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color w:val="auto"/>
          <w:sz w:val="32"/>
          <w:szCs w:val="32"/>
          <w:highlight w:val="none"/>
          <w:lang w:val="en-US" w:eastAsia="zh-CN"/>
        </w:rPr>
      </w:pPr>
    </w:p>
    <w:p>
      <w:pPr>
        <w:pStyle w:val="9"/>
        <w:rPr>
          <w:rFonts w:hint="eastAsia"/>
          <w:color w:val="auto"/>
          <w:highlight w:val="none"/>
        </w:rPr>
      </w:pPr>
    </w:p>
    <w:p>
      <w:pPr>
        <w:rPr>
          <w:rFonts w:hint="eastAsia"/>
          <w:color w:val="auto"/>
          <w:highlight w:val="none"/>
        </w:rPr>
      </w:pPr>
    </w:p>
    <w:p>
      <w:pPr>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简易招标文件</w:t>
      </w:r>
    </w:p>
    <w:p>
      <w:pPr>
        <w:jc w:val="center"/>
        <w:rPr>
          <w:rFonts w:hint="eastAsia" w:ascii="宋体" w:hAnsi="宋体" w:cs="宋体"/>
          <w:color w:val="auto"/>
          <w:highlight w:val="none"/>
        </w:rPr>
      </w:pPr>
    </w:p>
    <w:p>
      <w:pPr>
        <w:rPr>
          <w:rFonts w:hint="eastAsia" w:ascii="宋体" w:hAnsi="宋体" w:cs="宋体"/>
          <w:color w:val="auto"/>
          <w:highlight w:val="none"/>
        </w:rPr>
      </w:pPr>
    </w:p>
    <w:p>
      <w:pPr>
        <w:pStyle w:val="55"/>
        <w:ind w:firstLine="420"/>
        <w:rPr>
          <w:rFonts w:hint="default" w:ascii="宋体" w:hAnsi="宋体" w:eastAsia="宋体" w:cs="宋体"/>
          <w:color w:val="auto"/>
          <w:highlight w:val="none"/>
          <w:lang w:val="en-US" w:eastAsia="zh-CN"/>
        </w:rPr>
      </w:pPr>
    </w:p>
    <w:p>
      <w:pPr>
        <w:rPr>
          <w:rFonts w:hint="eastAsia" w:ascii="宋体" w:hAnsi="宋体" w:cs="宋体"/>
          <w:b/>
          <w:color w:val="auto"/>
          <w:sz w:val="44"/>
          <w:highlight w:val="none"/>
        </w:rPr>
      </w:pPr>
    </w:p>
    <w:p>
      <w:pPr>
        <w:ind w:left="2326" w:leftChars="247" w:right="-319" w:rightChars="-152" w:hanging="1807" w:hangingChars="500"/>
        <w:rPr>
          <w:rFonts w:hint="default"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rPr>
        <w:t>招标编号：</w:t>
      </w:r>
      <w:r>
        <w:rPr>
          <w:rFonts w:hint="eastAsia" w:ascii="宋体" w:hAnsi="宋体" w:cs="宋体"/>
          <w:b/>
          <w:color w:val="auto"/>
          <w:sz w:val="36"/>
          <w:szCs w:val="36"/>
          <w:highlight w:val="none"/>
          <w:lang w:eastAsia="zh-CN"/>
        </w:rPr>
        <w:t>QH2023119</w:t>
      </w:r>
    </w:p>
    <w:p>
      <w:pPr>
        <w:pStyle w:val="55"/>
        <w:ind w:firstLine="420"/>
        <w:rPr>
          <w:rFonts w:hint="eastAsia" w:ascii="宋体" w:hAnsi="宋体" w:eastAsia="宋体" w:cs="宋体"/>
          <w:color w:val="auto"/>
          <w:highlight w:val="none"/>
          <w:lang w:val="en-US" w:eastAsia="zh-CN"/>
        </w:rPr>
      </w:pPr>
    </w:p>
    <w:p>
      <w:pPr>
        <w:pStyle w:val="55"/>
        <w:ind w:firstLine="420"/>
        <w:rPr>
          <w:rFonts w:hint="eastAsia" w:ascii="宋体" w:hAnsi="宋体" w:cs="宋体"/>
          <w:color w:val="auto"/>
          <w:highlight w:val="none"/>
        </w:rPr>
      </w:pPr>
    </w:p>
    <w:p>
      <w:pPr>
        <w:pStyle w:val="55"/>
        <w:ind w:firstLine="420"/>
        <w:rPr>
          <w:rFonts w:hint="eastAsia" w:ascii="宋体" w:hAnsi="宋体" w:cs="宋体"/>
          <w:color w:val="auto"/>
          <w:highlight w:val="none"/>
        </w:rPr>
      </w:pPr>
    </w:p>
    <w:p>
      <w:pPr>
        <w:ind w:left="2326" w:leftChars="247" w:right="-319" w:rightChars="-152" w:hanging="1807" w:hangingChars="500"/>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招标项目：</w:t>
      </w:r>
      <w:r>
        <w:rPr>
          <w:rFonts w:hint="eastAsia" w:ascii="宋体" w:hAnsi="宋体" w:cs="宋体"/>
          <w:b/>
          <w:color w:val="auto"/>
          <w:sz w:val="36"/>
          <w:szCs w:val="36"/>
          <w:highlight w:val="none"/>
          <w:lang w:eastAsia="zh-CN"/>
        </w:rPr>
        <w:t>“前海合作区制度创新工作评估”项目</w:t>
      </w:r>
    </w:p>
    <w:p>
      <w:pPr>
        <w:ind w:firstLine="3264" w:firstLineChars="739"/>
        <w:rPr>
          <w:rFonts w:hint="eastAsia" w:ascii="宋体" w:hAnsi="宋体" w:cs="宋体"/>
          <w:b/>
          <w:color w:val="auto"/>
          <w:sz w:val="44"/>
          <w:highlight w:val="none"/>
        </w:rPr>
      </w:pPr>
    </w:p>
    <w:p>
      <w:pPr>
        <w:ind w:left="1260" w:leftChars="600" w:firstLine="1855" w:firstLineChars="420"/>
        <w:rPr>
          <w:rFonts w:hint="eastAsia" w:ascii="宋体" w:hAnsi="宋体" w:cs="宋体"/>
          <w:b/>
          <w:color w:val="auto"/>
          <w:sz w:val="44"/>
          <w:highlight w:val="none"/>
        </w:rPr>
      </w:pPr>
    </w:p>
    <w:p>
      <w:pPr>
        <w:rPr>
          <w:rFonts w:hint="eastAsia" w:ascii="宋体" w:hAnsi="宋体" w:cs="宋体"/>
          <w:b/>
          <w:color w:val="auto"/>
          <w:sz w:val="44"/>
          <w:highlight w:val="none"/>
        </w:rPr>
      </w:pPr>
    </w:p>
    <w:p>
      <w:pPr>
        <w:rPr>
          <w:rFonts w:hint="eastAsia" w:ascii="宋体" w:hAnsi="宋体" w:cs="宋体"/>
          <w:b/>
          <w:color w:val="auto"/>
          <w:sz w:val="44"/>
          <w:highlight w:val="none"/>
        </w:rPr>
      </w:pPr>
    </w:p>
    <w:p>
      <w:pPr>
        <w:rPr>
          <w:rFonts w:hint="eastAsia" w:ascii="宋体" w:hAnsi="宋体" w:cs="宋体"/>
          <w:b/>
          <w:color w:val="auto"/>
          <w:sz w:val="44"/>
          <w:highlight w:val="none"/>
        </w:rPr>
      </w:pPr>
    </w:p>
    <w:p>
      <w:pPr>
        <w:jc w:val="center"/>
        <w:rPr>
          <w:rFonts w:hint="eastAsia"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深圳市前海深港现代服务业合作区管理局</w:t>
      </w:r>
    </w:p>
    <w:p>
      <w:pP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202</w:t>
      </w:r>
      <w:r>
        <w:rPr>
          <w:rFonts w:hint="eastAsia" w:ascii="宋体" w:hAnsi="宋体" w:cs="宋体"/>
          <w:b/>
          <w:bCs/>
          <w:color w:val="auto"/>
          <w:sz w:val="36"/>
          <w:szCs w:val="36"/>
          <w:highlight w:val="none"/>
          <w:lang w:val="en-US" w:eastAsia="zh-CN"/>
        </w:rPr>
        <w:t>3</w:t>
      </w:r>
      <w:r>
        <w:rPr>
          <w:rFonts w:hint="eastAsia" w:ascii="宋体" w:hAnsi="宋体" w:cs="宋体"/>
          <w:b/>
          <w:bCs/>
          <w:color w:val="auto"/>
          <w:sz w:val="36"/>
          <w:szCs w:val="36"/>
          <w:highlight w:val="none"/>
        </w:rPr>
        <w:t>年</w:t>
      </w:r>
      <w:r>
        <w:rPr>
          <w:rFonts w:hint="eastAsia" w:ascii="宋体" w:hAnsi="宋体" w:cs="宋体"/>
          <w:b/>
          <w:bCs/>
          <w:color w:val="auto"/>
          <w:sz w:val="36"/>
          <w:szCs w:val="36"/>
          <w:highlight w:val="none"/>
          <w:lang w:val="en-US" w:eastAsia="zh-CN"/>
        </w:rPr>
        <w:t>10</w:t>
      </w:r>
      <w:r>
        <w:rPr>
          <w:rFonts w:hint="eastAsia" w:ascii="宋体" w:hAnsi="宋体" w:cs="宋体"/>
          <w:b/>
          <w:bCs/>
          <w:color w:val="auto"/>
          <w:sz w:val="36"/>
          <w:szCs w:val="36"/>
          <w:highlight w:val="none"/>
        </w:rPr>
        <w:t>月</w:t>
      </w:r>
    </w:p>
    <w:p>
      <w:pPr>
        <w:autoSpaceDE w:val="0"/>
        <w:autoSpaceDN w:val="0"/>
        <w:adjustRightInd w:val="0"/>
        <w:spacing w:line="360" w:lineRule="auto"/>
        <w:jc w:val="center"/>
        <w:rPr>
          <w:rFonts w:hint="eastAsia" w:ascii="宋体" w:hAnsi="宋体" w:cs="宋体"/>
          <w:b/>
          <w:bCs/>
          <w:color w:val="auto"/>
          <w:kern w:val="0"/>
          <w:sz w:val="36"/>
          <w:szCs w:val="36"/>
          <w:highlight w:val="none"/>
        </w:rPr>
      </w:pPr>
      <w:bookmarkStart w:id="0" w:name="_Toc12932"/>
      <w:r>
        <w:rPr>
          <w:rFonts w:ascii="宋体" w:hAnsi="宋体"/>
          <w:b/>
          <w:bCs/>
          <w:color w:val="auto"/>
          <w:sz w:val="32"/>
          <w:szCs w:val="40"/>
          <w:highlight w:val="none"/>
          <w:u w:val="single"/>
        </w:rPr>
        <w:br w:type="page"/>
      </w:r>
      <w:r>
        <w:rPr>
          <w:rFonts w:hint="eastAsia" w:ascii="宋体" w:hAnsi="宋体" w:cs="宋体"/>
          <w:b/>
          <w:bCs/>
          <w:color w:val="auto"/>
          <w:kern w:val="0"/>
          <w:sz w:val="36"/>
          <w:szCs w:val="36"/>
          <w:highlight w:val="none"/>
        </w:rPr>
        <w:t>特别警示条款</w:t>
      </w:r>
    </w:p>
    <w:p>
      <w:pPr>
        <w:pStyle w:val="9"/>
        <w:rPr>
          <w:rFonts w:hint="eastAsia"/>
          <w:color w:val="auto"/>
          <w:highlight w:val="none"/>
        </w:rPr>
      </w:pP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（一）在采购活动中应当回避而未回避的；</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（二）未按本条例规定签订、履行采购合同，造成严重后果的；</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（三）隐瞒真实情况，提供虚假资料的；</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（四）以非法手段排斥其他供应商参与竞争的；</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（五）与其他采购参加人串通投标的；</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（六）恶意投诉的；</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（七）向采购项目相关人行贿或者提供其他不当利益的；</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（八）阻碍、抗拒主管部门监督检查的；</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（九）其他违反本条例规定的行为。</w:t>
      </w:r>
    </w:p>
    <w:p>
      <w:pPr>
        <w:snapToGrid w:val="0"/>
        <w:spacing w:line="360" w:lineRule="auto"/>
        <w:ind w:firstLine="470" w:firstLineChars="196"/>
        <w:rPr>
          <w:rFonts w:hint="eastAsia" w:ascii="宋体" w:hAnsi="宋体" w:cs="宋体"/>
          <w:color w:val="auto"/>
          <w:sz w:val="24"/>
          <w:highlight w:val="none"/>
        </w:rPr>
      </w:pP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二、《深圳经济特区政府采购条例实施细则》</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投标供应商不能提供项目负责人或者主要技术人员的劳动合同、社会保险等劳动关系证明材料的，视为存在前款第（三）项规定的情形。</w:t>
      </w:r>
    </w:p>
    <w:p>
      <w:pPr>
        <w:jc w:val="center"/>
        <w:outlineLvl w:val="0"/>
        <w:rPr>
          <w:rFonts w:hint="eastAsia"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br w:type="page"/>
      </w:r>
      <w:bookmarkStart w:id="1" w:name="_Toc20808"/>
      <w:r>
        <w:rPr>
          <w:rFonts w:hint="eastAsia" w:ascii="宋体" w:hAnsi="宋体" w:cs="宋体"/>
          <w:b/>
          <w:bCs/>
          <w:color w:val="auto"/>
          <w:sz w:val="36"/>
          <w:szCs w:val="36"/>
          <w:highlight w:val="none"/>
          <w:lang w:val="zh-CN"/>
        </w:rPr>
        <w:t>目录</w:t>
      </w:r>
      <w:bookmarkEnd w:id="0"/>
      <w:bookmarkEnd w:id="1"/>
    </w:p>
    <w:p>
      <w:pPr>
        <w:pStyle w:val="17"/>
        <w:tabs>
          <w:tab w:val="right" w:leader="dot" w:pos="8306"/>
        </w:tabs>
        <w:spacing w:line="480" w:lineRule="auto"/>
        <w:rPr>
          <w:b/>
          <w:bCs/>
          <w:color w:val="auto"/>
          <w:sz w:val="24"/>
          <w:szCs w:val="32"/>
          <w:highlight w:val="none"/>
        </w:rPr>
      </w:pPr>
    </w:p>
    <w:p>
      <w:pPr>
        <w:pStyle w:val="17"/>
        <w:tabs>
          <w:tab w:val="right" w:leader="dot" w:pos="8306"/>
        </w:tabs>
        <w:spacing w:line="360" w:lineRule="auto"/>
        <w:rPr>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TOC \o "1-1" \h \u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\l _Toc17273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第一章 招标邀请书（招标公告）</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_Toc17273 \h </w:instrText>
      </w:r>
      <w:r>
        <w:rPr>
          <w:b/>
          <w:bCs/>
          <w:color w:val="auto"/>
          <w:sz w:val="24"/>
          <w:highlight w:val="none"/>
        </w:rPr>
        <w:fldChar w:fldCharType="separate"/>
      </w:r>
      <w:r>
        <w:rPr>
          <w:b/>
          <w:bCs/>
          <w:color w:val="auto"/>
          <w:sz w:val="24"/>
          <w:highlight w:val="none"/>
        </w:rPr>
        <w:t>5</w:t>
      </w:r>
      <w:r>
        <w:rPr>
          <w:b/>
          <w:bCs/>
          <w:color w:val="auto"/>
          <w:sz w:val="24"/>
          <w:highlight w:val="none"/>
        </w:rPr>
        <w:fldChar w:fldCharType="end"/>
      </w:r>
      <w:r>
        <w:rPr>
          <w:rFonts w:hint="eastAsia" w:ascii="宋体" w:hAnsi="宋体" w:cs="宋体"/>
          <w:b/>
          <w:bCs/>
          <w:color w:val="auto"/>
          <w:sz w:val="24"/>
          <w:highlight w:val="none"/>
        </w:rPr>
        <w:fldChar w:fldCharType="end"/>
      </w:r>
    </w:p>
    <w:p>
      <w:pPr>
        <w:pStyle w:val="17"/>
        <w:tabs>
          <w:tab w:val="right" w:leader="dot" w:pos="8306"/>
        </w:tabs>
        <w:spacing w:line="360" w:lineRule="auto"/>
        <w:rPr>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\l _Toc10214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第二章 投标须知</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_Toc10214 \h </w:instrText>
      </w:r>
      <w:r>
        <w:rPr>
          <w:b/>
          <w:bCs/>
          <w:color w:val="auto"/>
          <w:sz w:val="24"/>
          <w:highlight w:val="none"/>
        </w:rPr>
        <w:fldChar w:fldCharType="separate"/>
      </w:r>
      <w:r>
        <w:rPr>
          <w:b/>
          <w:bCs/>
          <w:color w:val="auto"/>
          <w:sz w:val="24"/>
          <w:highlight w:val="none"/>
        </w:rPr>
        <w:t>8</w:t>
      </w:r>
      <w:r>
        <w:rPr>
          <w:b/>
          <w:bCs/>
          <w:color w:val="auto"/>
          <w:sz w:val="24"/>
          <w:highlight w:val="none"/>
        </w:rPr>
        <w:fldChar w:fldCharType="end"/>
      </w:r>
      <w:r>
        <w:rPr>
          <w:rFonts w:hint="eastAsia" w:ascii="宋体" w:hAnsi="宋体" w:cs="宋体"/>
          <w:b/>
          <w:bCs/>
          <w:color w:val="auto"/>
          <w:sz w:val="24"/>
          <w:highlight w:val="none"/>
        </w:rPr>
        <w:fldChar w:fldCharType="end"/>
      </w:r>
    </w:p>
    <w:p>
      <w:pPr>
        <w:pStyle w:val="17"/>
        <w:tabs>
          <w:tab w:val="right" w:leader="dot" w:pos="8306"/>
        </w:tabs>
        <w:spacing w:line="360" w:lineRule="auto"/>
        <w:rPr>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\l _Toc20176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第三章 评标程序</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_Toc20176 \h </w:instrText>
      </w:r>
      <w:r>
        <w:rPr>
          <w:b/>
          <w:bCs/>
          <w:color w:val="auto"/>
          <w:sz w:val="24"/>
          <w:highlight w:val="none"/>
        </w:rPr>
        <w:fldChar w:fldCharType="separate"/>
      </w:r>
      <w:r>
        <w:rPr>
          <w:b/>
          <w:bCs/>
          <w:color w:val="auto"/>
          <w:sz w:val="24"/>
          <w:highlight w:val="none"/>
        </w:rPr>
        <w:t>11</w:t>
      </w:r>
      <w:r>
        <w:rPr>
          <w:b/>
          <w:bCs/>
          <w:color w:val="auto"/>
          <w:sz w:val="24"/>
          <w:highlight w:val="none"/>
        </w:rPr>
        <w:fldChar w:fldCharType="end"/>
      </w:r>
      <w:r>
        <w:rPr>
          <w:rFonts w:hint="eastAsia" w:ascii="宋体" w:hAnsi="宋体" w:cs="宋体"/>
          <w:b/>
          <w:bCs/>
          <w:color w:val="auto"/>
          <w:sz w:val="24"/>
          <w:highlight w:val="none"/>
        </w:rPr>
        <w:fldChar w:fldCharType="end"/>
      </w:r>
    </w:p>
    <w:p>
      <w:pPr>
        <w:pStyle w:val="17"/>
        <w:tabs>
          <w:tab w:val="right" w:leader="dot" w:pos="8306"/>
        </w:tabs>
        <w:spacing w:line="360" w:lineRule="auto"/>
        <w:rPr>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\l _Toc3567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第四章 合同格式及合同条款</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_Toc3567 \h </w:instrText>
      </w:r>
      <w:r>
        <w:rPr>
          <w:b/>
          <w:bCs/>
          <w:color w:val="auto"/>
          <w:sz w:val="24"/>
          <w:highlight w:val="none"/>
        </w:rPr>
        <w:fldChar w:fldCharType="separate"/>
      </w:r>
      <w:r>
        <w:rPr>
          <w:b/>
          <w:bCs/>
          <w:color w:val="auto"/>
          <w:sz w:val="24"/>
          <w:highlight w:val="none"/>
        </w:rPr>
        <w:t>13</w:t>
      </w:r>
      <w:r>
        <w:rPr>
          <w:b/>
          <w:bCs/>
          <w:color w:val="auto"/>
          <w:sz w:val="24"/>
          <w:highlight w:val="none"/>
        </w:rPr>
        <w:fldChar w:fldCharType="end"/>
      </w:r>
      <w:r>
        <w:rPr>
          <w:rFonts w:hint="eastAsia" w:ascii="宋体" w:hAnsi="宋体" w:cs="宋体"/>
          <w:b/>
          <w:bCs/>
          <w:color w:val="auto"/>
          <w:sz w:val="24"/>
          <w:highlight w:val="none"/>
        </w:rPr>
        <w:fldChar w:fldCharType="end"/>
      </w:r>
    </w:p>
    <w:p>
      <w:pPr>
        <w:pStyle w:val="17"/>
        <w:tabs>
          <w:tab w:val="right" w:leader="dot" w:pos="8306"/>
        </w:tabs>
        <w:spacing w:line="360" w:lineRule="auto"/>
        <w:rPr>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\l _Toc25518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第五章 用户需求书</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_Toc25518 \h </w:instrText>
      </w:r>
      <w:r>
        <w:rPr>
          <w:b/>
          <w:bCs/>
          <w:color w:val="auto"/>
          <w:sz w:val="24"/>
          <w:highlight w:val="none"/>
        </w:rPr>
        <w:fldChar w:fldCharType="separate"/>
      </w:r>
      <w:r>
        <w:rPr>
          <w:b/>
          <w:bCs/>
          <w:color w:val="auto"/>
          <w:sz w:val="24"/>
          <w:highlight w:val="none"/>
        </w:rPr>
        <w:t>26</w:t>
      </w:r>
      <w:r>
        <w:rPr>
          <w:b/>
          <w:bCs/>
          <w:color w:val="auto"/>
          <w:sz w:val="24"/>
          <w:highlight w:val="none"/>
        </w:rPr>
        <w:fldChar w:fldCharType="end"/>
      </w:r>
      <w:r>
        <w:rPr>
          <w:rFonts w:hint="eastAsia" w:ascii="宋体" w:hAnsi="宋体" w:cs="宋体"/>
          <w:b/>
          <w:bCs/>
          <w:color w:val="auto"/>
          <w:sz w:val="24"/>
          <w:highlight w:val="none"/>
        </w:rPr>
        <w:fldChar w:fldCharType="end"/>
      </w:r>
    </w:p>
    <w:p>
      <w:pPr>
        <w:pStyle w:val="17"/>
        <w:tabs>
          <w:tab w:val="right" w:leader="dot" w:pos="8306"/>
        </w:tabs>
        <w:spacing w:line="360" w:lineRule="auto"/>
        <w:rPr>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\l _Toc23822 </w:instrText>
      </w:r>
      <w:r>
        <w:rPr>
          <w:rFonts w:hint="eastAsia" w:ascii="宋体" w:hAnsi="宋体" w:cs="宋体"/>
          <w:b/>
          <w:bCs/>
          <w:color w:val="auto"/>
          <w:sz w:val="24"/>
          <w:highlight w:val="none"/>
        </w:rPr>
        <w:fldChar w:fldCharType="separate"/>
      </w:r>
      <w:r>
        <w:rPr>
          <w:rFonts w:hint="eastAsia" w:ascii="宋体" w:cs="宋体"/>
          <w:b/>
          <w:bCs/>
          <w:color w:val="auto"/>
          <w:sz w:val="24"/>
          <w:highlight w:val="none"/>
        </w:rPr>
        <w:t>第六章 投标文件初审及招标项目评分表</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_Toc23822 \h </w:instrText>
      </w:r>
      <w:r>
        <w:rPr>
          <w:b/>
          <w:bCs/>
          <w:color w:val="auto"/>
          <w:sz w:val="24"/>
          <w:highlight w:val="none"/>
        </w:rPr>
        <w:fldChar w:fldCharType="separate"/>
      </w:r>
      <w:r>
        <w:rPr>
          <w:b/>
          <w:bCs/>
          <w:color w:val="auto"/>
          <w:sz w:val="24"/>
          <w:highlight w:val="none"/>
        </w:rPr>
        <w:t>32</w:t>
      </w:r>
      <w:r>
        <w:rPr>
          <w:b/>
          <w:bCs/>
          <w:color w:val="auto"/>
          <w:sz w:val="24"/>
          <w:highlight w:val="none"/>
        </w:rPr>
        <w:fldChar w:fldCharType="end"/>
      </w:r>
      <w:r>
        <w:rPr>
          <w:rFonts w:hint="eastAsia" w:ascii="宋体" w:hAnsi="宋体" w:cs="宋体"/>
          <w:b/>
          <w:bCs/>
          <w:color w:val="auto"/>
          <w:sz w:val="24"/>
          <w:highlight w:val="none"/>
        </w:rPr>
        <w:fldChar w:fldCharType="end"/>
      </w:r>
    </w:p>
    <w:p>
      <w:pPr>
        <w:pStyle w:val="17"/>
        <w:tabs>
          <w:tab w:val="right" w:leader="dot" w:pos="8306"/>
        </w:tabs>
        <w:spacing w:line="360" w:lineRule="auto"/>
        <w:rPr>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\l _Toc9548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第七章 附件（投标文件格式）</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_Toc9548 \h </w:instrText>
      </w:r>
      <w:r>
        <w:rPr>
          <w:b/>
          <w:bCs/>
          <w:color w:val="auto"/>
          <w:sz w:val="24"/>
          <w:highlight w:val="none"/>
        </w:rPr>
        <w:fldChar w:fldCharType="separate"/>
      </w:r>
      <w:r>
        <w:rPr>
          <w:b/>
          <w:bCs/>
          <w:color w:val="auto"/>
          <w:sz w:val="24"/>
          <w:highlight w:val="none"/>
        </w:rPr>
        <w:t>39</w:t>
      </w:r>
      <w:r>
        <w:rPr>
          <w:b/>
          <w:bCs/>
          <w:color w:val="auto"/>
          <w:sz w:val="24"/>
          <w:highlight w:val="none"/>
        </w:rPr>
        <w:fldChar w:fldCharType="end"/>
      </w:r>
      <w:r>
        <w:rPr>
          <w:rFonts w:hint="eastAsia" w:ascii="宋体" w:hAnsi="宋体" w:cs="宋体"/>
          <w:b/>
          <w:bCs/>
          <w:color w:val="auto"/>
          <w:sz w:val="24"/>
          <w:highlight w:val="none"/>
        </w:rPr>
        <w:fldChar w:fldCharType="end"/>
      </w:r>
    </w:p>
    <w:p>
      <w:pPr>
        <w:pStyle w:val="17"/>
        <w:tabs>
          <w:tab w:val="right" w:leader="dot" w:pos="8306"/>
        </w:tabs>
        <w:spacing w:line="360" w:lineRule="auto"/>
        <w:rPr>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\l _Toc742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附件：相关政策</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_Toc742 \h </w:instrText>
      </w:r>
      <w:r>
        <w:rPr>
          <w:b/>
          <w:bCs/>
          <w:color w:val="auto"/>
          <w:sz w:val="24"/>
          <w:highlight w:val="none"/>
        </w:rPr>
        <w:fldChar w:fldCharType="separate"/>
      </w:r>
      <w:r>
        <w:rPr>
          <w:b/>
          <w:bCs/>
          <w:color w:val="auto"/>
          <w:sz w:val="24"/>
          <w:highlight w:val="none"/>
        </w:rPr>
        <w:t>58</w:t>
      </w:r>
      <w:r>
        <w:rPr>
          <w:b/>
          <w:bCs/>
          <w:color w:val="auto"/>
          <w:sz w:val="24"/>
          <w:highlight w:val="none"/>
        </w:rPr>
        <w:fldChar w:fldCharType="end"/>
      </w:r>
      <w:r>
        <w:rPr>
          <w:rFonts w:hint="eastAsia" w:ascii="宋体" w:hAnsi="宋体" w:cs="宋体"/>
          <w:b/>
          <w:bCs/>
          <w:color w:val="auto"/>
          <w:sz w:val="24"/>
          <w:highlight w:val="none"/>
        </w:rPr>
        <w:fldChar w:fldCharType="end"/>
      </w:r>
    </w:p>
    <w:p>
      <w:pPr>
        <w:pStyle w:val="17"/>
        <w:tabs>
          <w:tab w:val="right" w:leader="dot" w:pos="8306"/>
        </w:tabs>
        <w:spacing w:line="360" w:lineRule="auto"/>
        <w:rPr>
          <w:rFonts w:hint="eastAsia" w:ascii="宋体" w:hAnsi="宋体" w:cs="宋体"/>
          <w:b/>
          <w:color w:val="auto"/>
          <w:sz w:val="24"/>
          <w:highlight w:val="none"/>
        </w:rPr>
      </w:pPr>
      <w:r>
        <w:rPr>
          <w:rFonts w:hint="eastAsia" w:ascii="宋体" w:hAnsi="宋体" w:cs="宋体"/>
          <w:b/>
          <w:bCs/>
          <w:color w:val="auto"/>
          <w:sz w:val="24"/>
          <w:highlight w:val="none"/>
        </w:rPr>
        <w:fldChar w:fldCharType="end"/>
      </w:r>
    </w:p>
    <w:p>
      <w:pPr>
        <w:spacing w:line="360" w:lineRule="auto"/>
        <w:rPr>
          <w:color w:val="auto"/>
          <w:highlight w:val="none"/>
        </w:rPr>
      </w:pPr>
    </w:p>
    <w:p>
      <w:pPr>
        <w:numPr>
          <w:ilvl w:val="0"/>
          <w:numId w:val="1"/>
        </w:numPr>
        <w:spacing w:line="360" w:lineRule="auto"/>
        <w:jc w:val="center"/>
        <w:outlineLvl w:val="0"/>
        <w:rPr>
          <w:rFonts w:hint="eastAsia" w:ascii="宋体" w:hAnsi="宋体" w:cs="宋体"/>
          <w:b/>
          <w:bCs/>
          <w:color w:val="auto"/>
          <w:sz w:val="24"/>
          <w:highlight w:val="none"/>
        </w:rPr>
      </w:pPr>
      <w:r>
        <w:rPr>
          <w:rFonts w:ascii="宋体"/>
          <w:b/>
          <w:bCs/>
          <w:color w:val="auto"/>
          <w:sz w:val="32"/>
          <w:szCs w:val="28"/>
          <w:highlight w:val="none"/>
        </w:rPr>
        <w:br w:type="page"/>
      </w:r>
      <w:r>
        <w:rPr>
          <w:rFonts w:hint="eastAsia" w:ascii="宋体"/>
          <w:b/>
          <w:bCs/>
          <w:color w:val="auto"/>
          <w:sz w:val="32"/>
          <w:szCs w:val="28"/>
          <w:highlight w:val="none"/>
        </w:rPr>
        <w:t xml:space="preserve"> </w:t>
      </w:r>
      <w:bookmarkStart w:id="2" w:name="_Toc17273"/>
      <w:r>
        <w:rPr>
          <w:rFonts w:hint="eastAsia" w:ascii="宋体" w:hAnsi="宋体" w:cs="宋体"/>
          <w:b/>
          <w:bCs/>
          <w:color w:val="auto"/>
          <w:sz w:val="24"/>
          <w:highlight w:val="none"/>
        </w:rPr>
        <w:t>招标邀请书（招标公告）</w:t>
      </w:r>
      <w:bookmarkEnd w:id="2"/>
    </w:p>
    <w:p>
      <w:pPr>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文件编码:0722-2023FE</w:t>
      </w:r>
      <w:r>
        <w:rPr>
          <w:rFonts w:hint="eastAsia" w:ascii="宋体" w:hAnsi="宋体" w:cs="宋体"/>
          <w:color w:val="auto"/>
          <w:sz w:val="24"/>
          <w:highlight w:val="none"/>
          <w:lang w:val="en-US" w:eastAsia="zh-CN"/>
        </w:rPr>
        <w:t>4404</w:t>
      </w:r>
      <w:r>
        <w:rPr>
          <w:rFonts w:hint="eastAsia" w:ascii="宋体" w:hAnsi="宋体" w:cs="宋体"/>
          <w:color w:val="auto"/>
          <w:sz w:val="24"/>
          <w:highlight w:val="none"/>
        </w:rPr>
        <w:t>SZF-1</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中国远东国际招标有限公司（以下简称采购代理机构）受深圳市前海深港现代服务业合作区管理局委托就</w:t>
      </w:r>
      <w:r>
        <w:rPr>
          <w:rFonts w:hint="eastAsia" w:ascii="宋体" w:hAnsi="宋体" w:cs="宋体"/>
          <w:color w:val="auto"/>
          <w:sz w:val="24"/>
          <w:highlight w:val="none"/>
          <w:u w:val="single"/>
          <w:lang w:eastAsia="zh-CN"/>
        </w:rPr>
        <w:t>“前海合作区制度创新工作评估”项目</w:t>
      </w:r>
      <w:r>
        <w:rPr>
          <w:rFonts w:hint="eastAsia" w:ascii="宋体" w:hAnsi="宋体" w:cs="宋体"/>
          <w:color w:val="auto"/>
          <w:sz w:val="24"/>
          <w:highlight w:val="none"/>
        </w:rPr>
        <w:t>（招标编号：</w:t>
      </w:r>
      <w:r>
        <w:rPr>
          <w:rFonts w:hint="eastAsia" w:ascii="宋体" w:hAnsi="宋体" w:cs="宋体"/>
          <w:color w:val="auto"/>
          <w:sz w:val="24"/>
          <w:highlight w:val="none"/>
          <w:u w:val="single"/>
          <w:lang w:eastAsia="zh-CN"/>
        </w:rPr>
        <w:t>QH2023119</w:t>
      </w:r>
      <w:r>
        <w:rPr>
          <w:rFonts w:hint="eastAsia" w:ascii="宋体" w:hAnsi="宋体" w:cs="宋体"/>
          <w:color w:val="auto"/>
          <w:sz w:val="24"/>
          <w:highlight w:val="none"/>
        </w:rPr>
        <w:t>）”采用简易招标方式采购，欢迎符合投标人资格要求的专业供应商积极参加投标。</w:t>
      </w:r>
    </w:p>
    <w:tbl>
      <w:tblPr>
        <w:tblStyle w:val="23"/>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招标编号</w:t>
            </w:r>
          </w:p>
        </w:tc>
        <w:tc>
          <w:tcPr>
            <w:tcW w:w="7015" w:type="dxa"/>
            <w:noWrap w:val="0"/>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QH2023119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招标项目名称</w:t>
            </w:r>
          </w:p>
        </w:tc>
        <w:tc>
          <w:tcPr>
            <w:tcW w:w="7015" w:type="dxa"/>
            <w:noWrap w:val="0"/>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“前海合作区制度创新工作评估”项目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标的内容</w:t>
            </w:r>
          </w:p>
        </w:tc>
        <w:tc>
          <w:tcPr>
            <w:tcW w:w="7015" w:type="dxa"/>
            <w:noWrap w:val="0"/>
            <w:vAlign w:val="center"/>
          </w:tcPr>
          <w:p>
            <w:pPr>
              <w:spacing w:line="360" w:lineRule="auto"/>
              <w:rPr>
                <w:color w:val="auto"/>
                <w:highlight w:val="none"/>
              </w:rPr>
            </w:pPr>
            <w:r>
              <w:rPr>
                <w:rFonts w:hint="eastAsia" w:ascii="宋体" w:hAnsi="宋体" w:cs="宋体"/>
                <w:color w:val="auto"/>
                <w:sz w:val="24"/>
                <w:highlight w:val="none"/>
                <w:lang w:val="en-US" w:eastAsia="zh-CN"/>
              </w:rPr>
              <w:t>本项目要系统梳理《前海方案》出台以来制度创新工作的总体情况和成效，比较国内外重点平台制度创新的成果和经验，针对性提出前海合作区以制度创新为核心，全面深化改革开放的对策建议。</w:t>
            </w:r>
            <w:r>
              <w:rPr>
                <w:rFonts w:hint="eastAsia" w:ascii="宋体" w:hAnsi="宋体" w:cs="宋体"/>
                <w:color w:val="auto"/>
                <w:sz w:val="24"/>
                <w:highlight w:val="none"/>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项目预算</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（最高限价）</w:t>
            </w:r>
          </w:p>
        </w:tc>
        <w:tc>
          <w:tcPr>
            <w:tcW w:w="7015" w:type="dxa"/>
            <w:noWrap w:val="0"/>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¥398,000.00（人民币叁拾玖万捌仟元整）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标书获得办法</w:t>
            </w:r>
          </w:p>
        </w:tc>
        <w:tc>
          <w:tcPr>
            <w:tcW w:w="7015" w:type="dxa"/>
            <w:noWrap w:val="0"/>
            <w:vAlign w:val="center"/>
          </w:tcPr>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676" w:type="dxa"/>
            <w:noWrap w:val="0"/>
            <w:vAlign w:val="center"/>
          </w:tcPr>
          <w:p>
            <w:pPr>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本项目所属行业</w:t>
            </w:r>
          </w:p>
        </w:tc>
        <w:tc>
          <w:tcPr>
            <w:tcW w:w="7015" w:type="dxa"/>
            <w:noWrap w:val="0"/>
            <w:vAlign w:val="center"/>
          </w:tcPr>
          <w:p>
            <w:pPr>
              <w:spacing w:line="360" w:lineRule="auto"/>
              <w:rPr>
                <w:rFonts w:hint="eastAsia" w:ascii="宋体" w:hAnsi="宋体" w:eastAsia="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报名方式</w:t>
            </w:r>
          </w:p>
        </w:tc>
        <w:tc>
          <w:tcPr>
            <w:tcW w:w="7015" w:type="dxa"/>
            <w:noWrap w:val="0"/>
            <w:vAlign w:val="center"/>
          </w:tcPr>
          <w:p>
            <w:pPr>
              <w:adjustRightInd w:val="0"/>
              <w:snapToGrid w:val="0"/>
              <w:spacing w:line="360" w:lineRule="auto"/>
              <w:jc w:val="left"/>
              <w:rPr>
                <w:rFonts w:hint="default" w:ascii="宋体" w:hAnsi="宋体" w:eastAsia="宋体" w:cs="宋体"/>
                <w:color w:val="auto"/>
                <w:kern w:val="0"/>
                <w:sz w:val="24"/>
                <w:highlight w:val="none"/>
                <w:u w:val="single"/>
                <w:lang w:val="en-US" w:eastAsia="zh-CN"/>
              </w:rPr>
            </w:pPr>
            <w:r>
              <w:rPr>
                <w:rFonts w:hint="eastAsia" w:ascii="宋体" w:hAnsi="宋体" w:cs="宋体"/>
                <w:color w:val="auto"/>
                <w:kern w:val="0"/>
                <w:sz w:val="24"/>
                <w:highlight w:val="none"/>
              </w:rPr>
              <w:t>将投标文件密封并在</w:t>
            </w:r>
            <w:r>
              <w:rPr>
                <w:rFonts w:hint="eastAsia" w:ascii="宋体" w:hAnsi="宋体" w:cs="宋体"/>
                <w:b/>
                <w:bCs/>
                <w:color w:val="auto"/>
                <w:kern w:val="0"/>
                <w:sz w:val="24"/>
                <w:highlight w:val="none"/>
              </w:rPr>
              <w:t>202</w:t>
            </w:r>
            <w:r>
              <w:rPr>
                <w:rFonts w:hint="eastAsia" w:ascii="宋体" w:hAnsi="宋体" w:cs="宋体"/>
                <w:b/>
                <w:bCs/>
                <w:color w:val="auto"/>
                <w:kern w:val="0"/>
                <w:sz w:val="24"/>
                <w:highlight w:val="none"/>
                <w:lang w:val="en-US" w:eastAsia="zh-CN"/>
              </w:rPr>
              <w:t>3</w:t>
            </w:r>
            <w:r>
              <w:rPr>
                <w:rFonts w:hint="eastAsia" w:ascii="宋体" w:hAnsi="宋体" w:cs="宋体"/>
                <w:b/>
                <w:bCs/>
                <w:color w:val="auto"/>
                <w:kern w:val="0"/>
                <w:sz w:val="24"/>
                <w:highlight w:val="none"/>
              </w:rPr>
              <w:t>年</w:t>
            </w:r>
            <w:r>
              <w:rPr>
                <w:rFonts w:hint="eastAsia" w:ascii="宋体" w:hAnsi="宋体" w:cs="宋体"/>
                <w:b/>
                <w:bCs/>
                <w:color w:val="auto"/>
                <w:kern w:val="0"/>
                <w:sz w:val="24"/>
                <w:highlight w:val="none"/>
                <w:lang w:val="en-US" w:eastAsia="zh-CN"/>
              </w:rPr>
              <w:t>10</w:t>
            </w:r>
            <w:r>
              <w:rPr>
                <w:rFonts w:hint="eastAsia" w:ascii="宋体" w:hAnsi="宋体" w:cs="宋体"/>
                <w:b/>
                <w:bCs/>
                <w:color w:val="auto"/>
                <w:kern w:val="0"/>
                <w:sz w:val="24"/>
                <w:highlight w:val="none"/>
              </w:rPr>
              <w:t>月</w:t>
            </w:r>
            <w:r>
              <w:rPr>
                <w:rFonts w:hint="eastAsia" w:ascii="宋体" w:hAnsi="宋体" w:cs="宋体"/>
                <w:b/>
                <w:bCs/>
                <w:color w:val="auto"/>
                <w:kern w:val="0"/>
                <w:sz w:val="24"/>
                <w:highlight w:val="none"/>
                <w:lang w:val="en-US" w:eastAsia="zh-CN"/>
              </w:rPr>
              <w:t>23</w:t>
            </w:r>
            <w:r>
              <w:rPr>
                <w:rFonts w:hint="eastAsia" w:ascii="宋体" w:hAnsi="宋体" w:cs="宋体"/>
                <w:b/>
                <w:bCs/>
                <w:color w:val="auto"/>
                <w:kern w:val="0"/>
                <w:sz w:val="24"/>
                <w:highlight w:val="none"/>
              </w:rPr>
              <w:t>日</w:t>
            </w:r>
            <w:r>
              <w:rPr>
                <w:rFonts w:hint="eastAsia" w:ascii="宋体" w:hAnsi="宋体" w:cs="宋体"/>
                <w:b/>
                <w:bCs/>
                <w:color w:val="auto"/>
                <w:kern w:val="0"/>
                <w:sz w:val="24"/>
                <w:highlight w:val="none"/>
                <w:lang w:val="en-US" w:eastAsia="zh-CN"/>
              </w:rPr>
              <w:t>下</w:t>
            </w:r>
            <w:r>
              <w:rPr>
                <w:rFonts w:hint="eastAsia" w:ascii="宋体" w:hAnsi="宋体" w:cs="宋体"/>
                <w:b/>
                <w:bCs/>
                <w:color w:val="auto"/>
                <w:kern w:val="0"/>
                <w:sz w:val="24"/>
                <w:highlight w:val="none"/>
              </w:rPr>
              <w:t>午</w:t>
            </w:r>
            <w:r>
              <w:rPr>
                <w:rFonts w:hint="eastAsia" w:ascii="宋体" w:hAnsi="宋体" w:cs="宋体"/>
                <w:b/>
                <w:bCs/>
                <w:color w:val="auto"/>
                <w:kern w:val="0"/>
                <w:sz w:val="24"/>
                <w:highlight w:val="none"/>
                <w:lang w:val="en-US" w:eastAsia="zh-CN"/>
              </w:rPr>
              <w:t>14:30</w:t>
            </w:r>
            <w:r>
              <w:rPr>
                <w:rFonts w:hint="eastAsia" w:ascii="宋体" w:hAnsi="宋体" w:cs="宋体"/>
                <w:b/>
                <w:bCs/>
                <w:color w:val="auto"/>
                <w:kern w:val="0"/>
                <w:sz w:val="24"/>
                <w:highlight w:val="none"/>
              </w:rPr>
              <w:t>时（北京时间）</w:t>
            </w:r>
            <w:r>
              <w:rPr>
                <w:rFonts w:hint="eastAsia" w:ascii="宋体" w:hAnsi="宋体" w:eastAsia="宋体" w:cs="宋体"/>
                <w:b w:val="0"/>
                <w:bCs w:val="0"/>
                <w:color w:val="auto"/>
                <w:kern w:val="0"/>
                <w:sz w:val="24"/>
                <w:highlight w:val="none"/>
              </w:rPr>
              <w:t>前</w:t>
            </w:r>
            <w:r>
              <w:rPr>
                <w:rFonts w:hint="eastAsia" w:ascii="宋体" w:hAnsi="宋体" w:cs="宋体"/>
                <w:color w:val="auto"/>
                <w:kern w:val="0"/>
                <w:sz w:val="24"/>
                <w:highlight w:val="none"/>
              </w:rPr>
              <w:t>送达（现场递交或邮寄）至</w:t>
            </w:r>
            <w:r>
              <w:rPr>
                <w:rFonts w:hint="eastAsia" w:ascii="宋体" w:hAnsi="宋体" w:cs="宋体"/>
                <w:color w:val="auto"/>
                <w:kern w:val="0"/>
                <w:sz w:val="24"/>
                <w:highlight w:val="none"/>
                <w:u w:val="single"/>
              </w:rPr>
              <w:t xml:space="preserve">  深圳市南山区前海深港合作区桂湾五路123号前海管理局前海大厦T1</w:t>
            </w:r>
            <w:r>
              <w:rPr>
                <w:rFonts w:hint="eastAsia" w:ascii="宋体" w:hAnsi="宋体" w:eastAsia="宋体" w:cs="宋体"/>
                <w:color w:val="auto"/>
                <w:kern w:val="0"/>
                <w:sz w:val="24"/>
                <w:highlight w:val="none"/>
                <w:u w:val="single"/>
              </w:rPr>
              <w:t>栋</w:t>
            </w:r>
            <w:r>
              <w:rPr>
                <w:rFonts w:hint="eastAsia" w:ascii="宋体" w:hAnsi="宋体" w:cs="宋体"/>
                <w:color w:val="auto"/>
                <w:kern w:val="0"/>
                <w:sz w:val="24"/>
                <w:highlight w:val="none"/>
                <w:u w:val="single"/>
                <w:lang w:val="en-US" w:eastAsia="zh-CN"/>
              </w:rPr>
              <w:t>2409</w:t>
            </w:r>
            <w:r>
              <w:rPr>
                <w:rFonts w:hint="eastAsia" w:ascii="宋体" w:hAnsi="宋体" w:eastAsia="宋体" w:cs="宋体"/>
                <w:color w:val="auto"/>
                <w:kern w:val="0"/>
                <w:sz w:val="24"/>
                <w:highlight w:val="none"/>
                <w:u w:val="single"/>
                <w:lang w:val="en-US" w:eastAsia="zh-CN"/>
              </w:rPr>
              <w:t>室</w:t>
            </w:r>
          </w:p>
          <w:p>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  系  人：</w:t>
            </w:r>
            <w:r>
              <w:rPr>
                <w:rFonts w:hint="eastAsia" w:ascii="宋体" w:hAnsi="宋体" w:cs="宋体"/>
                <w:color w:val="auto"/>
                <w:kern w:val="0"/>
                <w:sz w:val="24"/>
                <w:highlight w:val="none"/>
                <w:lang w:eastAsia="zh-CN"/>
              </w:rPr>
              <w:t>宋先生</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电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话</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0755-36667269</w:t>
            </w:r>
          </w:p>
          <w:p>
            <w:pPr>
              <w:adjustRightInd w:val="0"/>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注：如需现场谈判，投标人需在评标半小时内到达评标现场。若因疫情等特殊原因，可进行视频会议谈判。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投标人资格要求</w:t>
            </w:r>
          </w:p>
        </w:tc>
        <w:tc>
          <w:tcPr>
            <w:tcW w:w="7015" w:type="dxa"/>
            <w:noWrap w:val="0"/>
            <w:vAlign w:val="center"/>
          </w:tcPr>
          <w:p>
            <w:pPr>
              <w:numPr>
                <w:ilvl w:val="0"/>
                <w:numId w:val="2"/>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在中华人民共和国境内注册的具有独立法人资格或具有独立承担民事责任的能力的其它组织</w:t>
            </w:r>
            <w:r>
              <w:rPr>
                <w:rFonts w:hint="eastAsia" w:ascii="宋体" w:hAnsi="宋体" w:cs="宋体"/>
                <w:b/>
                <w:bCs/>
                <w:color w:val="auto"/>
                <w:kern w:val="0"/>
                <w:sz w:val="24"/>
                <w:highlight w:val="none"/>
              </w:rPr>
              <w:t>（提供营业执照或事业单位法人证等法人证明复印件加盖投标人公章）</w:t>
            </w:r>
            <w:r>
              <w:rPr>
                <w:rFonts w:hint="eastAsia" w:ascii="宋体" w:hAnsi="宋体" w:cs="宋体"/>
                <w:color w:val="auto"/>
                <w:kern w:val="0"/>
                <w:sz w:val="24"/>
                <w:highlight w:val="none"/>
              </w:rPr>
              <w:t>；</w:t>
            </w:r>
          </w:p>
          <w:p>
            <w:pPr>
              <w:numPr>
                <w:ilvl w:val="0"/>
                <w:numId w:val="2"/>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参与政府采购项目投标的供应商近三年内</w:t>
            </w:r>
            <w:r>
              <w:rPr>
                <w:rFonts w:hint="eastAsia" w:ascii="宋体" w:hAnsi="宋体" w:cs="宋体"/>
                <w:color w:val="auto"/>
                <w:kern w:val="0"/>
                <w:sz w:val="24"/>
                <w:highlight w:val="none"/>
                <w:lang w:eastAsia="zh-CN"/>
              </w:rPr>
              <w:t>（投标人成立不足三年的可从成立之日起算）</w:t>
            </w:r>
            <w:r>
              <w:rPr>
                <w:rFonts w:hint="eastAsia" w:ascii="宋体" w:hAnsi="宋体" w:cs="宋体"/>
                <w:color w:val="auto"/>
                <w:kern w:val="0"/>
                <w:sz w:val="24"/>
                <w:highlight w:val="none"/>
              </w:rPr>
              <w:t>无行贿犯罪记录</w:t>
            </w:r>
            <w:r>
              <w:rPr>
                <w:rFonts w:hint="eastAsia" w:ascii="宋体" w:hAnsi="宋体" w:cs="宋体"/>
                <w:b/>
                <w:bCs/>
                <w:color w:val="auto"/>
                <w:kern w:val="0"/>
                <w:sz w:val="24"/>
                <w:highlight w:val="none"/>
              </w:rPr>
              <w:t>（由投标人在《</w:t>
            </w:r>
            <w:r>
              <w:rPr>
                <w:rFonts w:hint="eastAsia" w:ascii="宋体" w:hAnsi="宋体" w:cs="宋体"/>
                <w:b/>
                <w:bCs/>
                <w:color w:val="auto"/>
                <w:kern w:val="0"/>
                <w:sz w:val="24"/>
                <w:highlight w:val="none"/>
                <w:lang w:eastAsia="zh-CN"/>
              </w:rPr>
              <w:t>政府采购投标及履约承诺函</w:t>
            </w:r>
            <w:r>
              <w:rPr>
                <w:rFonts w:hint="eastAsia" w:ascii="宋体" w:hAnsi="宋体" w:cs="宋体"/>
                <w:b/>
                <w:bCs/>
                <w:color w:val="auto"/>
                <w:kern w:val="0"/>
                <w:sz w:val="24"/>
                <w:highlight w:val="none"/>
              </w:rPr>
              <w:t>》中作出声明）</w:t>
            </w:r>
            <w:r>
              <w:rPr>
                <w:rFonts w:hint="eastAsia" w:ascii="宋体" w:hAnsi="宋体" w:cs="宋体"/>
                <w:color w:val="auto"/>
                <w:kern w:val="0"/>
                <w:sz w:val="24"/>
                <w:highlight w:val="none"/>
              </w:rPr>
              <w:t>；</w:t>
            </w:r>
          </w:p>
          <w:p>
            <w:pPr>
              <w:numPr>
                <w:ilvl w:val="0"/>
                <w:numId w:val="2"/>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参与本项目投标前三年内</w:t>
            </w:r>
            <w:r>
              <w:rPr>
                <w:rFonts w:hint="eastAsia" w:ascii="宋体" w:hAnsi="宋体" w:cs="宋体"/>
                <w:color w:val="auto"/>
                <w:kern w:val="0"/>
                <w:sz w:val="24"/>
                <w:highlight w:val="none"/>
                <w:lang w:eastAsia="zh-CN"/>
              </w:rPr>
              <w:t>（投标人成立不足三年的可从成立之日起算）</w:t>
            </w:r>
            <w:r>
              <w:rPr>
                <w:rFonts w:hint="eastAsia" w:ascii="宋体" w:hAnsi="宋体" w:cs="宋体"/>
                <w:color w:val="auto"/>
                <w:kern w:val="0"/>
                <w:sz w:val="24"/>
                <w:highlight w:val="none"/>
              </w:rPr>
              <w:t>，在经营活动中没有重大违法记录以及不存在被有关部门禁止参与政府采购活动且在有效期内的情况</w:t>
            </w:r>
            <w:r>
              <w:rPr>
                <w:rFonts w:hint="eastAsia" w:ascii="宋体" w:hAnsi="宋体" w:cs="宋体"/>
                <w:b/>
                <w:bCs/>
                <w:color w:val="auto"/>
                <w:kern w:val="0"/>
                <w:sz w:val="24"/>
                <w:highlight w:val="none"/>
              </w:rPr>
              <w:t>（由投标人在《</w:t>
            </w:r>
            <w:r>
              <w:rPr>
                <w:rFonts w:hint="eastAsia" w:ascii="宋体" w:hAnsi="宋体" w:cs="宋体"/>
                <w:b/>
                <w:bCs/>
                <w:color w:val="auto"/>
                <w:kern w:val="0"/>
                <w:sz w:val="24"/>
                <w:highlight w:val="none"/>
                <w:lang w:eastAsia="zh-CN"/>
              </w:rPr>
              <w:t>政府采购投标及履约承诺函</w:t>
            </w:r>
            <w:r>
              <w:rPr>
                <w:rFonts w:hint="eastAsia" w:ascii="宋体" w:hAnsi="宋体" w:cs="宋体"/>
                <w:b/>
                <w:bCs/>
                <w:color w:val="auto"/>
                <w:kern w:val="0"/>
                <w:sz w:val="24"/>
                <w:highlight w:val="none"/>
              </w:rPr>
              <w:t>》中作出声明）</w:t>
            </w:r>
            <w:r>
              <w:rPr>
                <w:rFonts w:hint="eastAsia" w:ascii="宋体" w:hAnsi="宋体" w:cs="宋体"/>
                <w:color w:val="auto"/>
                <w:kern w:val="0"/>
                <w:sz w:val="24"/>
                <w:highlight w:val="none"/>
              </w:rPr>
              <w:t>；</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【注：采购代理机构将通过“信用中国”中“信用服务”栏的“</w:t>
            </w:r>
            <w:r>
              <w:rPr>
                <w:rFonts w:hint="eastAsia" w:ascii="宋体" w:hAnsi="宋体" w:cs="宋体"/>
                <w:color w:val="auto"/>
                <w:kern w:val="0"/>
                <w:sz w:val="24"/>
                <w:highlight w:val="none"/>
                <w:lang w:eastAsia="zh-CN"/>
              </w:rPr>
              <w:t>重大税收违法失信主体</w:t>
            </w:r>
            <w:r>
              <w:rPr>
                <w:rFonts w:hint="eastAsia" w:ascii="宋体" w:hAnsi="宋体" w:cs="宋体"/>
                <w:color w:val="auto"/>
                <w:kern w:val="0"/>
                <w:sz w:val="24"/>
                <w:highlight w:val="none"/>
              </w:rPr>
              <w:t>”“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本项目</w:t>
            </w:r>
            <w:r>
              <w:rPr>
                <w:rFonts w:hint="default" w:ascii="宋体" w:hAnsi="宋体" w:cs="宋体"/>
                <w:color w:val="auto"/>
                <w:kern w:val="0"/>
                <w:sz w:val="24"/>
                <w:highlight w:val="none"/>
              </w:rPr>
              <w:t>不</w:t>
            </w:r>
            <w:r>
              <w:rPr>
                <w:rFonts w:hint="eastAsia" w:ascii="宋体" w:hAnsi="宋体" w:cs="宋体"/>
                <w:color w:val="auto"/>
                <w:kern w:val="0"/>
                <w:sz w:val="24"/>
                <w:highlight w:val="none"/>
              </w:rPr>
              <w:t>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报价要求</w:t>
            </w:r>
          </w:p>
        </w:tc>
        <w:tc>
          <w:tcPr>
            <w:tcW w:w="7015" w:type="dxa"/>
            <w:noWrap w:val="0"/>
            <w:vAlign w:val="center"/>
          </w:tcPr>
          <w:p>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本次投标为总价包干，投标报价总价作为中标人与采购人签定的合同金额。项目预算控制</w:t>
            </w:r>
            <w:r>
              <w:rPr>
                <w:rFonts w:hint="eastAsia" w:ascii="宋体" w:hAnsi="宋体" w:cs="宋体"/>
                <w:color w:val="auto"/>
                <w:sz w:val="24"/>
                <w:highlight w:val="none"/>
                <w:lang w:val="en-US" w:eastAsia="zh-CN"/>
              </w:rPr>
              <w:t>39.8</w:t>
            </w:r>
            <w:r>
              <w:rPr>
                <w:rFonts w:hint="eastAsia" w:ascii="宋体" w:hAnsi="宋体" w:cs="宋体"/>
                <w:color w:val="auto"/>
                <w:sz w:val="24"/>
                <w:highlight w:val="none"/>
                <w:lang w:eastAsia="zh-CN"/>
              </w:rPr>
              <w:t>万元</w:t>
            </w:r>
            <w:r>
              <w:rPr>
                <w:rFonts w:hint="eastAsia" w:ascii="宋体" w:hAnsi="宋体" w:cs="宋体"/>
                <w:color w:val="auto"/>
                <w:sz w:val="24"/>
                <w:highlight w:val="none"/>
              </w:rPr>
              <w:t>以内，投标人的报价不可高于预算（限价），否则投标人的投标文件视同无效。服务费已包含中标人提供本项目服务的全部费用，项目服务费包括但不限于：中标人为采购人所提供的所有服务和技术支持费用；项目研讨会费用；项目产生的专家及评审费用；中标人工作人员工资、差旅费；中标人的办公、通讯、交通费用；项目材料统计、分析费用；项目成果文本印刷费用；中标人以各种方式将文件资料发送至采购人的费用；本项目产生的一切税费等所有费用；后续服务费用；本项目产生的其他合理费用。</w:t>
            </w:r>
          </w:p>
          <w:p>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联系方式</w:t>
            </w:r>
          </w:p>
        </w:tc>
        <w:tc>
          <w:tcPr>
            <w:tcW w:w="7015" w:type="dxa"/>
            <w:noWrap w:val="0"/>
            <w:vAlign w:val="center"/>
          </w:tcPr>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采购人信息：</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名      称：深圳市前海深港现代服务业合作区管理局</w:t>
            </w:r>
          </w:p>
          <w:p>
            <w:pPr>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联  系  人：</w:t>
            </w:r>
            <w:r>
              <w:rPr>
                <w:rFonts w:hint="eastAsia" w:ascii="宋体" w:hAnsi="宋体" w:cs="宋体"/>
                <w:color w:val="auto"/>
                <w:kern w:val="0"/>
                <w:sz w:val="24"/>
                <w:highlight w:val="none"/>
                <w:lang w:eastAsia="zh-CN"/>
              </w:rPr>
              <w:t>宋先生</w:t>
            </w:r>
          </w:p>
          <w:p>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lang w:val="en-US" w:eastAsia="zh-CN"/>
              </w:rPr>
              <w:t>0755-36667269</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采购代理机构信息：</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名      称： 中国远东国际招标有限公司</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地      址： 深圳市福田区上步南路1001号锦峰大厦22楼</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联  系  人： 凌女士、伍先生</w:t>
            </w:r>
          </w:p>
          <w:p>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      话： 0755-82078919、82077364转</w:t>
            </w:r>
            <w:r>
              <w:rPr>
                <w:rFonts w:hint="eastAsia" w:ascii="宋体" w:hAnsi="宋体" w:cs="宋体"/>
                <w:color w:val="auto"/>
                <w:kern w:val="0"/>
                <w:sz w:val="24"/>
                <w:highlight w:val="none"/>
                <w:lang w:val="en-US" w:eastAsia="zh-CN"/>
              </w:rPr>
              <w:t>110</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传      真： 0755-82077519、82078847 </w:t>
            </w:r>
          </w:p>
        </w:tc>
      </w:tr>
    </w:tbl>
    <w:p>
      <w:pPr>
        <w:adjustRightInd w:val="0"/>
        <w:snapToGrid w:val="0"/>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中国远东国际招标有限公司</w:t>
      </w:r>
    </w:p>
    <w:p>
      <w:pPr>
        <w:adjustRightInd w:val="0"/>
        <w:snapToGrid w:val="0"/>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日</w:t>
      </w:r>
    </w:p>
    <w:p>
      <w:pPr>
        <w:pStyle w:val="31"/>
        <w:rPr>
          <w:rFonts w:hint="eastAsia" w:ascii="宋体" w:hAnsi="宋体" w:cs="宋体"/>
          <w:color w:val="auto"/>
          <w:sz w:val="24"/>
          <w:highlight w:val="none"/>
        </w:rPr>
      </w:pPr>
    </w:p>
    <w:p>
      <w:pPr>
        <w:pStyle w:val="31"/>
        <w:rPr>
          <w:rFonts w:hint="eastAsia" w:ascii="宋体" w:hAnsi="宋体" w:cs="宋体"/>
          <w:color w:val="auto"/>
          <w:sz w:val="24"/>
          <w:highlight w:val="none"/>
        </w:rPr>
      </w:pPr>
    </w:p>
    <w:p>
      <w:pPr>
        <w:pStyle w:val="31"/>
        <w:rPr>
          <w:rFonts w:hint="eastAsia" w:ascii="宋体" w:hAnsi="宋体" w:cs="宋体"/>
          <w:color w:val="auto"/>
          <w:sz w:val="24"/>
          <w:highlight w:val="none"/>
        </w:rPr>
      </w:pPr>
    </w:p>
    <w:p>
      <w:pPr>
        <w:pStyle w:val="31"/>
        <w:rPr>
          <w:rFonts w:hint="eastAsia" w:ascii="宋体" w:hAnsi="宋体" w:cs="宋体"/>
          <w:color w:val="auto"/>
          <w:sz w:val="24"/>
          <w:highlight w:val="none"/>
        </w:rPr>
      </w:pPr>
    </w:p>
    <w:p>
      <w:pPr>
        <w:pStyle w:val="31"/>
        <w:rPr>
          <w:rFonts w:hint="eastAsia" w:ascii="宋体" w:hAnsi="宋体" w:cs="宋体"/>
          <w:color w:val="auto"/>
          <w:sz w:val="24"/>
          <w:highlight w:val="none"/>
        </w:rPr>
      </w:pPr>
    </w:p>
    <w:p>
      <w:pPr>
        <w:pStyle w:val="31"/>
        <w:ind w:left="0" w:leftChars="0" w:firstLine="0" w:firstLineChars="0"/>
        <w:rPr>
          <w:rFonts w:hint="eastAsia" w:ascii="宋体" w:hAnsi="宋体" w:cs="宋体"/>
          <w:color w:val="auto"/>
          <w:sz w:val="24"/>
          <w:highlight w:val="none"/>
        </w:rPr>
      </w:pPr>
    </w:p>
    <w:p>
      <w:pPr>
        <w:pStyle w:val="31"/>
        <w:ind w:left="0" w:leftChars="0" w:firstLine="0" w:firstLineChars="0"/>
        <w:rPr>
          <w:rFonts w:hint="eastAsia" w:ascii="宋体" w:hAnsi="宋体" w:cs="宋体"/>
          <w:color w:val="auto"/>
          <w:sz w:val="24"/>
          <w:highlight w:val="none"/>
        </w:rPr>
      </w:pPr>
    </w:p>
    <w:p>
      <w:pPr>
        <w:pStyle w:val="31"/>
        <w:ind w:left="0" w:leftChars="0" w:firstLine="0" w:firstLineChars="0"/>
        <w:rPr>
          <w:rFonts w:hint="eastAsia" w:ascii="宋体" w:hAnsi="宋体" w:cs="宋体"/>
          <w:color w:val="auto"/>
          <w:sz w:val="24"/>
          <w:highlight w:val="none"/>
        </w:rPr>
      </w:pPr>
    </w:p>
    <w:p>
      <w:pPr>
        <w:numPr>
          <w:ilvl w:val="0"/>
          <w:numId w:val="1"/>
        </w:numPr>
        <w:spacing w:line="360" w:lineRule="auto"/>
        <w:jc w:val="center"/>
        <w:outlineLvl w:val="0"/>
        <w:rPr>
          <w:rFonts w:hint="eastAsia" w:ascii="宋体" w:hAnsi="宋体" w:cs="宋体"/>
          <w:b/>
          <w:bCs/>
          <w:color w:val="auto"/>
          <w:sz w:val="24"/>
          <w:highlight w:val="none"/>
        </w:rPr>
      </w:pPr>
      <w:bookmarkStart w:id="3" w:name="_Toc10214"/>
      <w:r>
        <w:rPr>
          <w:rFonts w:hint="eastAsia" w:ascii="宋体" w:hAnsi="宋体" w:cs="宋体"/>
          <w:b/>
          <w:bCs/>
          <w:color w:val="auto"/>
          <w:sz w:val="24"/>
          <w:highlight w:val="none"/>
        </w:rPr>
        <w:t>投标须知</w:t>
      </w:r>
      <w:bookmarkEnd w:id="3"/>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1、本项目是深圳市前海深港现代服务业合作区管理局的</w:t>
      </w:r>
      <w:r>
        <w:rPr>
          <w:rFonts w:hint="eastAsia" w:ascii="宋体" w:hAnsi="宋体" w:cs="宋体"/>
          <w:color w:val="auto"/>
          <w:sz w:val="24"/>
          <w:highlight w:val="none"/>
          <w:lang w:eastAsia="zh-CN"/>
        </w:rPr>
        <w:t>“前海合作区制度创新工作评估”项目</w:t>
      </w:r>
      <w:r>
        <w:rPr>
          <w:rFonts w:hint="eastAsia" w:ascii="宋体" w:hAnsi="宋体" w:cs="宋体"/>
          <w:color w:val="auto"/>
          <w:sz w:val="24"/>
          <w:highlight w:val="none"/>
        </w:rPr>
        <w:t>。</w:t>
      </w:r>
    </w:p>
    <w:p>
      <w:pPr>
        <w:spacing w:line="360" w:lineRule="auto"/>
        <w:rPr>
          <w:rFonts w:hint="eastAsia" w:ascii="宋体" w:hAnsi="宋体" w:cs="宋体"/>
          <w:b/>
          <w:bCs/>
          <w:color w:val="auto"/>
          <w:sz w:val="24"/>
          <w:highlight w:val="none"/>
        </w:rPr>
      </w:pPr>
      <w:r>
        <w:rPr>
          <w:rFonts w:hint="eastAsia" w:ascii="宋体" w:hAnsi="宋体" w:cs="宋体"/>
          <w:color w:val="auto"/>
          <w:sz w:val="24"/>
          <w:highlight w:val="none"/>
        </w:rPr>
        <w:t>2、本项目不属于《深圳市2023—2024年政府集中采购目录及限额标准》规定应集中采购项目</w:t>
      </w:r>
      <w:r>
        <w:rPr>
          <w:rFonts w:hint="eastAsia" w:ascii="宋体" w:hAnsi="宋体" w:cs="宋体"/>
          <w:b w:val="0"/>
          <w:bCs w:val="0"/>
          <w:color w:val="auto"/>
          <w:sz w:val="24"/>
          <w:highlight w:val="none"/>
        </w:rPr>
        <w:t>，根据《中华人民共和国政府采购法》、《深圳经济特区</w:t>
      </w:r>
      <w:r>
        <w:rPr>
          <w:rFonts w:hint="eastAsia" w:ascii="宋体" w:hAnsi="宋体" w:cs="宋体"/>
          <w:b w:val="0"/>
          <w:bCs w:val="0"/>
          <w:color w:val="auto"/>
          <w:sz w:val="24"/>
          <w:highlight w:val="none"/>
          <w:lang w:eastAsia="zh-CN"/>
        </w:rPr>
        <w:t>政府</w:t>
      </w:r>
      <w:r>
        <w:rPr>
          <w:rFonts w:hint="eastAsia" w:ascii="宋体" w:hAnsi="宋体" w:cs="宋体"/>
          <w:b w:val="0"/>
          <w:bCs w:val="0"/>
          <w:color w:val="auto"/>
          <w:sz w:val="24"/>
          <w:highlight w:val="none"/>
        </w:rPr>
        <w:t>采购条例》的有关规定，中国远东国际招标有限公司受深圳市前海深港现代服务业合作区管理局委托组织采购，</w:t>
      </w:r>
      <w:r>
        <w:rPr>
          <w:rFonts w:hint="eastAsia" w:ascii="宋体" w:hAnsi="宋体" w:cs="宋体"/>
          <w:b/>
          <w:bCs/>
          <w:color w:val="auto"/>
          <w:sz w:val="24"/>
          <w:highlight w:val="none"/>
        </w:rPr>
        <w:t>本次采购公开征集供应商，采用综合评分法的方式进行，投标截止后，因作出有效投标的供应商不足3家</w:t>
      </w:r>
      <w:r>
        <w:rPr>
          <w:rFonts w:hint="eastAsia" w:ascii="宋体" w:hAnsi="宋体" w:cs="宋体"/>
          <w:b/>
          <w:bCs/>
          <w:color w:val="auto"/>
          <w:sz w:val="24"/>
          <w:highlight w:val="none"/>
          <w:lang w:val="en-US" w:eastAsia="zh-CN"/>
        </w:rPr>
        <w:t>而致招标失败</w:t>
      </w:r>
      <w:r>
        <w:rPr>
          <w:rFonts w:hint="eastAsia" w:ascii="宋体" w:hAnsi="宋体" w:cs="宋体"/>
          <w:b/>
          <w:bCs/>
          <w:color w:val="auto"/>
          <w:sz w:val="24"/>
          <w:highlight w:val="none"/>
        </w:rPr>
        <w:t>的，按以下流程执行：</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a</w:t>
      </w:r>
      <w:r>
        <w:rPr>
          <w:rFonts w:hint="eastAsia" w:ascii="宋体" w:hAnsi="宋体" w:cs="宋体"/>
          <w:b/>
          <w:bCs/>
          <w:color w:val="auto"/>
          <w:sz w:val="24"/>
          <w:highlight w:val="none"/>
        </w:rPr>
        <w:t>.有效投标人为2家的，可在2家有效投标人中取得分最高者为中标供应商；</w:t>
      </w:r>
    </w:p>
    <w:p>
      <w:pPr>
        <w:spacing w:line="360" w:lineRule="auto"/>
        <w:rPr>
          <w:rFonts w:hint="eastAsia" w:ascii="宋体" w:hAnsi="宋体" w:cs="宋体"/>
          <w:color w:val="auto"/>
          <w:sz w:val="24"/>
          <w:highlight w:val="none"/>
        </w:rPr>
      </w:pPr>
      <w:r>
        <w:rPr>
          <w:rFonts w:hint="eastAsia" w:ascii="宋体" w:hAnsi="宋体" w:cs="宋体"/>
          <w:b/>
          <w:bCs/>
          <w:color w:val="auto"/>
          <w:sz w:val="24"/>
          <w:highlight w:val="none"/>
          <w:lang w:val="en-US" w:eastAsia="zh-CN"/>
        </w:rPr>
        <w:t>b</w:t>
      </w:r>
      <w:r>
        <w:rPr>
          <w:rFonts w:hint="eastAsia" w:ascii="宋体" w:hAnsi="宋体" w:cs="宋体"/>
          <w:b/>
          <w:bCs/>
          <w:color w:val="auto"/>
          <w:sz w:val="24"/>
          <w:highlight w:val="none"/>
        </w:rPr>
        <w:t>.如参与投标且符合招标文件要求的供应商仅有</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家，评审委员会应与投标供应商进行谈判，原则上成交价应为最初报价的95%。</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3、本项目根据项目的实际情况，公开征集符合投标人资格的供应商。请各供应商根据本文件的要求，准备</w:t>
      </w:r>
      <w:r>
        <w:rPr>
          <w:rFonts w:hint="eastAsia" w:ascii="宋体" w:hAnsi="宋体" w:cs="宋体"/>
          <w:b/>
          <w:bCs/>
          <w:color w:val="auto"/>
          <w:sz w:val="24"/>
          <w:highlight w:val="none"/>
        </w:rPr>
        <w:t>5套（1套正本，4套副本</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1份电子文档</w:t>
      </w:r>
      <w:r>
        <w:rPr>
          <w:rFonts w:hint="eastAsia" w:ascii="宋体" w:hAnsi="宋体" w:cs="宋体"/>
          <w:b/>
          <w:bCs/>
          <w:color w:val="auto"/>
          <w:sz w:val="24"/>
          <w:highlight w:val="none"/>
        </w:rPr>
        <w:t>）</w:t>
      </w:r>
      <w:r>
        <w:rPr>
          <w:rFonts w:hint="eastAsia" w:ascii="宋体" w:hAnsi="宋体" w:cs="宋体"/>
          <w:color w:val="auto"/>
          <w:sz w:val="24"/>
          <w:highlight w:val="none"/>
        </w:rPr>
        <w:t>完备的资料进行投标。</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color w:val="auto"/>
          <w:sz w:val="24"/>
          <w:highlight w:val="none"/>
        </w:rPr>
      </w:pPr>
      <w:r>
        <w:rPr>
          <w:rFonts w:hint="eastAsia" w:ascii="宋体" w:hAnsi="宋体" w:cs="宋体"/>
          <w:color w:val="auto"/>
          <w:sz w:val="24"/>
          <w:highlight w:val="none"/>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highlight w:val="none"/>
        </w:rPr>
      </w:pPr>
      <w:r>
        <w:rPr>
          <w:rFonts w:hint="eastAsia" w:ascii="宋体" w:hAnsi="宋体" w:cs="宋体"/>
          <w:color w:val="auto"/>
          <w:sz w:val="24"/>
          <w:highlight w:val="none"/>
        </w:rPr>
        <w:t>价格部分；</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highlight w:val="none"/>
        </w:rPr>
      </w:pPr>
      <w:r>
        <w:rPr>
          <w:rFonts w:hint="eastAsia" w:ascii="宋体" w:hAnsi="宋体" w:cs="宋体"/>
          <w:color w:val="auto"/>
          <w:sz w:val="24"/>
          <w:highlight w:val="none"/>
        </w:rPr>
        <w:t>商务部分；</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highlight w:val="none"/>
        </w:rPr>
      </w:pPr>
      <w:r>
        <w:rPr>
          <w:rFonts w:hint="eastAsia" w:ascii="宋体" w:hAnsi="宋体" w:cs="宋体"/>
          <w:color w:val="auto"/>
          <w:sz w:val="24"/>
          <w:highlight w:val="none"/>
        </w:rPr>
        <w:t>技术部分。</w:t>
      </w:r>
    </w:p>
    <w:p>
      <w:pPr>
        <w:snapToGrid w:val="0"/>
        <w:spacing w:line="360" w:lineRule="auto"/>
        <w:rPr>
          <w:rFonts w:hint="eastAsia" w:ascii="宋体" w:hAnsi="宋体" w:cs="宋体"/>
          <w:b/>
          <w:color w:val="auto"/>
          <w:sz w:val="24"/>
          <w:highlight w:val="none"/>
        </w:rPr>
      </w:pPr>
      <w:r>
        <w:rPr>
          <w:rFonts w:hint="eastAsia" w:ascii="宋体" w:hAnsi="宋体" w:cs="宋体"/>
          <w:color w:val="auto"/>
          <w:sz w:val="24"/>
          <w:highlight w:val="none"/>
        </w:rPr>
        <w:t>6、</w:t>
      </w:r>
      <w:r>
        <w:rPr>
          <w:rFonts w:hint="eastAsia" w:ascii="宋体" w:hAnsi="宋体" w:cs="宋体"/>
          <w:bCs/>
          <w:color w:val="auto"/>
          <w:sz w:val="24"/>
          <w:highlight w:val="none"/>
        </w:rPr>
        <w:t>采购人会对本次招标的项目确定一个最高限价，最终成交价格超出最高限价将会被当作投标无效处理。</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9、本次采购凡涉及知识产权问题，由项目供应商负责。</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10、采购人将组成评审委员会，评审工作由评审委员会独立负责。</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12、采用综合评分法的情况：评审委员会将分别对供应商递交的投标文件进行评审。</w:t>
      </w:r>
    </w:p>
    <w:p>
      <w:pPr>
        <w:pStyle w:val="55"/>
        <w:snapToGrid w:val="0"/>
        <w:spacing w:line="360" w:lineRule="auto"/>
        <w:ind w:firstLine="480"/>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auto"/>
          <w:sz w:val="24"/>
          <w:szCs w:val="24"/>
          <w:highlight w:val="none"/>
        </w:rPr>
        <w:t>第一</w:t>
      </w:r>
      <w:r>
        <w:rPr>
          <w:rFonts w:hint="eastAsia" w:ascii="宋体" w:hAnsi="宋体" w:cs="宋体"/>
          <w:color w:val="auto"/>
          <w:kern w:val="2"/>
          <w:sz w:val="24"/>
          <w:szCs w:val="24"/>
          <w:highlight w:val="none"/>
        </w:rPr>
        <w:t>中标候选人。</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（2）如果二个及以上供应商的综合评分相同时，取投标价格低者为第一中标候选人。</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（3）如果二个及以上供应商的综合评分相同，且投标价格也相同时，取技术部分得分高者为第一中标候选人。</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13、采用谈判的情况：评审委员会将与投标供应商进行谈判。</w:t>
      </w:r>
    </w:p>
    <w:p>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（1）供应商在谈判时由项目负责人与评审委员会进行谈判；</w:t>
      </w:r>
    </w:p>
    <w:p>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（2）原则上成交价应为最初报价的95%。</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14、所有的评审/谈判内容都必须保密。</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15、招标代理服务收费：</w:t>
      </w:r>
    </w:p>
    <w:p>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numPr>
          <w:ilvl w:val="0"/>
          <w:numId w:val="5"/>
        </w:numPr>
        <w:adjustRightInd w:val="0"/>
        <w:snapToGrid w:val="0"/>
        <w:spacing w:line="360" w:lineRule="auto"/>
        <w:ind w:right="26"/>
        <w:jc w:val="left"/>
        <w:rPr>
          <w:rFonts w:hint="eastAsia"/>
          <w:color w:val="auto"/>
          <w:highlight w:val="none"/>
        </w:rPr>
      </w:pPr>
      <w:r>
        <w:rPr>
          <w:rFonts w:hint="eastAsia" w:ascii="宋体" w:hAnsi="宋体" w:cs="宋体"/>
          <w:color w:val="auto"/>
          <w:sz w:val="24"/>
          <w:highlight w:val="none"/>
        </w:rPr>
        <w:t>具体计取费率标准如下表所示：</w:t>
      </w:r>
    </w:p>
    <w:tbl>
      <w:tblPr>
        <w:tblStyle w:val="23"/>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highlight w:val="none"/>
              </w:rPr>
            </w:pPr>
            <w:r>
              <w:rPr>
                <w:rFonts w:hint="eastAsia" w:ascii="宋体" w:hAnsi="宋体" w:cs="宋体"/>
                <w:b/>
                <w:bCs/>
                <w:color w:val="auto"/>
                <w:sz w:val="24"/>
                <w:highlight w:val="none"/>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highlight w:val="none"/>
              </w:rPr>
            </w:pPr>
            <w:r>
              <w:rPr>
                <w:rFonts w:hint="eastAsia" w:ascii="宋体" w:hAnsi="宋体" w:cs="宋体"/>
                <w:b/>
                <w:bCs/>
                <w:color w:val="auto"/>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highlight w:val="none"/>
              </w:rPr>
            </w:pPr>
          </w:p>
        </w:tc>
        <w:tc>
          <w:tcPr>
            <w:tcW w:w="1843" w:type="dxa"/>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highlight w:val="none"/>
              </w:rPr>
            </w:pPr>
            <w:r>
              <w:rPr>
                <w:rFonts w:hint="eastAsia" w:ascii="宋体" w:hAnsi="宋体" w:cs="宋体"/>
                <w:b/>
                <w:bCs/>
                <w:color w:val="auto"/>
                <w:sz w:val="24"/>
                <w:highlight w:val="none"/>
              </w:rPr>
              <w:t>货物招标</w:t>
            </w:r>
          </w:p>
        </w:tc>
        <w:tc>
          <w:tcPr>
            <w:tcW w:w="1755" w:type="dxa"/>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highlight w:val="none"/>
              </w:rPr>
            </w:pPr>
            <w:r>
              <w:rPr>
                <w:rFonts w:hint="eastAsia" w:ascii="宋体" w:hAnsi="宋体" w:cs="宋体"/>
                <w:b/>
                <w:bCs/>
                <w:color w:val="auto"/>
                <w:sz w:val="24"/>
                <w:highlight w:val="none"/>
              </w:rPr>
              <w:t>服务招标</w:t>
            </w:r>
          </w:p>
        </w:tc>
        <w:tc>
          <w:tcPr>
            <w:tcW w:w="1897" w:type="dxa"/>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highlight w:val="none"/>
              </w:rPr>
            </w:pPr>
            <w:r>
              <w:rPr>
                <w:rFonts w:hint="eastAsia" w:ascii="宋体" w:hAnsi="宋体" w:cs="宋体"/>
                <w:b/>
                <w:bCs/>
                <w:color w:val="auto"/>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100万元以下</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100万元（含）-500万元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0.8%</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500万元（含）-1000万元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0.8%</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0.45%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1000万元（含）-5000万元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5000万元（含）-1亿元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0.1%</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1亿元（含）-5亿元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5亿元（含）-10亿元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0.035%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0.035%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10亿元（含）-50亿元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0.008%</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0.008%</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50亿元（含）-100亿元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0.006%</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0.006%</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100亿元（含）以上</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0.004%</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0.004%</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0.004%</w:t>
            </w:r>
          </w:p>
        </w:tc>
      </w:tr>
    </w:tbl>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招标代理服务费缴纳至：</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开户名称：中国远东国际招标有限公司</w:t>
      </w:r>
      <w:r>
        <w:rPr>
          <w:rFonts w:hint="eastAsia" w:ascii="宋体" w:hAnsi="宋体" w:cs="宋体"/>
          <w:color w:val="auto"/>
          <w:sz w:val="24"/>
          <w:highlight w:val="none"/>
          <w:lang w:val="en-US" w:eastAsia="zh-CN"/>
        </w:rPr>
        <w:t>深圳分公司</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银行帐号：11013651025501</w:t>
      </w:r>
    </w:p>
    <w:p>
      <w:pPr>
        <w:spacing w:line="360" w:lineRule="auto"/>
        <w:rPr>
          <w:rFonts w:hint="eastAsia" w:ascii="宋体" w:hAnsi="宋体" w:cs="宋体"/>
          <w:b/>
          <w:bCs/>
          <w:color w:val="auto"/>
          <w:sz w:val="24"/>
          <w:highlight w:val="none"/>
        </w:rPr>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auto"/>
          <w:sz w:val="24"/>
          <w:highlight w:val="none"/>
        </w:rPr>
        <w:t>开户银行：平安银行深圳中电支行</w:t>
      </w:r>
    </w:p>
    <w:p>
      <w:pPr>
        <w:numPr>
          <w:ilvl w:val="0"/>
          <w:numId w:val="1"/>
        </w:numPr>
        <w:spacing w:line="360" w:lineRule="auto"/>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bookmarkStart w:id="4" w:name="_Toc20176"/>
      <w:r>
        <w:rPr>
          <w:rFonts w:hint="eastAsia" w:ascii="宋体" w:hAnsi="宋体" w:cs="宋体"/>
          <w:b/>
          <w:bCs/>
          <w:color w:val="auto"/>
          <w:sz w:val="24"/>
          <w:highlight w:val="none"/>
        </w:rPr>
        <w:t>评标程序</w:t>
      </w:r>
      <w:bookmarkEnd w:id="4"/>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一、依法成立评审委员会。在投标截止日前由前海管理局授权招标代理机构在深圳市政府采购评审专家库中抽取专家，组建不少于3人（单数）的评审委员会，其中专家人数为1人，其他专家由采购主办部门委派</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评</w:t>
      </w:r>
      <w:r>
        <w:rPr>
          <w:rFonts w:hint="eastAsia" w:ascii="宋体" w:hAnsi="宋体" w:cs="宋体"/>
          <w:color w:val="auto"/>
          <w:sz w:val="24"/>
          <w:highlight w:val="none"/>
        </w:rPr>
        <w:t>审委员会在投标截止日前一天组成。</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二、参加会议人员：投标人代表（如需）、项目负责代表、评审委员会成员、监督部门代表（如需）、采购代理机构代表。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三、会议主持人：中国远东国际招标有限公司工作人员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四、开标时间：202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下</w:t>
      </w:r>
      <w:r>
        <w:rPr>
          <w:rFonts w:hint="eastAsia" w:ascii="宋体" w:hAnsi="宋体" w:cs="宋体"/>
          <w:color w:val="auto"/>
          <w:sz w:val="24"/>
          <w:highlight w:val="none"/>
        </w:rPr>
        <w:t>午</w:t>
      </w:r>
      <w:r>
        <w:rPr>
          <w:rFonts w:hint="eastAsia" w:ascii="宋体" w:hAnsi="宋体" w:cs="宋体"/>
          <w:color w:val="auto"/>
          <w:sz w:val="24"/>
          <w:highlight w:val="none"/>
          <w:lang w:val="en-US" w:eastAsia="zh-CN"/>
        </w:rPr>
        <w:t>14:30</w:t>
      </w:r>
      <w:r>
        <w:rPr>
          <w:rFonts w:hint="eastAsia" w:ascii="宋体" w:hAnsi="宋体" w:cs="宋体"/>
          <w:color w:val="auto"/>
          <w:sz w:val="24"/>
          <w:highlight w:val="none"/>
        </w:rPr>
        <w:t>时（北京时间）。</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五、会议开始：202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下</w:t>
      </w:r>
      <w:r>
        <w:rPr>
          <w:rFonts w:hint="eastAsia" w:ascii="宋体" w:hAnsi="宋体" w:cs="宋体"/>
          <w:color w:val="auto"/>
          <w:sz w:val="24"/>
          <w:highlight w:val="none"/>
        </w:rPr>
        <w:t>午</w:t>
      </w:r>
      <w:r>
        <w:rPr>
          <w:rFonts w:hint="eastAsia" w:ascii="宋体" w:hAnsi="宋体" w:cs="宋体"/>
          <w:color w:val="auto"/>
          <w:sz w:val="24"/>
          <w:highlight w:val="none"/>
          <w:lang w:val="en-US" w:eastAsia="zh-CN"/>
        </w:rPr>
        <w:t>14:30</w:t>
      </w:r>
      <w:r>
        <w:rPr>
          <w:rFonts w:hint="eastAsia" w:ascii="宋体" w:hAnsi="宋体" w:cs="宋体"/>
          <w:color w:val="auto"/>
          <w:sz w:val="24"/>
          <w:highlight w:val="none"/>
        </w:rPr>
        <w:t>时（北京时间）由会议主持人宣布定标会议开始。</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六、项目负责代表向采购代理机构代表送交投标文件，监督部门代表（如</w:t>
      </w:r>
      <w:r>
        <w:rPr>
          <w:rFonts w:hint="eastAsia" w:ascii="宋体" w:hAnsi="宋体" w:cs="宋体"/>
          <w:color w:val="auto"/>
          <w:sz w:val="24"/>
          <w:highlight w:val="none"/>
          <w:lang w:val="en-US" w:eastAsia="zh-CN"/>
        </w:rPr>
        <w:t>有</w:t>
      </w:r>
      <w:r>
        <w:rPr>
          <w:rFonts w:hint="eastAsia" w:ascii="宋体" w:hAnsi="宋体" w:cs="宋体"/>
          <w:color w:val="auto"/>
          <w:sz w:val="24"/>
          <w:highlight w:val="none"/>
        </w:rPr>
        <w:t>）确认投标文件密封完整，未密封投标文件将作为投标无效处理。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七、由采购代理机构代表现场拆封投标文件，并分发给评审委员会成员。</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八、评审委员会审查供应商的投标文件，工作人员记录审查的情况。</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九、评审委员会按以下工作程序进行：</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1、评标委员会对各供应商的投标文件进行初审，对未能通过初审的投标文件作投标无效处理。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2、对通过初审的供应商的投标文件进行详细的比较和评价。如需要，进行必要的澄清/说明工作。</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3、根据参与投标且符合招标文件要求的供应商数量情况，确定本项目的评审方法。</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4、采用综合评分法的情况：评审委员会将分别对供应商递交的投标文件进行评审。</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4.2如果二个及以上供应商的综合评分相同时，取投标价格低者为第一中标候选人。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4.3如果二个及以上供应商的综合评分相同，且投标价格也相同时，取技术部分得分高者为第一中标候选人。</w:t>
      </w:r>
    </w:p>
    <w:p>
      <w:pPr>
        <w:numPr>
          <w:ilvl w:val="0"/>
          <w:numId w:val="6"/>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采用谈判的情况：评审委员会将与投标供应商进行谈判。</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5.1 供应商在谈判时由项目负责人与评审委员会进行谈判；</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5.2 原则上成交价应为最初报价的95%。</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6、评审委员会按照本项目招标文件中规定的评标方法确定中标供应商。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十、根据本次采购的结果，10个工作日内与中标供应商签订合同。</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pStyle w:val="9"/>
        <w:rPr>
          <w:rFonts w:hint="eastAsia" w:ascii="宋体" w:hAnsi="宋体" w:cs="宋体"/>
          <w:color w:val="auto"/>
          <w:sz w:val="24"/>
          <w:highlight w:val="none"/>
        </w:rPr>
      </w:pPr>
      <w:r>
        <w:rPr>
          <w:rFonts w:hint="eastAsia"/>
          <w:color w:val="auto"/>
          <w:highlight w:val="none"/>
        </w:rPr>
        <w:br w:type="page"/>
      </w:r>
    </w:p>
    <w:p>
      <w:pPr>
        <w:numPr>
          <w:ilvl w:val="0"/>
          <w:numId w:val="1"/>
        </w:numPr>
        <w:spacing w:line="360" w:lineRule="auto"/>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bookmarkStart w:id="5" w:name="_Toc3567"/>
      <w:r>
        <w:rPr>
          <w:rFonts w:hint="eastAsia" w:ascii="宋体" w:hAnsi="宋体" w:cs="宋体"/>
          <w:b/>
          <w:bCs/>
          <w:color w:val="auto"/>
          <w:sz w:val="24"/>
          <w:highlight w:val="none"/>
        </w:rPr>
        <w:t>合同格式及合同条款</w:t>
      </w:r>
      <w:bookmarkEnd w:id="5"/>
    </w:p>
    <w:p>
      <w:pPr>
        <w:spacing w:line="360" w:lineRule="auto"/>
        <w:ind w:firstLine="470" w:firstLineChars="196"/>
        <w:jc w:val="center"/>
        <w:rPr>
          <w:rFonts w:hint="eastAsia" w:ascii="宋体" w:hAnsi="宋体" w:cs="宋体"/>
          <w:color w:val="auto"/>
          <w:sz w:val="24"/>
          <w:highlight w:val="none"/>
        </w:rPr>
      </w:pPr>
      <w:bookmarkStart w:id="6" w:name="_Toc73517685"/>
      <w:bookmarkStart w:id="7" w:name="_Toc84303603"/>
      <w:bookmarkStart w:id="8" w:name="_Toc73521592"/>
      <w:bookmarkStart w:id="9" w:name="_Toc73521680"/>
      <w:bookmarkStart w:id="10" w:name="_Toc100052414"/>
      <w:bookmarkStart w:id="11" w:name="_Toc101074886"/>
      <w:bookmarkStart w:id="12" w:name="_Toc73518163"/>
    </w:p>
    <w:bookmarkEnd w:id="6"/>
    <w:bookmarkEnd w:id="7"/>
    <w:bookmarkEnd w:id="8"/>
    <w:bookmarkEnd w:id="9"/>
    <w:bookmarkEnd w:id="10"/>
    <w:bookmarkEnd w:id="11"/>
    <w:bookmarkEnd w:id="12"/>
    <w:p>
      <w:pPr>
        <w:pStyle w:val="55"/>
        <w:spacing w:line="360" w:lineRule="auto"/>
        <w:ind w:left="1470" w:right="1470" w:firstLine="482"/>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合同编号（甲方）：            </w:t>
      </w:r>
    </w:p>
    <w:p>
      <w:pPr>
        <w:pStyle w:val="55"/>
        <w:spacing w:line="360" w:lineRule="auto"/>
        <w:ind w:left="1470" w:right="1470" w:firstLine="482"/>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合同编号（乙方）：            </w:t>
      </w:r>
    </w:p>
    <w:p>
      <w:pPr>
        <w:pStyle w:val="55"/>
        <w:spacing w:line="360" w:lineRule="auto"/>
        <w:ind w:left="1470" w:right="1470" w:firstLine="482"/>
        <w:jc w:val="center"/>
        <w:rPr>
          <w:rFonts w:hint="eastAsia" w:ascii="宋体" w:hAnsi="宋体" w:cs="宋体"/>
          <w:b/>
          <w:color w:val="auto"/>
          <w:sz w:val="24"/>
          <w:szCs w:val="24"/>
          <w:highlight w:val="none"/>
        </w:rPr>
      </w:pPr>
    </w:p>
    <w:p>
      <w:pPr>
        <w:pStyle w:val="55"/>
        <w:spacing w:line="360" w:lineRule="auto"/>
        <w:ind w:left="1470" w:right="1470" w:firstLine="482"/>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w:t>
      </w:r>
    </w:p>
    <w:p>
      <w:pPr>
        <w:pStyle w:val="55"/>
        <w:spacing w:line="360" w:lineRule="auto"/>
        <w:ind w:left="1470" w:right="1470" w:firstLine="482"/>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w:t>
      </w:r>
    </w:p>
    <w:p>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“前海合作区制度创新工作评估”项目</w:t>
      </w:r>
      <w:r>
        <w:rPr>
          <w:rFonts w:hint="eastAsia" w:ascii="宋体" w:hAnsi="宋体" w:cs="宋体"/>
          <w:b/>
          <w:color w:val="auto"/>
          <w:sz w:val="28"/>
          <w:szCs w:val="28"/>
          <w:highlight w:val="none"/>
        </w:rPr>
        <w:t>委托合同</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pStyle w:val="55"/>
        <w:spacing w:line="360" w:lineRule="auto"/>
        <w:ind w:left="1470" w:right="1470"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pStyle w:val="55"/>
        <w:spacing w:line="360" w:lineRule="auto"/>
        <w:ind w:left="1470" w:right="1470"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“前海合作区制度创新工作评估”项目</w:t>
      </w:r>
      <w:r>
        <w:rPr>
          <w:rFonts w:hint="eastAsia" w:ascii="宋体" w:hAnsi="宋体" w:cs="宋体"/>
          <w:color w:val="auto"/>
          <w:sz w:val="24"/>
          <w:highlight w:val="none"/>
          <w:u w:val="single"/>
        </w:rPr>
        <w:t xml:space="preserve"> </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项目类型：</w:t>
      </w:r>
      <w:r>
        <w:rPr>
          <w:rFonts w:hint="eastAsia" w:ascii="宋体" w:hAnsi="宋体" w:cs="宋体"/>
          <w:color w:val="auto"/>
          <w:sz w:val="24"/>
          <w:highlight w:val="none"/>
          <w:u w:val="single"/>
        </w:rPr>
        <w:t xml:space="preserve">                        </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委托方（甲方）：</w:t>
      </w:r>
      <w:r>
        <w:rPr>
          <w:rFonts w:hint="eastAsia" w:ascii="宋体" w:hAnsi="宋体" w:cs="宋体"/>
          <w:color w:val="auto"/>
          <w:sz w:val="24"/>
          <w:highlight w:val="none"/>
          <w:u w:val="single"/>
        </w:rPr>
        <w:t xml:space="preserve">  深圳市前海深港现代服务业合作区管理局  </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承接方（乙方）：</w:t>
      </w:r>
      <w:r>
        <w:rPr>
          <w:rFonts w:hint="eastAsia" w:ascii="宋体" w:hAnsi="宋体" w:cs="宋体"/>
          <w:color w:val="auto"/>
          <w:sz w:val="24"/>
          <w:highlight w:val="none"/>
          <w:u w:val="single"/>
        </w:rPr>
        <w:t xml:space="preserve">                                        </w:t>
      </w: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w:t>
      </w:r>
    </w:p>
    <w:p>
      <w:pPr>
        <w:spacing w:line="360" w:lineRule="auto"/>
        <w:jc w:val="center"/>
        <w:rPr>
          <w:rFonts w:hint="eastAsia" w:ascii="宋体" w:hAnsi="宋体" w:cs="宋体"/>
          <w:color w:val="auto"/>
          <w:sz w:val="24"/>
          <w:highlight w:val="none"/>
        </w:rPr>
      </w:pP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二〇二</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年  月</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本合同共    页（不含封面）</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甲方： </w:t>
      </w:r>
      <w:r>
        <w:rPr>
          <w:rFonts w:hint="eastAsia" w:ascii="宋体" w:hAnsi="宋体" w:cs="宋体"/>
          <w:color w:val="auto"/>
          <w:sz w:val="24"/>
          <w:highlight w:val="none"/>
          <w:u w:val="single"/>
        </w:rPr>
        <w:t>深圳市前海深港现代服务业合作区管理局</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xml:space="preserve">地址： </w:t>
      </w:r>
      <w:r>
        <w:rPr>
          <w:rFonts w:hint="eastAsia" w:ascii="宋体" w:hAnsi="宋体" w:cs="宋体"/>
          <w:color w:val="auto"/>
          <w:sz w:val="24"/>
          <w:highlight w:val="none"/>
          <w:u w:val="single"/>
        </w:rPr>
        <w:t>深圳市前海深港合作区</w:t>
      </w:r>
      <w:r>
        <w:rPr>
          <w:rFonts w:ascii="宋体" w:hAnsi="宋体" w:cs="宋体"/>
          <w:color w:val="auto"/>
          <w:sz w:val="24"/>
          <w:highlight w:val="none"/>
          <w:u w:val="single"/>
        </w:rPr>
        <w:t>桂湾五路123号前海大厦T1栋前海管理局</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xml:space="preserve">法定代表人： </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乙方：</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地址：</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法定代表人：</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以下甲方和乙方合称“双方”。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根据《中华人民共和国民法典》等法律、法规的相关规定和编号为【</w:t>
      </w:r>
      <w:r>
        <w:rPr>
          <w:rFonts w:hint="eastAsia" w:ascii="宋体" w:hAnsi="宋体" w:cs="宋体"/>
          <w:color w:val="auto"/>
          <w:sz w:val="24"/>
          <w:highlight w:val="none"/>
          <w:lang w:eastAsia="zh-CN"/>
        </w:rPr>
        <w:t>QH2023119</w:t>
      </w:r>
      <w:r>
        <w:rPr>
          <w:rFonts w:hint="eastAsia" w:ascii="宋体" w:hAnsi="宋体" w:cs="宋体"/>
          <w:color w:val="auto"/>
          <w:sz w:val="24"/>
          <w:highlight w:val="none"/>
        </w:rPr>
        <w:t>】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color w:val="auto"/>
          <w:sz w:val="24"/>
          <w:highlight w:val="none"/>
          <w:u w:val="single"/>
        </w:rPr>
        <w:t>乙方</w:t>
      </w:r>
      <w:r>
        <w:rPr>
          <w:rFonts w:hint="eastAsia" w:ascii="宋体" w:hAnsi="宋体" w:cs="宋体"/>
          <w:color w:val="auto"/>
          <w:sz w:val="24"/>
          <w:highlight w:val="none"/>
        </w:rPr>
        <w:t>共同承担</w:t>
      </w:r>
      <w:r>
        <w:rPr>
          <w:rFonts w:hint="eastAsia" w:ascii="宋体" w:hAnsi="宋体" w:cs="宋体"/>
          <w:b/>
          <w:bCs/>
          <w:color w:val="auto"/>
          <w:kern w:val="0"/>
          <w:sz w:val="24"/>
          <w:highlight w:val="none"/>
          <w:u w:val="single"/>
        </w:rPr>
        <w:t xml:space="preserve"> </w:t>
      </w:r>
      <w:r>
        <w:rPr>
          <w:rFonts w:hint="eastAsia" w:ascii="宋体" w:hAnsi="宋体" w:cs="宋体"/>
          <w:color w:val="auto"/>
          <w:sz w:val="24"/>
          <w:highlight w:val="none"/>
          <w:u w:val="single"/>
          <w:lang w:eastAsia="zh-CN"/>
        </w:rPr>
        <w:t>“前海合作区制度创新工作评估”项目</w:t>
      </w:r>
      <w:r>
        <w:rPr>
          <w:rFonts w:hint="eastAsia" w:ascii="宋体" w:hAnsi="宋体" w:cs="宋体"/>
          <w:b/>
          <w:bCs/>
          <w:color w:val="auto"/>
          <w:kern w:val="0"/>
          <w:sz w:val="24"/>
          <w:highlight w:val="none"/>
          <w:u w:val="single"/>
        </w:rPr>
        <w:t>（以下简称本项目）</w:t>
      </w:r>
      <w:r>
        <w:rPr>
          <w:rFonts w:hint="eastAsia" w:ascii="宋体" w:hAnsi="宋体" w:cs="宋体"/>
          <w:color w:val="auto"/>
          <w:sz w:val="24"/>
          <w:highlight w:val="none"/>
        </w:rPr>
        <w:t>，达成以下合同条款：</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第一条 项目研究内容</w:t>
      </w:r>
    </w:p>
    <w:p>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要系统梳理《前海方案》出台以来制度创新工作的总体情况和成效，比较国内外重点平台制度创新的成果和经验，针对性提出前海合作区以制度创新为核心，全面深化改革开放的对策建议。重点需包含以下内容：</w:t>
      </w:r>
    </w:p>
    <w:p>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分析前海合作区制度创新工作总体情况与特点。围绕制度创新工作体系、制度创新系统集成水平、制度创新复制推广、重点领域改革情况等，梳理前海合作区制度创新工作总体情况。</w:t>
      </w:r>
    </w:p>
    <w:p>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提炼总结国内外重点平台制度创新特征及先进经验。梳理国外如新加坡、国内如上海、浙江等自贸试验区及海南自由贸易港在制度集成创新的创新措施，提炼可供前海合作区借鉴的经验。</w:t>
      </w:r>
    </w:p>
    <w:p>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析前海合作区制度创新工作面临的主要不足。通过实证调研及对比研究，客观分析前海合作区在落实《前海方案》中制度创新工作体系、制度创新系统集成水平、制度创新复制推广、自主改革创新权限、对标高水平经贸规则等方面存在的不足和成因。</w:t>
      </w:r>
    </w:p>
    <w:p>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明确前海合作区制度集成创新重点方向。围绕《前海方案》明确的定位及改革任务，结合区域全面经济伙伴关系协定（RCEP）落地实施和全面与进步跨太平洋伙伴关系协定（CPTPP）、数字经济伙伴关系协定（DEPA）等最新规定，提出前海合作区深化制度创新工作的重点方向和具体路径。</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研究梳理前海合作区可向全国复制推广制度创新成果。围绕推进现代服务业创新发展、打造国际一流营商环境、提升金融和法律开放水平、高水平参与国际合作等领域，梳理《前海方案》印发实施以来，前海合作区形成的可复制可推广可操作性的制度创新成果，形成可向全国复制推广的制度创新成果清单。</w:t>
      </w:r>
    </w:p>
    <w:p>
      <w:pPr>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第二条  服务期限</w:t>
      </w:r>
      <w:r>
        <w:rPr>
          <w:rFonts w:hint="eastAsia" w:ascii="宋体" w:hAnsi="宋体" w:cs="宋体"/>
          <w:b/>
          <w:bCs/>
          <w:color w:val="auto"/>
          <w:sz w:val="24"/>
          <w:highlight w:val="none"/>
          <w:lang w:val="en-US" w:eastAsia="zh-CN"/>
        </w:rPr>
        <w:t>及</w:t>
      </w:r>
      <w:r>
        <w:rPr>
          <w:rFonts w:hint="eastAsia" w:ascii="宋体" w:hAnsi="宋体" w:cs="宋体"/>
          <w:b/>
          <w:bCs/>
          <w:color w:val="auto"/>
          <w:kern w:val="0"/>
          <w:sz w:val="24"/>
          <w:highlight w:val="none"/>
          <w:lang w:val="en-US" w:eastAsia="zh-CN"/>
        </w:rPr>
        <w:t>工作进程</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服务期限</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本项目服务期限为自合同签订之日起</w:t>
      </w:r>
      <w:r>
        <w:rPr>
          <w:rFonts w:hint="eastAsia" w:ascii="宋体" w:hAnsi="宋体" w:cs="宋体"/>
          <w:color w:val="auto"/>
          <w:sz w:val="24"/>
          <w:highlight w:val="none"/>
          <w:lang w:val="en-US" w:eastAsia="zh-CN"/>
        </w:rPr>
        <w:t>12个月</w:t>
      </w:r>
      <w:r>
        <w:rPr>
          <w:rFonts w:hint="eastAsia" w:ascii="宋体" w:hAnsi="宋体" w:cs="宋体"/>
          <w:color w:val="auto"/>
          <w:sz w:val="24"/>
          <w:highlight w:val="none"/>
        </w:rPr>
        <w:t>。</w:t>
      </w:r>
    </w:p>
    <w:p>
      <w:pPr>
        <w:widowControl/>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2.工作进程</w:t>
      </w:r>
    </w:p>
    <w:p>
      <w:pPr>
        <w:widowControl/>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具体工作进程如下</w:t>
      </w:r>
      <w:r>
        <w:rPr>
          <w:rFonts w:hint="eastAsia" w:ascii="宋体" w:hAnsi="宋体" w:cs="宋体"/>
          <w:color w:val="auto"/>
          <w:sz w:val="24"/>
          <w:szCs w:val="24"/>
          <w:highlight w:val="none"/>
          <w:lang w:eastAsia="zh-CN"/>
        </w:rPr>
        <w:t>：</w:t>
      </w:r>
    </w:p>
    <w:p>
      <w:pPr>
        <w:widowControl/>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eastAsia="zh-CN"/>
        </w:rPr>
        <w:t>确定研究思路及报告框架</w:t>
      </w:r>
    </w:p>
    <w:p>
      <w:pPr>
        <w:widowControl/>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项目团队应于签订合同2个星期内，在广泛收集材料、初步调研的基础上，确定项目研究思路及报告框架，与</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沟通确认。</w:t>
      </w:r>
    </w:p>
    <w:p>
      <w:pPr>
        <w:widowControl/>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lang w:eastAsia="zh-CN"/>
        </w:rPr>
        <w:t>形成研究报告（初稿）</w:t>
      </w:r>
    </w:p>
    <w:p>
      <w:pPr>
        <w:widowControl/>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自签订合同2个月内，形成项目报告初稿，并举行第一次项目汇报会。</w:t>
      </w:r>
    </w:p>
    <w:p>
      <w:pPr>
        <w:widowControl/>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eastAsia="zh-CN"/>
        </w:rPr>
        <w:t>形成研究报告（送审稿）</w:t>
      </w:r>
    </w:p>
    <w:p>
      <w:pPr>
        <w:widowControl/>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自签订合同4个月内，形成研究报告（送审稿），组织召开专家评审会，出具书面专家评审意见，并根据专家评审意见对报告进一步深化修改完善。</w:t>
      </w:r>
    </w:p>
    <w:p>
      <w:pPr>
        <w:widowControl/>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eastAsia="zh-CN"/>
        </w:rPr>
        <w:t>后续服务</w:t>
      </w:r>
    </w:p>
    <w:p>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项目最终成果通过</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验收之日起1年为本合同后续服务期。后续服务期内</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应向</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提供后续的专业咨询服务，协助</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完成各种后续审计、评估等工作，并及时根据工作需要补充有关材料。</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第三条  项目资料归属</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所有提交给甲方的</w:t>
      </w:r>
      <w:r>
        <w:rPr>
          <w:rFonts w:hint="eastAsia" w:ascii="宋体" w:hAnsi="宋体" w:cs="宋体"/>
          <w:color w:val="auto"/>
          <w:sz w:val="24"/>
          <w:highlight w:val="none"/>
          <w:lang w:eastAsia="zh-CN"/>
        </w:rPr>
        <w:t>项目材料</w:t>
      </w:r>
      <w:r>
        <w:rPr>
          <w:rFonts w:hint="eastAsia" w:ascii="宋体" w:hAnsi="宋体" w:cs="宋体"/>
          <w:color w:val="auto"/>
          <w:sz w:val="24"/>
          <w:highlight w:val="none"/>
        </w:rPr>
        <w:t>及相关资料的</w:t>
      </w:r>
      <w:r>
        <w:rPr>
          <w:rFonts w:ascii="宋体" w:hAnsi="宋体" w:cs="宋体"/>
          <w:color w:val="auto"/>
          <w:sz w:val="24"/>
          <w:highlight w:val="none"/>
        </w:rPr>
        <w:t>阶段性成果及</w:t>
      </w:r>
      <w:r>
        <w:rPr>
          <w:rFonts w:hint="eastAsia" w:ascii="宋体" w:hAnsi="宋体" w:cs="宋体"/>
          <w:color w:val="auto"/>
          <w:sz w:val="24"/>
          <w:highlight w:val="none"/>
        </w:rPr>
        <w:t>最后文本，包括为履行服务范围所编制的计划和证明资料等，都属于甲方</w:t>
      </w:r>
      <w:r>
        <w:rPr>
          <w:rFonts w:ascii="宋体" w:hAnsi="宋体" w:cs="宋体"/>
          <w:color w:val="auto"/>
          <w:sz w:val="24"/>
          <w:highlight w:val="none"/>
        </w:rPr>
        <w:t>所有</w:t>
      </w:r>
      <w:r>
        <w:rPr>
          <w:rFonts w:hint="eastAsia" w:ascii="宋体" w:hAnsi="宋体" w:cs="宋体"/>
          <w:color w:val="auto"/>
          <w:sz w:val="24"/>
          <w:highlight w:val="none"/>
        </w:rPr>
        <w:t>，乙方在提交给甲方之前应将上述资料进行整理归类和编制索引。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乙方未经甲方的书面同意，不得将上述资料用于与本项目之外的任何项目，也不得将其泄露或授权给第三方使用。</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第四条  各方的权利义务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（一）甲方的权利义务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1.甲方有权向乙方询问项目工作进展及相关情况，并要求乙方在指定时间内做出答复。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2.甲方有权对乙方提交的</w:t>
      </w:r>
      <w:r>
        <w:rPr>
          <w:rFonts w:hint="eastAsia" w:ascii="宋体" w:hAnsi="宋体" w:cs="宋体"/>
          <w:color w:val="auto"/>
          <w:sz w:val="24"/>
          <w:highlight w:val="none"/>
          <w:lang w:eastAsia="zh-CN"/>
        </w:rPr>
        <w:t>成果材料</w:t>
      </w:r>
      <w:r>
        <w:rPr>
          <w:rFonts w:hint="eastAsia" w:ascii="宋体" w:hAnsi="宋体" w:cs="宋体"/>
          <w:color w:val="auto"/>
          <w:sz w:val="24"/>
          <w:highlight w:val="none"/>
        </w:rPr>
        <w:t>等相关</w:t>
      </w:r>
      <w:r>
        <w:rPr>
          <w:rFonts w:hint="eastAsia" w:ascii="宋体" w:hAnsi="宋体" w:cs="宋体"/>
          <w:color w:val="auto"/>
          <w:sz w:val="24"/>
          <w:highlight w:val="none"/>
          <w:lang w:eastAsia="zh-CN"/>
        </w:rPr>
        <w:t>材料</w:t>
      </w:r>
      <w:r>
        <w:rPr>
          <w:rFonts w:hint="eastAsia" w:ascii="宋体" w:hAnsi="宋体" w:cs="宋体"/>
          <w:color w:val="auto"/>
          <w:sz w:val="24"/>
          <w:highlight w:val="none"/>
        </w:rPr>
        <w:t>进行审核并提出修改意见。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3.如甲方确认乙方工作人员未按照本合同要求履行职责，甲方有权要求乙方限期更换人员，直至终止合同并要求乙方承担相应赔偿责任。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4.甲方对乙方在委托权限范围内完成委托事项负有指导、监督责任。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5.甲方有权要求乙方全面履行合同。甲方不接受部分履行，如本合同项下部分</w:t>
      </w:r>
      <w:r>
        <w:rPr>
          <w:rFonts w:hint="eastAsia" w:ascii="宋体" w:hAnsi="宋体" w:cs="宋体"/>
          <w:color w:val="auto"/>
          <w:sz w:val="24"/>
          <w:highlight w:val="none"/>
          <w:lang w:eastAsia="zh-CN"/>
        </w:rPr>
        <w:t>成果材料</w:t>
      </w:r>
      <w:r>
        <w:rPr>
          <w:rFonts w:hint="eastAsia" w:ascii="宋体" w:hAnsi="宋体" w:cs="宋体"/>
          <w:color w:val="auto"/>
          <w:sz w:val="24"/>
          <w:highlight w:val="none"/>
        </w:rPr>
        <w:t>未能按时交付则视为整体延误。</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6.如乙方所提供的项目成果不符合本合同的要求，甲方有权要求乙方重新执行相应的工作服务，由此产生的全部费用由乙方自行承担，同时，甲方的付款时间相应顺延。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.甲方应将项目所需相关档案资料、信息数据等移交给乙方，并办理好书面交接手续。</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.甲方应按照本合同的约定向乙方支付服务费用。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.甲方指定项目联系人：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姓    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联系方式：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（二）乙方的权利义务</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为保证项目成果的质量，乙方在合同履行期间，应按照服务内容要求成立项目团队，并保障项目团队成员到位，确保服务项目按照合同顺利进行，并在工作结束后及时组织专家论证。负责人及相关工作人员名单在甲方确认后如需更换，乙方应事先征得甲方的书面同意，且接替的工作人员的职位、资历、资质应与原定工作人员相当。</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乙方保证调查研究的方法科学合理，按本合同约定的内容、标准和期限完成项目工作，并按照甲方要求将完成委托事项的成果报告交给甲方。项目工作完成后，乙方应按照甲方要求将完成本项目的工作总结和相关台帐资料交给甲方。</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3.乙方应配合甲方验收人员的工作,对于验收过程中发现的问题，乙方应在发现问题之日起3天内进行改正，以符合甲方的需要。</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4.乙方有维护甲方声誉的义务，乙方不能以甲方名义从事与本项目无关的任何事务。</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5.乙方应独立完成本项目。未经甲方书面同意，乙方不得向任何第三方全部或部分转让本项目。</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乙方对其工作人员在协议履行期间的行为负责，期间发生的安全事故责任及因此发生的人身损害赔偿和其他费用由乙方自行承担，概与甲方无关。若因乙方工作人员的行为导致甲方支付赔偿或其他费用，乙方应当全部偿还给甲方。</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7.乙方应确保投标文件中提供的所有资料、信息真实、有效。</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8.乙方不得单独对外发布本项目任何成果。如必要，应提前征得甲方书面同意。</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9.本合同期满或提前解除、终止后，乙方应将甲方的档案资料、信息数据等交还甲方，并应销毁或删除所有备份。</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10.针对甲方就乙方提交的工作报告等相关文件提出的修改意见，乙方应当在甲方指定的修改时间内完成修改。</w:t>
      </w:r>
    </w:p>
    <w:p>
      <w:pPr>
        <w:spacing w:line="360" w:lineRule="auto"/>
        <w:ind w:firstLine="480" w:firstLineChars="200"/>
        <w:rPr>
          <w:rFonts w:hint="eastAsia" w:ascii="宋体" w:hAnsi="宋体" w:cs="宋体"/>
          <w:color w:val="auto"/>
          <w:sz w:val="24"/>
          <w:highlight w:val="none"/>
        </w:rPr>
      </w:pPr>
      <w:r>
        <w:rPr>
          <w:rFonts w:hint="eastAsia" w:ascii="宋体" w:hAnsi="宋体" w:eastAsia="宋体" w:cs="宋体"/>
          <w:b w:val="0"/>
          <w:bCs w:val="0"/>
          <w:color w:val="auto"/>
          <w:sz w:val="24"/>
          <w:highlight w:val="none"/>
        </w:rPr>
        <w:t>11.乙方指定项目联系人</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姓    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联系方式：</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rPr>
        <w:t>条  人员要求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以下为本项目核心领导团队。</w:t>
      </w:r>
    </w:p>
    <w:tbl>
      <w:tblPr>
        <w:tblStyle w:val="23"/>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学历</w:t>
            </w: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职称、职务</w:t>
            </w: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拟任</w:t>
            </w:r>
            <w:r>
              <w:rPr>
                <w:rFonts w:ascii="宋体" w:hAnsi="宋体" w:cs="宋体"/>
                <w:color w:val="auto"/>
                <w:sz w:val="24"/>
                <w:highlight w:val="none"/>
              </w:rPr>
              <w:t>团队</w:t>
            </w:r>
            <w:r>
              <w:rPr>
                <w:rFonts w:hint="eastAsia" w:ascii="宋体" w:hAnsi="宋体" w:cs="宋体"/>
                <w:color w:val="auto"/>
                <w:sz w:val="24"/>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r>
    </w:tbl>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参加本项目编制的人员配置若需调整需经甲方</w:t>
      </w:r>
      <w:r>
        <w:rPr>
          <w:rFonts w:ascii="宋体" w:hAnsi="宋体" w:cs="宋体"/>
          <w:color w:val="auto"/>
          <w:sz w:val="24"/>
          <w:highlight w:val="none"/>
        </w:rPr>
        <w:t>书面</w:t>
      </w:r>
      <w:r>
        <w:rPr>
          <w:rFonts w:hint="eastAsia" w:ascii="宋体" w:hAnsi="宋体" w:cs="宋体"/>
          <w:color w:val="auto"/>
          <w:sz w:val="24"/>
          <w:highlight w:val="none"/>
        </w:rPr>
        <w:t>同意后，方可变更。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必须以乙方直属人员</w:t>
      </w:r>
      <w:r>
        <w:rPr>
          <w:rFonts w:ascii="宋体" w:hAnsi="宋体" w:cs="宋体"/>
          <w:color w:val="auto"/>
          <w:sz w:val="24"/>
          <w:highlight w:val="none"/>
        </w:rPr>
        <w:t>（直属人员指</w:t>
      </w:r>
      <w:r>
        <w:rPr>
          <w:rFonts w:hint="eastAsia" w:ascii="宋体" w:hAnsi="宋体" w:cs="宋体"/>
          <w:color w:val="auto"/>
          <w:sz w:val="24"/>
          <w:highlight w:val="none"/>
        </w:rPr>
        <w:t>劳动合同、社会保险等劳动关系</w:t>
      </w:r>
      <w:r>
        <w:rPr>
          <w:rFonts w:ascii="宋体" w:hAnsi="宋体" w:cs="宋体"/>
          <w:color w:val="auto"/>
          <w:sz w:val="24"/>
          <w:highlight w:val="none"/>
        </w:rPr>
        <w:t>在乙方的人员）</w:t>
      </w:r>
      <w:r>
        <w:rPr>
          <w:rFonts w:hint="eastAsia" w:ascii="宋体" w:hAnsi="宋体" w:cs="宋体"/>
          <w:color w:val="auto"/>
          <w:sz w:val="24"/>
          <w:highlight w:val="none"/>
        </w:rPr>
        <w:t>参与本项目服务，不得使用挂靠队伍。</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3.项目团队应包括不少于5名成员（含1名项目团队负责人）。在项目重要节点举行的项目汇报会应由项目团队负责人参加并主汇报</w:t>
      </w:r>
      <w:r>
        <w:rPr>
          <w:rFonts w:hint="eastAsia" w:ascii="宋体" w:hAnsi="宋体" w:eastAsia="宋体" w:cs="宋体"/>
          <w:color w:val="auto"/>
          <w:sz w:val="24"/>
          <w:highlight w:val="none"/>
          <w:lang w:eastAsia="zh-CN"/>
        </w:rPr>
        <w:t>。</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rPr>
        <w:t>条 成果权属与知识产权</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本项目全部阶段性成果和最终成果的所有权、知识产权以及与之相关的所有权利归甲方所有；本合同签署前双方已经拥有的知识产权权利，仍归各自所有。</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双方确定，甲方有权对乙方按照本合同约定提供的成果进行后续改进。由此产生的具有实质性或创造性技术进步特征的新的技术成果及其权利全部由甲方享有。</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乙方所提交的全部阶段性成果和最终成果文件及任何数据、资料、软件等不得侵犯任何第三方的知识产权或其他权利，由于该等文件、数据、资料、软件侵权所导致的任何索赔或责任均由乙方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乙方完成本项目的研究人员享有在有关技术成果文件上署名的权利和与甲方共同获得有关荣誉证书、奖励的权利。</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条  保密条款</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乙方实施项目的程序应符合国家安全、保密的有关规定和标准。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上述保密义务不适用以下情况：</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获取的信息已被合法公开；</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获得信息拥有方书面许可并在该许可范围内披露；</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国家法律、法规规定的情形。</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如乙方违反上述保密条款，甲方有权解除本合同，乙方应在合同解除通知发出之日起10日内向甲方支付本合同服务费总金额20%的违约金，如果违约金无法弥补甲方损失，甲方保留要求乙方赔偿全部损失的权利，包括但不限于前述责任所产生的诉讼费用、合理的律师费用、鉴定评估费用、调查费用、和解金额或生效法律文书中规定的赔偿金额。</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条  成果形式及最终成果评审验收</w:t>
      </w:r>
    </w:p>
    <w:p>
      <w:pPr>
        <w:pStyle w:val="52"/>
        <w:tabs>
          <w:tab w:val="left" w:pos="720"/>
        </w:tabs>
        <w:autoSpaceDE w:val="0"/>
        <w:autoSpaceDN w:val="0"/>
        <w:adjustRightInd w:val="0"/>
        <w:spacing w:line="360" w:lineRule="auto"/>
        <w:ind w:right="17"/>
        <w:jc w:val="left"/>
        <w:outlineLvl w:val="9"/>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本项目最终成果为:</w:t>
      </w:r>
    </w:p>
    <w:p>
      <w:pPr>
        <w:pStyle w:val="52"/>
        <w:tabs>
          <w:tab w:val="left" w:pos="720"/>
        </w:tabs>
        <w:autoSpaceDE w:val="0"/>
        <w:autoSpaceDN w:val="0"/>
        <w:adjustRightInd w:val="0"/>
        <w:spacing w:line="360" w:lineRule="auto"/>
        <w:ind w:right="17"/>
        <w:jc w:val="left"/>
        <w:outlineLvl w:val="9"/>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rPr>
        <w:t>1</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前海合作区制度创新工作评估报告</w:t>
      </w:r>
      <w:r>
        <w:rPr>
          <w:rFonts w:hint="eastAsia" w:ascii="宋体" w:hAnsi="宋体" w:cs="宋体"/>
          <w:bCs/>
          <w:color w:val="auto"/>
          <w:sz w:val="24"/>
          <w:highlight w:val="none"/>
          <w:lang w:eastAsia="zh-CN"/>
        </w:rPr>
        <w:t>；</w:t>
      </w:r>
    </w:p>
    <w:p>
      <w:pPr>
        <w:pStyle w:val="52"/>
        <w:tabs>
          <w:tab w:val="left" w:pos="720"/>
        </w:tabs>
        <w:autoSpaceDE w:val="0"/>
        <w:autoSpaceDN w:val="0"/>
        <w:adjustRightInd w:val="0"/>
        <w:spacing w:line="360" w:lineRule="auto"/>
        <w:ind w:right="17"/>
        <w:jc w:val="left"/>
        <w:outlineLvl w:val="9"/>
        <w:rPr>
          <w:rFonts w:hint="eastAsia"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rPr>
        <w:t>2</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前海合作区可向全国复制推广的制度创新成果清单</w:t>
      </w:r>
      <w:r>
        <w:rPr>
          <w:rFonts w:hint="eastAsia" w:ascii="宋体" w:hAnsi="宋体" w:cs="宋体"/>
          <w:bCs/>
          <w:color w:val="auto"/>
          <w:sz w:val="24"/>
          <w:highlight w:val="none"/>
          <w:lang w:eastAsia="zh-CN"/>
        </w:rPr>
        <w:t>；</w:t>
      </w:r>
    </w:p>
    <w:p>
      <w:pPr>
        <w:pStyle w:val="52"/>
        <w:tabs>
          <w:tab w:val="left" w:pos="720"/>
        </w:tabs>
        <w:autoSpaceDE w:val="0"/>
        <w:autoSpaceDN w:val="0"/>
        <w:adjustRightInd w:val="0"/>
        <w:spacing w:line="360" w:lineRule="auto"/>
        <w:ind w:right="17"/>
        <w:jc w:val="left"/>
        <w:outlineLvl w:val="9"/>
        <w:rPr>
          <w:rFonts w:hint="eastAsia"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项目成果以WORD文本、PPT两种形式呈现，提交书面纸质（5份）和电子两个版本。</w:t>
      </w:r>
    </w:p>
    <w:p>
      <w:pPr>
        <w:pStyle w:val="52"/>
        <w:tabs>
          <w:tab w:val="left" w:pos="720"/>
        </w:tabs>
        <w:autoSpaceDE w:val="0"/>
        <w:autoSpaceDN w:val="0"/>
        <w:adjustRightInd w:val="0"/>
        <w:spacing w:line="360" w:lineRule="auto"/>
        <w:ind w:right="17"/>
        <w:jc w:val="left"/>
        <w:outlineLvl w:val="9"/>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最终成果评审验收：</w:t>
      </w:r>
    </w:p>
    <w:p>
      <w:pPr>
        <w:pStyle w:val="52"/>
        <w:tabs>
          <w:tab w:val="left" w:pos="720"/>
        </w:tabs>
        <w:autoSpaceDE w:val="0"/>
        <w:autoSpaceDN w:val="0"/>
        <w:adjustRightInd w:val="0"/>
        <w:spacing w:line="360" w:lineRule="auto"/>
        <w:ind w:right="17"/>
        <w:jc w:val="left"/>
        <w:outlineLvl w:val="9"/>
        <w:rPr>
          <w:rFonts w:hint="eastAsia"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rPr>
        <w:t>1</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乙方</w:t>
      </w:r>
      <w:r>
        <w:rPr>
          <w:rFonts w:hint="eastAsia" w:ascii="宋体" w:hAnsi="宋体" w:cs="宋体"/>
          <w:bCs/>
          <w:color w:val="auto"/>
          <w:sz w:val="24"/>
          <w:highlight w:val="none"/>
        </w:rPr>
        <w:t>通过</w:t>
      </w:r>
      <w:r>
        <w:rPr>
          <w:rFonts w:hint="eastAsia" w:ascii="宋体" w:hAnsi="宋体" w:cs="宋体"/>
          <w:bCs/>
          <w:color w:val="auto"/>
          <w:sz w:val="24"/>
          <w:highlight w:val="none"/>
          <w:lang w:val="en-US" w:eastAsia="zh-CN"/>
        </w:rPr>
        <w:t>甲方</w:t>
      </w:r>
      <w:r>
        <w:rPr>
          <w:rFonts w:hint="eastAsia" w:ascii="宋体" w:hAnsi="宋体" w:cs="宋体"/>
          <w:bCs/>
          <w:color w:val="auto"/>
          <w:sz w:val="24"/>
          <w:highlight w:val="none"/>
        </w:rPr>
        <w:t>指定的第三方查重系统对成果进行内容查重，并提供查重报告，重复率不得超过20%。</w:t>
      </w:r>
    </w:p>
    <w:p>
      <w:pPr>
        <w:pStyle w:val="52"/>
        <w:tabs>
          <w:tab w:val="left" w:pos="720"/>
        </w:tabs>
        <w:autoSpaceDE w:val="0"/>
        <w:autoSpaceDN w:val="0"/>
        <w:adjustRightInd w:val="0"/>
        <w:spacing w:line="360" w:lineRule="auto"/>
        <w:ind w:right="17"/>
        <w:jc w:val="left"/>
        <w:outlineLvl w:val="9"/>
        <w:rPr>
          <w:rFonts w:hint="eastAsia"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rPr>
        <w:t>2</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项目最终成果验收合格的标志为：通过</w:t>
      </w:r>
      <w:r>
        <w:rPr>
          <w:rFonts w:hint="eastAsia" w:ascii="宋体" w:hAnsi="宋体" w:cs="宋体"/>
          <w:bCs/>
          <w:color w:val="auto"/>
          <w:sz w:val="24"/>
          <w:highlight w:val="none"/>
          <w:lang w:val="en-US" w:eastAsia="zh-CN"/>
        </w:rPr>
        <w:t>甲方</w:t>
      </w:r>
      <w:r>
        <w:rPr>
          <w:rFonts w:hint="eastAsia" w:ascii="宋体" w:hAnsi="宋体" w:cs="宋体"/>
          <w:bCs/>
          <w:color w:val="auto"/>
          <w:sz w:val="24"/>
          <w:highlight w:val="none"/>
        </w:rPr>
        <w:t>组织的专家评审和结题会审查并同意结题。</w:t>
      </w:r>
    </w:p>
    <w:p>
      <w:pPr>
        <w:spacing w:line="360" w:lineRule="auto"/>
        <w:ind w:firstLine="482" w:firstLineChars="200"/>
        <w:outlineLvl w:val="9"/>
        <w:rPr>
          <w:rFonts w:hint="eastAsia"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九</w:t>
      </w:r>
      <w:r>
        <w:rPr>
          <w:rFonts w:hint="eastAsia" w:ascii="宋体" w:hAnsi="宋体" w:cs="宋体"/>
          <w:b/>
          <w:bCs/>
          <w:color w:val="auto"/>
          <w:sz w:val="24"/>
          <w:highlight w:val="none"/>
        </w:rPr>
        <w:t>条  项目服务费用及付款方式</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合同价款：合同总价为 </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（含税）。</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服务费已包含乙方提供本合同项下服务的全部费用</w:t>
      </w:r>
      <w:r>
        <w:rPr>
          <w:rFonts w:hint="eastAsia" w:ascii="宋体" w:hAnsi="宋体" w:cs="宋体"/>
          <w:color w:val="auto"/>
          <w:sz w:val="24"/>
          <w:highlight w:val="none"/>
          <w:lang w:eastAsia="zh-CN"/>
        </w:rPr>
        <w:t>，</w:t>
      </w:r>
      <w:r>
        <w:rPr>
          <w:rFonts w:hint="eastAsia" w:ascii="宋体" w:hAnsi="宋体" w:cs="宋体"/>
          <w:color w:val="auto"/>
          <w:sz w:val="24"/>
          <w:highlight w:val="none"/>
        </w:rPr>
        <w:t>包</w:t>
      </w:r>
      <w:r>
        <w:rPr>
          <w:rFonts w:hint="eastAsia" w:ascii="宋体" w:hAnsi="宋体" w:eastAsia="宋体" w:cs="宋体"/>
          <w:bCs/>
          <w:color w:val="auto"/>
          <w:kern w:val="2"/>
          <w:sz w:val="24"/>
          <w:szCs w:val="24"/>
          <w:highlight w:val="none"/>
          <w:lang w:val="en-US" w:eastAsia="zh-CN" w:bidi="ar-SA"/>
        </w:rPr>
        <w:t>括但不限于</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（1）</w:t>
      </w:r>
      <w:r>
        <w:rPr>
          <w:rFonts w:hint="eastAsia" w:ascii="宋体" w:hAnsi="宋体" w:cs="宋体"/>
          <w:bCs/>
          <w:color w:val="auto"/>
          <w:kern w:val="2"/>
          <w:sz w:val="24"/>
          <w:szCs w:val="24"/>
          <w:highlight w:val="none"/>
          <w:lang w:val="en-US" w:eastAsia="zh-CN" w:bidi="ar-SA"/>
        </w:rPr>
        <w:t>乙方</w:t>
      </w:r>
      <w:r>
        <w:rPr>
          <w:rFonts w:hint="eastAsia" w:ascii="宋体" w:hAnsi="宋体" w:eastAsia="宋体" w:cs="宋体"/>
          <w:bCs/>
          <w:color w:val="auto"/>
          <w:kern w:val="2"/>
          <w:sz w:val="24"/>
          <w:szCs w:val="24"/>
          <w:highlight w:val="none"/>
          <w:lang w:val="en-US" w:eastAsia="zh-CN" w:bidi="ar-SA"/>
        </w:rPr>
        <w:t>为</w:t>
      </w:r>
      <w:r>
        <w:rPr>
          <w:rFonts w:hint="eastAsia" w:ascii="宋体" w:hAnsi="宋体" w:cs="宋体"/>
          <w:bCs/>
          <w:color w:val="auto"/>
          <w:kern w:val="2"/>
          <w:sz w:val="24"/>
          <w:szCs w:val="24"/>
          <w:highlight w:val="none"/>
          <w:lang w:val="en-US" w:eastAsia="zh-CN" w:bidi="ar-SA"/>
        </w:rPr>
        <w:t>甲方</w:t>
      </w:r>
      <w:r>
        <w:rPr>
          <w:rFonts w:hint="eastAsia" w:ascii="宋体" w:hAnsi="宋体" w:eastAsia="宋体" w:cs="宋体"/>
          <w:bCs/>
          <w:color w:val="auto"/>
          <w:kern w:val="2"/>
          <w:sz w:val="24"/>
          <w:szCs w:val="24"/>
          <w:highlight w:val="none"/>
          <w:lang w:val="en-US" w:eastAsia="zh-CN" w:bidi="ar-SA"/>
        </w:rPr>
        <w:t>所提供的所有服务和技术支持费用；（2）项目研讨会费用；（3）项目产生的专家及评审费用；（4）</w:t>
      </w:r>
      <w:r>
        <w:rPr>
          <w:rFonts w:hint="eastAsia" w:ascii="宋体" w:hAnsi="宋体" w:cs="宋体"/>
          <w:bCs/>
          <w:color w:val="auto"/>
          <w:kern w:val="2"/>
          <w:sz w:val="24"/>
          <w:szCs w:val="24"/>
          <w:highlight w:val="none"/>
          <w:lang w:val="en-US" w:eastAsia="zh-CN" w:bidi="ar-SA"/>
        </w:rPr>
        <w:t>乙方</w:t>
      </w:r>
      <w:r>
        <w:rPr>
          <w:rFonts w:hint="eastAsia" w:ascii="宋体" w:hAnsi="宋体" w:eastAsia="宋体" w:cs="宋体"/>
          <w:bCs/>
          <w:color w:val="auto"/>
          <w:kern w:val="2"/>
          <w:sz w:val="24"/>
          <w:szCs w:val="24"/>
          <w:highlight w:val="none"/>
          <w:lang w:val="en-US" w:eastAsia="zh-CN" w:bidi="ar-SA"/>
        </w:rPr>
        <w:t>工作人员工资、差旅费；（5）</w:t>
      </w:r>
      <w:r>
        <w:rPr>
          <w:rFonts w:hint="eastAsia" w:ascii="宋体" w:hAnsi="宋体" w:cs="宋体"/>
          <w:bCs/>
          <w:color w:val="auto"/>
          <w:kern w:val="2"/>
          <w:sz w:val="24"/>
          <w:szCs w:val="24"/>
          <w:highlight w:val="none"/>
          <w:lang w:val="en-US" w:eastAsia="zh-CN" w:bidi="ar-SA"/>
        </w:rPr>
        <w:t>乙方</w:t>
      </w:r>
      <w:r>
        <w:rPr>
          <w:rFonts w:hint="eastAsia" w:ascii="宋体" w:hAnsi="宋体" w:eastAsia="宋体" w:cs="宋体"/>
          <w:bCs/>
          <w:color w:val="auto"/>
          <w:kern w:val="2"/>
          <w:sz w:val="24"/>
          <w:szCs w:val="24"/>
          <w:highlight w:val="none"/>
          <w:lang w:val="en-US" w:eastAsia="zh-CN" w:bidi="ar-SA"/>
        </w:rPr>
        <w:t>的办公、通讯、交通费用；（6）项目材料统计、分析费用；（7）项目成果文本印刷费用；（8）</w:t>
      </w:r>
      <w:r>
        <w:rPr>
          <w:rFonts w:hint="eastAsia" w:ascii="宋体" w:hAnsi="宋体" w:cs="宋体"/>
          <w:bCs/>
          <w:color w:val="auto"/>
          <w:kern w:val="2"/>
          <w:sz w:val="24"/>
          <w:szCs w:val="24"/>
          <w:highlight w:val="none"/>
          <w:lang w:val="en-US" w:eastAsia="zh-CN" w:bidi="ar-SA"/>
        </w:rPr>
        <w:t>乙方</w:t>
      </w:r>
      <w:r>
        <w:rPr>
          <w:rFonts w:hint="eastAsia" w:ascii="宋体" w:hAnsi="宋体" w:eastAsia="宋体" w:cs="宋体"/>
          <w:bCs/>
          <w:color w:val="auto"/>
          <w:kern w:val="2"/>
          <w:sz w:val="24"/>
          <w:szCs w:val="24"/>
          <w:highlight w:val="none"/>
          <w:lang w:val="en-US" w:eastAsia="zh-CN" w:bidi="ar-SA"/>
        </w:rPr>
        <w:t>以各种方式将文件资料发送至</w:t>
      </w:r>
      <w:r>
        <w:rPr>
          <w:rFonts w:hint="eastAsia" w:ascii="宋体" w:hAnsi="宋体" w:cs="宋体"/>
          <w:bCs/>
          <w:color w:val="auto"/>
          <w:kern w:val="2"/>
          <w:sz w:val="24"/>
          <w:szCs w:val="24"/>
          <w:highlight w:val="none"/>
          <w:lang w:val="en-US" w:eastAsia="zh-CN" w:bidi="ar-SA"/>
        </w:rPr>
        <w:t>甲方</w:t>
      </w:r>
      <w:r>
        <w:rPr>
          <w:rFonts w:hint="eastAsia" w:ascii="宋体" w:hAnsi="宋体" w:eastAsia="宋体" w:cs="宋体"/>
          <w:bCs/>
          <w:color w:val="auto"/>
          <w:kern w:val="2"/>
          <w:sz w:val="24"/>
          <w:szCs w:val="24"/>
          <w:highlight w:val="none"/>
          <w:lang w:val="en-US" w:eastAsia="zh-CN" w:bidi="ar-SA"/>
        </w:rPr>
        <w:t>的费用；（9）本合同项下产生的一切税费等所有费用；（</w:t>
      </w:r>
      <w:r>
        <w:rPr>
          <w:rFonts w:hint="eastAsia" w:ascii="宋体" w:hAnsi="宋体" w:cs="宋体"/>
          <w:bCs/>
          <w:color w:val="auto"/>
          <w:kern w:val="2"/>
          <w:sz w:val="24"/>
          <w:szCs w:val="24"/>
          <w:highlight w:val="none"/>
          <w:lang w:val="en-US" w:eastAsia="zh-CN" w:bidi="ar-SA"/>
        </w:rPr>
        <w:t>10</w:t>
      </w: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bCs/>
          <w:color w:val="auto"/>
          <w:kern w:val="2"/>
          <w:sz w:val="24"/>
          <w:szCs w:val="24"/>
          <w:highlight w:val="none"/>
          <w:lang w:val="en-US" w:eastAsia="zh-CN" w:bidi="ar-SA"/>
        </w:rPr>
        <w:t>后续服务费用；</w:t>
      </w: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bCs/>
          <w:color w:val="auto"/>
          <w:kern w:val="2"/>
          <w:sz w:val="24"/>
          <w:szCs w:val="24"/>
          <w:highlight w:val="none"/>
          <w:lang w:val="en-US" w:eastAsia="zh-CN" w:bidi="ar-SA"/>
        </w:rPr>
        <w:t>11</w:t>
      </w:r>
      <w:r>
        <w:rPr>
          <w:rFonts w:hint="eastAsia" w:ascii="宋体" w:hAnsi="宋体" w:eastAsia="宋体" w:cs="宋体"/>
          <w:bCs/>
          <w:color w:val="auto"/>
          <w:kern w:val="2"/>
          <w:sz w:val="24"/>
          <w:szCs w:val="24"/>
          <w:highlight w:val="none"/>
          <w:lang w:val="en-US" w:eastAsia="zh-CN" w:bidi="ar-SA"/>
        </w:rPr>
        <w:t>）本合同项下产生的其他合理费用</w:t>
      </w:r>
      <w:r>
        <w:rPr>
          <w:rFonts w:hint="eastAsia" w:ascii="宋体" w:hAnsi="宋体" w:cs="宋体"/>
          <w:color w:val="auto"/>
          <w:sz w:val="24"/>
          <w:highlight w:val="none"/>
          <w:lang w:val="zh-CN"/>
        </w:rPr>
        <w:t>。</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合同价款由甲方分</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期支付至乙方指定银行账户：</w:t>
      </w:r>
    </w:p>
    <w:p>
      <w:pPr>
        <w:widowControl/>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2.1.首期：合同签订生效后，根据乙方的付款申请，向乙方指定银行账户支付合同服务费总金额的90%；</w:t>
      </w:r>
      <w:r>
        <w:rPr>
          <w:rFonts w:hint="eastAsia" w:ascii="宋体" w:hAnsi="宋体" w:cs="宋体"/>
          <w:color w:val="auto"/>
          <w:spacing w:val="0"/>
          <w:sz w:val="24"/>
          <w:highlight w:val="none"/>
        </w:rPr>
        <w:t>即人民币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widowControl/>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2.2.第2期：乙方完成最终成果，且通过甲方对项目服务成果验收后，根据乙方的付款申请，向乙方指定银行账户支付本合同服务费总金额的10%；</w:t>
      </w:r>
      <w:r>
        <w:rPr>
          <w:rFonts w:hint="eastAsia" w:ascii="宋体" w:hAnsi="宋体" w:cs="宋体"/>
          <w:color w:val="auto"/>
          <w:spacing w:val="0"/>
          <w:sz w:val="24"/>
          <w:highlight w:val="none"/>
        </w:rPr>
        <w:t>即人民币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pStyle w:val="9"/>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乙方银行账户信息：</w:t>
      </w:r>
    </w:p>
    <w:p>
      <w:pPr>
        <w:pStyle w:val="9"/>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开户银行： </w:t>
      </w:r>
    </w:p>
    <w:p>
      <w:pPr>
        <w:pStyle w:val="9"/>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户名：</w:t>
      </w:r>
    </w:p>
    <w:p>
      <w:pPr>
        <w:pStyle w:val="9"/>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账号：</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第十条</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合同提前终止</w:t>
      </w:r>
    </w:p>
    <w:p>
      <w:pPr>
        <w:pStyle w:val="5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（一）双方协商同意提前终止本合同的，按双方协商约定的方式进行清算执行。</w:t>
      </w:r>
    </w:p>
    <w:p>
      <w:pPr>
        <w:pStyle w:val="5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二）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w:t>
      </w:r>
      <w:r>
        <w:rPr>
          <w:rFonts w:hint="eastAsia" w:ascii="宋体" w:hAnsi="宋体" w:cs="宋体"/>
          <w:color w:val="auto"/>
          <w:sz w:val="24"/>
          <w:szCs w:val="24"/>
          <w:highlight w:val="none"/>
          <w:lang w:eastAsia="zh-CN"/>
        </w:rPr>
        <w:t>项目材料</w:t>
      </w:r>
      <w:r>
        <w:rPr>
          <w:rFonts w:hint="eastAsia" w:ascii="宋体" w:hAnsi="宋体" w:cs="宋体"/>
          <w:color w:val="auto"/>
          <w:sz w:val="24"/>
          <w:szCs w:val="24"/>
          <w:highlight w:val="none"/>
        </w:rPr>
        <w:t>和相关资料。</w:t>
      </w:r>
    </w:p>
    <w:p>
      <w:pPr>
        <w:pStyle w:val="5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（三）有下列情形之一的，本合同自甲方向乙方发出书面通知之日起终止：</w:t>
      </w:r>
    </w:p>
    <w:p>
      <w:pPr>
        <w:pStyle w:val="5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甲方的职能发生转变，不再具有委托职能。</w:t>
      </w:r>
    </w:p>
    <w:p>
      <w:pPr>
        <w:pStyle w:val="5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本合同签订时适用的法律法规或政策发生变化，且对本合同的继续履行造成重大影响。</w:t>
      </w:r>
    </w:p>
    <w:p>
      <w:pPr>
        <w:pStyle w:val="5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发生以上情形，甲方已向乙方支付的款项不退还，尚未支付的款项不再支付，同时乙方应向甲方提交在合同终止日前完成的所有</w:t>
      </w:r>
      <w:r>
        <w:rPr>
          <w:rFonts w:hint="eastAsia" w:ascii="宋体" w:hAnsi="宋体" w:cs="宋体"/>
          <w:color w:val="auto"/>
          <w:sz w:val="24"/>
          <w:szCs w:val="24"/>
          <w:highlight w:val="none"/>
          <w:lang w:eastAsia="zh-CN"/>
        </w:rPr>
        <w:t>项目材料</w:t>
      </w:r>
      <w:r>
        <w:rPr>
          <w:rFonts w:hint="eastAsia" w:ascii="宋体" w:hAnsi="宋体" w:cs="宋体"/>
          <w:color w:val="auto"/>
          <w:sz w:val="24"/>
          <w:szCs w:val="24"/>
          <w:highlight w:val="none"/>
        </w:rPr>
        <w:t>和相关资料。</w:t>
      </w:r>
    </w:p>
    <w:p>
      <w:pPr>
        <w:pStyle w:val="5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（四）如发生不可抗力或其他超出合同双方控制的事件，致使一方无法履行合同，本合同解除。</w:t>
      </w:r>
    </w:p>
    <w:p>
      <w:pPr>
        <w:pStyle w:val="5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5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发生不可抗力，甲乙双方承担各自的损失。由于其中一方迟延履行合同义务后发生不可抗力的，其违约责任不能免除。</w:t>
      </w:r>
    </w:p>
    <w:p>
      <w:pPr>
        <w:pStyle w:val="5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不可抗力事件导致一方无法履行合同义务或继续履行已无意义，由双方协商终止本合同并进行清算，甲方应按照乙方已完成的工作量支付款项，同时乙方应向甲方提交在合同终止日前完成的所有</w:t>
      </w:r>
      <w:r>
        <w:rPr>
          <w:rFonts w:hint="eastAsia" w:ascii="宋体" w:hAnsi="宋体" w:cs="宋体"/>
          <w:color w:val="auto"/>
          <w:sz w:val="24"/>
          <w:szCs w:val="24"/>
          <w:highlight w:val="none"/>
          <w:lang w:eastAsia="zh-CN"/>
        </w:rPr>
        <w:t>项目材料</w:t>
      </w:r>
      <w:r>
        <w:rPr>
          <w:rFonts w:hint="eastAsia" w:ascii="宋体" w:hAnsi="宋体" w:cs="宋体"/>
          <w:color w:val="auto"/>
          <w:sz w:val="24"/>
          <w:szCs w:val="24"/>
          <w:highlight w:val="none"/>
        </w:rPr>
        <w:t>和相关资料。</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条  争议解决办法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条 项目变更</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本合同履行过程中的需求变更和进度调整，以甲乙双方达成一致的书面文件为准。</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乙方遇到不能按期完成工作的情况，应及时以书面形式将不能按期完成工作的理由、延误时间通知甲方。甲方在收到乙方通知后，根据情况决定是否延长完成时间。如同意延长，则乙方责任期也相应延长。</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因非乙方责任造成项目进度推迟或延误，无法按照本合同约定的日期完成相应工作，双方经过协商可以进一步约定完成的日期，乙方的责任期也随之顺延。</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在合同所约定的工作范畴内的服务，本合同价格不予变更</w:t>
      </w:r>
      <w:r>
        <w:rPr>
          <w:rFonts w:hint="eastAsia" w:ascii="宋体" w:hAnsi="宋体" w:cs="宋体"/>
          <w:color w:val="auto"/>
          <w:sz w:val="24"/>
          <w:highlight w:val="none"/>
          <w:lang w:eastAsia="zh-CN"/>
        </w:rPr>
        <w:t>。</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条</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风险责任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乙方应完全地按照【</w:t>
      </w:r>
      <w:r>
        <w:rPr>
          <w:rFonts w:hint="eastAsia" w:ascii="宋体" w:hAnsi="宋体" w:cs="宋体"/>
          <w:color w:val="auto"/>
          <w:sz w:val="24"/>
          <w:highlight w:val="none"/>
          <w:lang w:eastAsia="zh-CN"/>
        </w:rPr>
        <w:t>QH2023119</w:t>
      </w:r>
      <w:r>
        <w:rPr>
          <w:rFonts w:hint="eastAsia" w:ascii="宋体" w:hAnsi="宋体" w:cs="宋体"/>
          <w:color w:val="auto"/>
          <w:sz w:val="24"/>
          <w:highlight w:val="none"/>
        </w:rPr>
        <w:t>】号招标文件的要求和乙方投标文件的承诺完成本项目，出于自身财务、技术、人力等原因导致项目失败的，应承担全部责任。</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条  违约责任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本项目项下的工作内容不可分割，任一文件的迟延交付均视为整个项目的迟延交付。</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乙方未能按合同约定的日期(含协商延缓的日期)提交各阶段成果或最终成果，延误时间超过15个工作日；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因乙方工作的错误或遗漏造成成果质量损失，工作成果质量低劣，不能满足甲方工作需要和要求；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乙方虽如期提交最终成果，但连续二次未能通过甲方验收的；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4</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未经甲方书面在先同意，乙方擅自将本合同项目与任何第三方合作，或将本合同标的全部或部分擅自转包或分包给任何第三方，且未按甲方的要求终止与第三方的合同的；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5</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项目负责人未承担本合同项目实质性工作，或未经甲方书面在先同意，乙方擅自更换项目负责人的；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7</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乙方明确表示或者以自己的行为表明不履行本合同的。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rPr>
        <w:t>条  其他</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（1）合同书及补充协议；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（2）中标通知书；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（3）招标文件（编号：    ）及其澄清、补正公告；</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本合同各条标题仅为提示之用，应以条文内容确定各方的权利义务。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本合同未尽事宜，由双方协商签订补充协议进行约定。补充协议应以书面形式作成，经双方法定代表人或其授权代表签字、盖章后与本合同具有同等法律效力。</w:t>
      </w:r>
    </w:p>
    <w:p>
      <w:pPr>
        <w:pStyle w:val="5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本合同约定的权利和义务不因合同双方发生收购、兼并、重组、分立而发生变化。如果发生上述情形，则本合同约定的权利和义务随之转移至收购、兼并、重组或分立后成立的单位。</w:t>
      </w:r>
    </w:p>
    <w:p>
      <w:pPr>
        <w:pStyle w:val="5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本合同在国家法律、法规和规章规定的范围内执行。当国家法律、法规和规章发生变化导致本合同有关条款与之抵触时，双方协商变更或废止该条款，在此情况下，双方互不承担责任。</w:t>
      </w:r>
    </w:p>
    <w:p>
      <w:pPr>
        <w:pStyle w:val="5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如果本合同的任何条款在任何时候变成不合法、无效或不可强制执行而不从根本上影响本合同的效力时，本合同的其他条款不受影响。</w:t>
      </w:r>
    </w:p>
    <w:p>
      <w:pPr>
        <w:pStyle w:val="5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5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任何一方未经另一方同意不得向任何第三方透露本合同的签订及其内容。甲方向其关联公司透露前述内容的，不受此限。</w:t>
      </w:r>
    </w:p>
    <w:p>
      <w:pPr>
        <w:pStyle w:val="55"/>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10</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本合同自双方法定代表人或其授权代表签字、盖章之日起生效，有效期至本合同全部权利义务履行完毕之日止。</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本合同一式六份，甲、乙方各执三份，均具有同等法律效力。</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（以下无正文，为签章栏）</w:t>
      </w:r>
    </w:p>
    <w:p>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（本页为签章页）</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ind w:firstLine="200"/>
        <w:rPr>
          <w:rFonts w:hint="eastAsia" w:ascii="宋体" w:hAnsi="宋体" w:cs="宋体"/>
          <w:color w:val="auto"/>
          <w:sz w:val="24"/>
          <w:highlight w:val="none"/>
        </w:rPr>
      </w:pPr>
    </w:p>
    <w:p>
      <w:pPr>
        <w:adjustRightInd w:val="0"/>
        <w:snapToGrid w:val="0"/>
        <w:spacing w:line="360" w:lineRule="auto"/>
        <w:ind w:left="8312" w:hanging="8312" w:hangingChars="3450"/>
        <w:rPr>
          <w:rFonts w:hint="eastAsia" w:ascii="宋体" w:hAnsi="宋体" w:cs="宋体"/>
          <w:b/>
          <w:color w:val="auto"/>
          <w:sz w:val="24"/>
          <w:highlight w:val="none"/>
        </w:rPr>
      </w:pPr>
      <w:r>
        <w:rPr>
          <w:rFonts w:hint="eastAsia" w:ascii="宋体" w:hAnsi="宋体" w:cs="宋体"/>
          <w:b/>
          <w:color w:val="auto"/>
          <w:sz w:val="24"/>
          <w:highlight w:val="none"/>
        </w:rPr>
        <w:t>甲方名称：                                 乙方名称：</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深圳市前海深港现代服务业合作区管理局</w:t>
      </w:r>
      <w:r>
        <w:rPr>
          <w:rFonts w:hint="eastAsia" w:ascii="宋体" w:hAnsi="宋体" w:cs="宋体"/>
          <w:color w:val="auto"/>
          <w:sz w:val="24"/>
          <w:highlight w:val="none"/>
        </w:rPr>
        <w:tab/>
      </w:r>
      <w:r>
        <w:rPr>
          <w:rFonts w:hint="eastAsia" w:ascii="宋体" w:hAnsi="宋体" w:cs="宋体"/>
          <w:color w:val="auto"/>
          <w:sz w:val="24"/>
          <w:highlight w:val="none"/>
        </w:rPr>
        <w:t xml:space="preserve">     </w:t>
      </w:r>
    </w:p>
    <w:p>
      <w:pPr>
        <w:adjustRightInd w:val="0"/>
        <w:snapToGrid w:val="0"/>
        <w:spacing w:line="360" w:lineRule="auto"/>
        <w:ind w:firstLine="200"/>
        <w:rPr>
          <w:rFonts w:hint="eastAsia" w:ascii="宋体" w:hAnsi="宋体" w:cs="宋体"/>
          <w:color w:val="auto"/>
          <w:sz w:val="24"/>
          <w:highlight w:val="none"/>
        </w:rPr>
      </w:pPr>
      <w:r>
        <w:rPr>
          <w:rFonts w:hint="eastAsia" w:ascii="宋体" w:hAnsi="宋体" w:cs="宋体"/>
          <w:color w:val="auto"/>
          <w:sz w:val="24"/>
          <w:highlight w:val="none"/>
        </w:rPr>
        <w:t>（盖章）</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（盖章）</w:t>
      </w:r>
    </w:p>
    <w:p>
      <w:pPr>
        <w:adjustRightInd w:val="0"/>
        <w:snapToGrid w:val="0"/>
        <w:spacing w:line="360" w:lineRule="auto"/>
        <w:ind w:firstLine="200"/>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法定代表人或授权代表：（签字）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法定代表人或授权代表：（签字）</w:t>
      </w:r>
    </w:p>
    <w:p>
      <w:pPr>
        <w:widowControl/>
        <w:adjustRightInd w:val="0"/>
        <w:snapToGrid w:val="0"/>
        <w:spacing w:line="360" w:lineRule="auto"/>
        <w:ind w:firstLine="200"/>
        <w:jc w:val="left"/>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日期：                                       日期：</w:t>
      </w:r>
    </w:p>
    <w:p>
      <w:pPr>
        <w:adjustRightInd w:val="0"/>
        <w:snapToGrid w:val="0"/>
        <w:spacing w:line="360" w:lineRule="auto"/>
        <w:ind w:firstLine="720" w:firstLineChars="300"/>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注：本合同样本仅供参考，非实质性条款内容可由采购人和中标人协商确定。</w:t>
      </w:r>
    </w:p>
    <w:p>
      <w:pPr>
        <w:snapToGrid w:val="0"/>
        <w:spacing w:line="360" w:lineRule="auto"/>
        <w:rPr>
          <w:rFonts w:hint="eastAsia" w:ascii="宋体" w:hAnsi="宋体" w:cs="宋体"/>
          <w:color w:val="auto"/>
          <w:sz w:val="24"/>
          <w:highlight w:val="none"/>
        </w:rPr>
      </w:pPr>
    </w:p>
    <w:p>
      <w:pPr>
        <w:numPr>
          <w:ilvl w:val="0"/>
          <w:numId w:val="1"/>
        </w:numPr>
        <w:spacing w:line="360" w:lineRule="auto"/>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 </w:t>
      </w:r>
      <w:bookmarkStart w:id="13" w:name="_Toc25518"/>
      <w:r>
        <w:rPr>
          <w:rFonts w:hint="eastAsia" w:ascii="宋体" w:hAnsi="宋体" w:cs="宋体"/>
          <w:b/>
          <w:bCs/>
          <w:color w:val="auto"/>
          <w:sz w:val="24"/>
          <w:highlight w:val="none"/>
        </w:rPr>
        <w:t>用户需求书</w:t>
      </w:r>
      <w:bookmarkEnd w:id="13"/>
    </w:p>
    <w:p>
      <w:pPr>
        <w:pStyle w:val="52"/>
        <w:tabs>
          <w:tab w:val="left" w:pos="720"/>
        </w:tabs>
        <w:autoSpaceDE w:val="0"/>
        <w:autoSpaceDN w:val="0"/>
        <w:adjustRightInd w:val="0"/>
        <w:spacing w:line="360" w:lineRule="auto"/>
        <w:ind w:right="17" w:firstLine="482"/>
        <w:jc w:val="left"/>
        <w:outlineLvl w:val="1"/>
        <w:rPr>
          <w:rFonts w:hint="eastAsia" w:ascii="宋体" w:hAnsi="宋体" w:eastAsia="宋体" w:cs="宋体"/>
          <w:b/>
          <w:color w:val="auto"/>
          <w:sz w:val="24"/>
          <w:highlight w:val="none"/>
          <w:lang w:eastAsia="zh-CN"/>
        </w:rPr>
      </w:pPr>
      <w:bookmarkStart w:id="14" w:name="_Toc23726"/>
      <w:bookmarkStart w:id="15" w:name="_Toc11045"/>
      <w:r>
        <w:rPr>
          <w:rFonts w:hint="eastAsia" w:ascii="宋体" w:hAnsi="宋体" w:cs="宋体"/>
          <w:b/>
          <w:color w:val="auto"/>
          <w:sz w:val="24"/>
          <w:highlight w:val="none"/>
        </w:rPr>
        <w:t>一、</w:t>
      </w:r>
      <w:bookmarkEnd w:id="14"/>
      <w:bookmarkEnd w:id="15"/>
      <w:bookmarkStart w:id="16" w:name="_Toc51746099"/>
      <w:r>
        <w:rPr>
          <w:rFonts w:hint="eastAsia" w:ascii="宋体" w:hAnsi="宋体" w:cs="宋体"/>
          <w:b/>
          <w:color w:val="auto"/>
          <w:sz w:val="24"/>
          <w:highlight w:val="none"/>
          <w:lang w:val="zh-CN"/>
        </w:rPr>
        <w:t>项目</w:t>
      </w:r>
      <w:r>
        <w:rPr>
          <w:rFonts w:hint="eastAsia" w:ascii="宋体" w:hAnsi="宋体" w:cs="宋体"/>
          <w:b/>
          <w:color w:val="auto"/>
          <w:sz w:val="24"/>
          <w:highlight w:val="none"/>
          <w:lang w:val="en-US" w:eastAsia="zh-CN"/>
        </w:rPr>
        <w:t>背景</w:t>
      </w:r>
    </w:p>
    <w:bookmarkEnd w:id="16"/>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一</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rPr>
        <w:t>前海合作区、前海蛇口自贸片区自设立以来，始终坚持“依托香港、服务内地、面向世界”，以制度创新为核心，以可复制可推广为基本要求，全面深入推进各项改革创新任务，逐步形成了以投资便利化、贸易便利化、金融开放创新、事中事后监管、法治建设、人才管理、体制机制和党的建设等八大板块为核心的制度创新“前海模式”。2022年6月，深圳市委深改委审议决定授予前海管理局“深圳综合改革试点突出贡献奖”。截至目前，各部门、各单位已累计在前海推动落地795项制度创新成果，其中全国复制推广76项、全省复制推广92项，充分彰显了“制度创新策源地”和“改革开放试验田”作用。</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二</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rPr>
        <w:t>但面对新形势新任务，前海制度创新工作还面临一些问题和不足。比如《前海方案》已印发</w:t>
      </w:r>
      <w:bookmarkStart w:id="29" w:name="_GoBack"/>
      <w:bookmarkEnd w:id="29"/>
      <w:r>
        <w:rPr>
          <w:rFonts w:hint="eastAsia" w:ascii="宋体" w:hAnsi="宋体" w:eastAsia="宋体" w:cs="宋体"/>
          <w:color w:val="auto"/>
          <w:sz w:val="24"/>
          <w:szCs w:val="32"/>
          <w:highlight w:val="none"/>
        </w:rPr>
        <w:t>实施超过2年，全国叫得响的突破性、标志性成果还不多，对标</w:t>
      </w:r>
      <w:r>
        <w:rPr>
          <w:rFonts w:hint="eastAsia" w:ascii="宋体" w:hAnsi="宋体" w:cs="宋体"/>
          <w:color w:val="auto"/>
          <w:sz w:val="24"/>
          <w:szCs w:val="32"/>
          <w:highlight w:val="none"/>
          <w:lang w:val="en-US" w:eastAsia="zh-CN"/>
        </w:rPr>
        <w:t>中国</w:t>
      </w:r>
      <w:r>
        <w:rPr>
          <w:rFonts w:hint="eastAsia" w:ascii="宋体" w:hAnsi="宋体" w:eastAsia="宋体" w:cs="宋体"/>
          <w:color w:val="auto"/>
          <w:sz w:val="24"/>
          <w:szCs w:val="32"/>
          <w:highlight w:val="none"/>
        </w:rPr>
        <w:t>香港、新加坡等世界银行营商环境评价领先的经济体，前海在</w:t>
      </w:r>
      <w:r>
        <w:rPr>
          <w:rFonts w:hint="eastAsia" w:ascii="宋体" w:hAnsi="宋体" w:cs="宋体"/>
          <w:color w:val="auto"/>
          <w:sz w:val="24"/>
          <w:szCs w:val="32"/>
          <w:highlight w:val="none"/>
          <w:lang w:val="en-US" w:eastAsia="zh-CN"/>
        </w:rPr>
        <w:t>一些</w:t>
      </w:r>
      <w:r>
        <w:rPr>
          <w:rFonts w:hint="eastAsia" w:ascii="宋体" w:hAnsi="宋体" w:eastAsia="宋体" w:cs="宋体"/>
          <w:color w:val="auto"/>
          <w:sz w:val="24"/>
          <w:szCs w:val="32"/>
          <w:highlight w:val="none"/>
        </w:rPr>
        <w:t>领域</w:t>
      </w:r>
      <w:r>
        <w:rPr>
          <w:rFonts w:hint="eastAsia" w:ascii="宋体" w:hAnsi="宋体" w:cs="宋体"/>
          <w:color w:val="auto"/>
          <w:sz w:val="24"/>
          <w:szCs w:val="32"/>
          <w:highlight w:val="none"/>
          <w:lang w:eastAsia="zh-CN"/>
        </w:rPr>
        <w:t>还</w:t>
      </w:r>
      <w:r>
        <w:rPr>
          <w:rFonts w:hint="eastAsia" w:ascii="宋体" w:hAnsi="宋体" w:eastAsia="宋体" w:cs="宋体"/>
          <w:color w:val="auto"/>
          <w:sz w:val="24"/>
          <w:szCs w:val="32"/>
          <w:highlight w:val="none"/>
        </w:rPr>
        <w:t>存在差距。及时开展前海合作区落实《前海方案》以来制度创新工作的评估，有利于持续优化制度创新的体制机制，也有助于持续推进《前海方案》各项任务落实，充分发挥“双区”叠加、“双改”示范效应，推动改革开放向深度和广度进军，推出更多创造型、引领型的改革举措，释放强大动力。</w:t>
      </w:r>
    </w:p>
    <w:p>
      <w:pPr>
        <w:spacing w:line="500" w:lineRule="exact"/>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项目内容</w:t>
      </w:r>
    </w:p>
    <w:p>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要系统梳理《前海方案》出台以来制度创新工作的总体情况和成效，比较国内外重点平台制度创新的成果和经验，针对性提出前海合作区以制度创新为核心，全面深化改革开放的对策建议。重点需包含以下内容：</w:t>
      </w:r>
    </w:p>
    <w:p>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（一）分析前海合作区制度创新工作总体情况与特点。围绕制度创新工作体系、制度创新系统集成水平、制度创新复制推广、重点领域改革情况等，梳理前海合作区制度创新工作总体情况。</w:t>
      </w:r>
    </w:p>
    <w:p>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（二）提炼总结国内外重点平台制度创新特征及先进经验。梳理国外如新加坡、国内如上海、浙江等自贸试验区及海南自由贸易港在制度集成创新的创新措施，提炼可供前海合作区借鉴的经验。</w:t>
      </w:r>
    </w:p>
    <w:p>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分析前海合作区制度创新工作面临的主要不足。通过实证调研及对比研究，客观分析前海合作区在落实《前海方案》中制度创新工作体系、制度创新系统集成水平、制度创新复制推广、自主改革创新权限、对标高水平经贸规则等方面存在的不足和成因。</w:t>
      </w:r>
    </w:p>
    <w:p>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明确前海合作区制度集成创新重点方向。围绕《前海方案》明确的定位及改革任务，结合区域全面经济伙伴关系协定（RCEP）落地实施和全面与进步跨太平洋伙伴关系协定（CPTPP）、数字经济伙伴关系协定（DEPA）等最新规定，提出前海合作区深化制度创新工作的重点方向和具体路径。</w:t>
      </w:r>
    </w:p>
    <w:p>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研究梳理前海合作区可向全国复制推广制度创新成果。围绕推进现代服务业创新发展、打造国际一流营商环境、提升金融和法律开放水平、高水平参与国际合作等领域，梳理《前海方案》印发实施以来，前海合作区形成的可复制可推广可操作性的制度创新成果，形成可向全国复制推广的制度创新成果清单。</w:t>
      </w:r>
    </w:p>
    <w:p>
      <w:pPr>
        <w:spacing w:line="500" w:lineRule="exact"/>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三、项目团队要求及工作进程</w:t>
      </w:r>
    </w:p>
    <w:p>
      <w:pPr>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项目团队应包括不少于5名成员（含1名项目团队负责人）。在项目重要节点举行的项目汇报会应由项目团队负责人参加并主汇报。具体工作进程如下</w:t>
      </w:r>
      <w:r>
        <w:rPr>
          <w:rFonts w:hint="eastAsia" w:ascii="宋体" w:hAnsi="宋体" w:cs="宋体"/>
          <w:color w:val="auto"/>
          <w:sz w:val="24"/>
          <w:szCs w:val="24"/>
          <w:highlight w:val="none"/>
          <w:lang w:eastAsia="zh-CN"/>
        </w:rPr>
        <w:t>：</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highlight w:val="none"/>
        </w:rPr>
        <w:t>（一）</w:t>
      </w:r>
      <w:r>
        <w:rPr>
          <w:rFonts w:hint="eastAsia" w:ascii="宋体" w:hAnsi="宋体" w:eastAsia="宋体" w:cs="宋体"/>
          <w:color w:val="auto"/>
          <w:sz w:val="24"/>
          <w:szCs w:val="24"/>
          <w:highlight w:val="none"/>
        </w:rPr>
        <w:t>确定研究思路及报告框架</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项目团队应于签订合同2个星期内，在广泛收集材料、初步调研的基础上，确定项目研究思路及报告框架，与采购人沟通确认。</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w:t>
      </w:r>
      <w:r>
        <w:rPr>
          <w:rFonts w:hint="eastAsia" w:ascii="宋体" w:hAnsi="宋体" w:eastAsia="宋体" w:cs="宋体"/>
          <w:color w:val="auto"/>
          <w:sz w:val="24"/>
          <w:szCs w:val="24"/>
          <w:highlight w:val="none"/>
        </w:rPr>
        <w:t>形成研究报告（初稿）</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自签订合同2个月内，形成项目报告初稿，并举行第一次项目汇报会。</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w:t>
      </w:r>
      <w:r>
        <w:rPr>
          <w:rFonts w:hint="eastAsia" w:ascii="宋体" w:hAnsi="宋体" w:eastAsia="宋体" w:cs="宋体"/>
          <w:color w:val="auto"/>
          <w:sz w:val="24"/>
          <w:szCs w:val="24"/>
          <w:highlight w:val="none"/>
        </w:rPr>
        <w:t>形成研究报告（送审稿）</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自签订合同4个月内，形成研究报告（送审稿），组织召开专家评审会，出具书面专家评审意见，并根据专家评审意见对报告进一步深化修改完善。</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w:t>
      </w:r>
      <w:r>
        <w:rPr>
          <w:rFonts w:hint="eastAsia" w:ascii="宋体" w:hAnsi="宋体" w:eastAsia="宋体" w:cs="宋体"/>
          <w:color w:val="auto"/>
          <w:sz w:val="24"/>
          <w:szCs w:val="24"/>
          <w:highlight w:val="none"/>
        </w:rPr>
        <w:t>后续服务。项目最终成果通过</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验收之日起1年为本合同后续服务期。后续服务期内</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应向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提供后续的专业咨询服务，协助</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完成各种后续审计、评估等工作，并及时根据工作需要补充有关材料。</w:t>
      </w:r>
    </w:p>
    <w:p>
      <w:pPr>
        <w:pStyle w:val="52"/>
        <w:tabs>
          <w:tab w:val="left" w:pos="720"/>
        </w:tabs>
        <w:autoSpaceDE w:val="0"/>
        <w:autoSpaceDN w:val="0"/>
        <w:adjustRightInd w:val="0"/>
        <w:spacing w:line="360" w:lineRule="auto"/>
        <w:ind w:right="17" w:firstLine="482"/>
        <w:jc w:val="left"/>
        <w:outlineLvl w:val="1"/>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、成果形式及最终成果评审验收</w:t>
      </w:r>
    </w:p>
    <w:p>
      <w:pPr>
        <w:pStyle w:val="52"/>
        <w:tabs>
          <w:tab w:val="left" w:pos="720"/>
        </w:tabs>
        <w:autoSpaceDE w:val="0"/>
        <w:autoSpaceDN w:val="0"/>
        <w:adjustRightInd w:val="0"/>
        <w:spacing w:line="360" w:lineRule="auto"/>
        <w:ind w:right="17" w:firstLine="48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一</w:t>
      </w:r>
      <w:r>
        <w:rPr>
          <w:rFonts w:hint="eastAsia" w:ascii="宋体" w:hAnsi="宋体" w:cs="宋体"/>
          <w:bCs/>
          <w:color w:val="auto"/>
          <w:sz w:val="24"/>
          <w:highlight w:val="none"/>
        </w:rPr>
        <w:t>）本项目最终成果为:</w:t>
      </w:r>
    </w:p>
    <w:p>
      <w:pPr>
        <w:pStyle w:val="52"/>
        <w:tabs>
          <w:tab w:val="left" w:pos="720"/>
        </w:tabs>
        <w:autoSpaceDE w:val="0"/>
        <w:autoSpaceDN w:val="0"/>
        <w:adjustRightInd w:val="0"/>
        <w:spacing w:line="360" w:lineRule="auto"/>
        <w:ind w:right="17" w:firstLine="48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1.前海合作区制度创新工作评估报告；</w:t>
      </w:r>
    </w:p>
    <w:p>
      <w:pPr>
        <w:pStyle w:val="52"/>
        <w:tabs>
          <w:tab w:val="left" w:pos="720"/>
        </w:tabs>
        <w:autoSpaceDE w:val="0"/>
        <w:autoSpaceDN w:val="0"/>
        <w:adjustRightInd w:val="0"/>
        <w:spacing w:line="360" w:lineRule="auto"/>
        <w:ind w:right="17" w:firstLine="48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2.前海合作区可向全国复制推广的制度创新成果清单。</w:t>
      </w:r>
    </w:p>
    <w:p>
      <w:pPr>
        <w:pStyle w:val="52"/>
        <w:tabs>
          <w:tab w:val="left" w:pos="720"/>
        </w:tabs>
        <w:autoSpaceDE w:val="0"/>
        <w:autoSpaceDN w:val="0"/>
        <w:adjustRightInd w:val="0"/>
        <w:spacing w:line="360" w:lineRule="auto"/>
        <w:ind w:right="17" w:firstLine="480"/>
        <w:jc w:val="left"/>
        <w:outlineLvl w:val="9"/>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项目成果以WORD文本、PPT两种形式呈现，提交书面纸质（5份）和电子两个版本。</w:t>
      </w:r>
    </w:p>
    <w:p>
      <w:pPr>
        <w:pStyle w:val="52"/>
        <w:tabs>
          <w:tab w:val="left" w:pos="720"/>
        </w:tabs>
        <w:autoSpaceDE w:val="0"/>
        <w:autoSpaceDN w:val="0"/>
        <w:adjustRightInd w:val="0"/>
        <w:spacing w:line="360" w:lineRule="auto"/>
        <w:ind w:right="17" w:firstLine="48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（二）最终成果评审验收：</w:t>
      </w:r>
    </w:p>
    <w:p>
      <w:pPr>
        <w:pStyle w:val="52"/>
        <w:tabs>
          <w:tab w:val="left" w:pos="720"/>
        </w:tabs>
        <w:autoSpaceDE w:val="0"/>
        <w:autoSpaceDN w:val="0"/>
        <w:adjustRightInd w:val="0"/>
        <w:spacing w:line="360" w:lineRule="auto"/>
        <w:ind w:right="17" w:firstLine="480"/>
        <w:jc w:val="left"/>
        <w:outlineLvl w:val="9"/>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中标人通过采购人指定的第三方查重系统对成果进行内容查重，并提供查重报告，重复率不得超过20%。</w:t>
      </w:r>
    </w:p>
    <w:p>
      <w:pPr>
        <w:pStyle w:val="52"/>
        <w:tabs>
          <w:tab w:val="left" w:pos="720"/>
        </w:tabs>
        <w:autoSpaceDE w:val="0"/>
        <w:autoSpaceDN w:val="0"/>
        <w:adjustRightInd w:val="0"/>
        <w:spacing w:line="360" w:lineRule="auto"/>
        <w:ind w:right="17" w:firstLine="480"/>
        <w:jc w:val="left"/>
        <w:outlineLvl w:val="9"/>
        <w:rPr>
          <w:rFonts w:hint="eastAsia" w:ascii="宋体" w:hAnsi="宋体" w:eastAsia="宋体" w:cs="宋体"/>
          <w:color w:val="auto"/>
          <w:sz w:val="24"/>
          <w:szCs w:val="24"/>
          <w:highlight w:val="none"/>
          <w:lang w:val="en-US" w:eastAsia="zh-CN"/>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项目最终成果验收合格的标志为：通过采购人组织的专家评审和结题会审查并同意结题。</w:t>
      </w:r>
    </w:p>
    <w:p>
      <w:pPr>
        <w:pStyle w:val="52"/>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highlight w:val="none"/>
        </w:rPr>
      </w:pP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color w:val="auto"/>
          <w:sz w:val="24"/>
          <w:highlight w:val="none"/>
        </w:rPr>
      </w:pPr>
      <w:r>
        <w:rPr>
          <w:rFonts w:hint="eastAsia" w:ascii="宋体" w:hAnsi="宋体" w:cs="宋体"/>
          <w:b/>
          <w:bCs/>
          <w:color w:val="auto"/>
          <w:kern w:val="0"/>
          <w:sz w:val="24"/>
          <w:highlight w:val="none"/>
        </w:rPr>
        <w:t>（一）服务期限</w:t>
      </w:r>
    </w:p>
    <w:p>
      <w:pPr>
        <w:spacing w:after="156" w:afterLines="50" w:line="360" w:lineRule="auto"/>
        <w:ind w:firstLine="480" w:firstLineChars="200"/>
        <w:rPr>
          <w:rFonts w:hint="eastAsia"/>
          <w:color w:val="auto"/>
          <w:highlight w:val="none"/>
        </w:rPr>
      </w:pPr>
      <w:r>
        <w:rPr>
          <w:rFonts w:hint="eastAsia" w:ascii="宋体" w:hAnsi="宋体" w:eastAsia="宋体" w:cs="宋体"/>
          <w:color w:val="auto"/>
          <w:sz w:val="24"/>
          <w:szCs w:val="24"/>
          <w:highlight w:val="none"/>
        </w:rPr>
        <w:t>本项目服务期限为自合同签订之日起</w:t>
      </w:r>
      <w:r>
        <w:rPr>
          <w:rFonts w:hint="eastAsia" w:ascii="宋体" w:hAnsi="宋体" w:cs="宋体"/>
          <w:color w:val="auto"/>
          <w:sz w:val="24"/>
          <w:szCs w:val="24"/>
          <w:highlight w:val="none"/>
          <w:lang w:val="en-US" w:eastAsia="zh-CN"/>
        </w:rPr>
        <w:t>12个月</w:t>
      </w:r>
      <w:r>
        <w:rPr>
          <w:rFonts w:hint="eastAsia" w:ascii="宋体" w:hAnsi="宋体" w:eastAsia="宋体" w:cs="宋体"/>
          <w:color w:val="auto"/>
          <w:sz w:val="24"/>
          <w:szCs w:val="24"/>
          <w:highlight w:val="none"/>
        </w:rPr>
        <w:t>。</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二</w:t>
      </w:r>
      <w:r>
        <w:rPr>
          <w:rFonts w:hint="eastAsia" w:ascii="宋体" w:hAnsi="宋体" w:cs="宋体"/>
          <w:b/>
          <w:bCs/>
          <w:color w:val="auto"/>
          <w:kern w:val="0"/>
          <w:sz w:val="24"/>
          <w:highlight w:val="none"/>
        </w:rPr>
        <w:t>）报价要求</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1.本次投标为总价包干，投标报价总价作为中标人与采购人签定的合同金额。项目预算控制</w:t>
      </w:r>
      <w:r>
        <w:rPr>
          <w:rFonts w:hint="eastAsia" w:ascii="宋体" w:hAnsi="宋体" w:cs="宋体"/>
          <w:color w:val="auto"/>
          <w:sz w:val="24"/>
          <w:highlight w:val="none"/>
          <w:lang w:val="en-US" w:eastAsia="zh-CN"/>
        </w:rPr>
        <w:t>39.8</w:t>
      </w:r>
      <w:r>
        <w:rPr>
          <w:rFonts w:hint="eastAsia" w:ascii="宋体" w:hAnsi="宋体" w:cs="宋体"/>
          <w:color w:val="auto"/>
          <w:sz w:val="24"/>
          <w:highlight w:val="none"/>
          <w:lang w:eastAsia="zh-CN"/>
        </w:rPr>
        <w:t>万元</w:t>
      </w:r>
      <w:r>
        <w:rPr>
          <w:rFonts w:hint="eastAsia" w:ascii="宋体" w:hAnsi="宋体" w:cs="宋体"/>
          <w:color w:val="auto"/>
          <w:sz w:val="24"/>
          <w:highlight w:val="none"/>
          <w:lang w:val="en-US" w:eastAsia="zh-CN"/>
        </w:rPr>
        <w:t>以内</w:t>
      </w:r>
      <w:r>
        <w:rPr>
          <w:rFonts w:hint="eastAsia" w:ascii="宋体" w:hAnsi="宋体" w:cs="宋体"/>
          <w:color w:val="auto"/>
          <w:sz w:val="24"/>
          <w:highlight w:val="none"/>
        </w:rPr>
        <w:t>，投标人的报价不可高于预算（限价），否则投标人的投标文件视同无效。服务费已包含</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提供本项</w:t>
      </w:r>
      <w:r>
        <w:rPr>
          <w:rFonts w:hint="eastAsia" w:ascii="宋体" w:hAnsi="宋体" w:cs="宋体"/>
          <w:color w:val="auto"/>
          <w:sz w:val="24"/>
          <w:highlight w:val="none"/>
          <w:lang w:val="en-US" w:eastAsia="zh-CN"/>
        </w:rPr>
        <w:t>目</w:t>
      </w:r>
      <w:r>
        <w:rPr>
          <w:rFonts w:hint="eastAsia" w:ascii="宋体" w:hAnsi="宋体" w:cs="宋体"/>
          <w:color w:val="auto"/>
          <w:sz w:val="24"/>
          <w:highlight w:val="none"/>
        </w:rPr>
        <w:t>服务的全部费用</w:t>
      </w:r>
      <w:r>
        <w:rPr>
          <w:rFonts w:hint="eastAsia" w:ascii="宋体" w:hAnsi="宋体" w:cs="宋体"/>
          <w:color w:val="auto"/>
          <w:sz w:val="24"/>
          <w:highlight w:val="none"/>
          <w:lang w:eastAsia="zh-CN"/>
        </w:rPr>
        <w:t>，项目服务费包括但不限于：</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中标人</w:t>
      </w:r>
      <w:r>
        <w:rPr>
          <w:rFonts w:hint="eastAsia" w:ascii="宋体" w:hAnsi="宋体" w:eastAsia="宋体" w:cs="宋体"/>
          <w:color w:val="auto"/>
          <w:kern w:val="0"/>
          <w:sz w:val="24"/>
          <w:highlight w:val="none"/>
          <w:lang w:eastAsia="zh-CN"/>
        </w:rPr>
        <w:t>为</w:t>
      </w:r>
      <w:r>
        <w:rPr>
          <w:rFonts w:hint="eastAsia" w:ascii="宋体" w:hAnsi="宋体" w:eastAsia="宋体" w:cs="宋体"/>
          <w:color w:val="auto"/>
          <w:kern w:val="0"/>
          <w:sz w:val="24"/>
          <w:highlight w:val="none"/>
          <w:lang w:val="en-US" w:eastAsia="zh-CN"/>
        </w:rPr>
        <w:t>采购人</w:t>
      </w:r>
      <w:r>
        <w:rPr>
          <w:rFonts w:hint="eastAsia" w:ascii="宋体" w:hAnsi="宋体" w:eastAsia="宋体" w:cs="宋体"/>
          <w:color w:val="auto"/>
          <w:kern w:val="0"/>
          <w:sz w:val="24"/>
          <w:highlight w:val="none"/>
          <w:lang w:eastAsia="zh-CN"/>
        </w:rPr>
        <w:t>所提供的所有服务和技术支持费用；（</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eastAsia="zh-CN"/>
        </w:rPr>
        <w:t>）项目研讨会费用；（</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）项目产生的专家及评审费用；（</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中标人</w:t>
      </w:r>
      <w:r>
        <w:rPr>
          <w:rFonts w:hint="eastAsia" w:ascii="宋体" w:hAnsi="宋体" w:eastAsia="宋体" w:cs="宋体"/>
          <w:color w:val="auto"/>
          <w:kern w:val="0"/>
          <w:sz w:val="24"/>
          <w:highlight w:val="none"/>
          <w:lang w:eastAsia="zh-CN"/>
        </w:rPr>
        <w:t>工作人员工资、差旅费；（</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中标人</w:t>
      </w:r>
      <w:r>
        <w:rPr>
          <w:rFonts w:hint="eastAsia" w:ascii="宋体" w:hAnsi="宋体" w:eastAsia="宋体" w:cs="宋体"/>
          <w:color w:val="auto"/>
          <w:kern w:val="0"/>
          <w:sz w:val="24"/>
          <w:highlight w:val="none"/>
          <w:lang w:eastAsia="zh-CN"/>
        </w:rPr>
        <w:t>的办公、通讯、交通费用；（</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）项目材料统计、分析费用；（</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lang w:eastAsia="zh-CN"/>
        </w:rPr>
        <w:t>）项目成果文本印刷费用；（</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中标人</w:t>
      </w:r>
      <w:r>
        <w:rPr>
          <w:rFonts w:hint="eastAsia" w:ascii="宋体" w:hAnsi="宋体" w:eastAsia="宋体" w:cs="宋体"/>
          <w:color w:val="auto"/>
          <w:kern w:val="0"/>
          <w:sz w:val="24"/>
          <w:highlight w:val="none"/>
          <w:lang w:eastAsia="zh-CN"/>
        </w:rPr>
        <w:t>以各种方式将文件资料发送至</w:t>
      </w:r>
      <w:r>
        <w:rPr>
          <w:rFonts w:hint="eastAsia" w:ascii="宋体" w:hAnsi="宋体" w:eastAsia="宋体" w:cs="宋体"/>
          <w:color w:val="auto"/>
          <w:kern w:val="0"/>
          <w:sz w:val="24"/>
          <w:highlight w:val="none"/>
          <w:lang w:val="en-US" w:eastAsia="zh-CN"/>
        </w:rPr>
        <w:t>采购人</w:t>
      </w:r>
      <w:r>
        <w:rPr>
          <w:rFonts w:hint="eastAsia" w:ascii="宋体" w:hAnsi="宋体" w:eastAsia="宋体" w:cs="宋体"/>
          <w:color w:val="auto"/>
          <w:kern w:val="0"/>
          <w:sz w:val="24"/>
          <w:highlight w:val="none"/>
          <w:lang w:eastAsia="zh-CN"/>
        </w:rPr>
        <w:t>的费用；（</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eastAsia="zh-CN"/>
        </w:rPr>
        <w:t>）本项目产生的一切税费等所有费用；（</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后续服务费用；</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lang w:eastAsia="zh-CN"/>
        </w:rPr>
        <w:t>）本项目产生的其他合理费用</w:t>
      </w:r>
      <w:r>
        <w:rPr>
          <w:rFonts w:hint="eastAsia" w:ascii="宋体" w:hAnsi="宋体" w:cs="宋体"/>
          <w:color w:val="auto"/>
          <w:sz w:val="24"/>
          <w:highlight w:val="none"/>
        </w:rPr>
        <w:t>。</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auto"/>
          <w:kern w:val="0"/>
          <w:sz w:val="24"/>
          <w:highlight w:val="none"/>
        </w:rPr>
      </w:pPr>
      <w:r>
        <w:rPr>
          <w:rFonts w:hint="eastAsia" w:ascii="宋体" w:hAnsi="宋体" w:cs="宋体"/>
          <w:color w:val="auto"/>
          <w:sz w:val="24"/>
          <w:highlight w:val="none"/>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三</w:t>
      </w:r>
      <w:r>
        <w:rPr>
          <w:rFonts w:hint="eastAsia" w:ascii="宋体" w:hAnsi="宋体" w:cs="宋体"/>
          <w:b/>
          <w:bCs/>
          <w:color w:val="auto"/>
          <w:kern w:val="0"/>
          <w:sz w:val="24"/>
          <w:highlight w:val="none"/>
        </w:rPr>
        <w:t>）付款方式</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项目资金分</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期支付至中标人指定银行账户：</w:t>
      </w:r>
    </w:p>
    <w:p>
      <w:pPr>
        <w:widowControl/>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1.首期：合同签订生效后，根据中标人的付款申请，向中标人指定银行账户支付合同服务费总金额的90%；</w:t>
      </w:r>
    </w:p>
    <w:p>
      <w:pPr>
        <w:widowControl/>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2.第2期：中标人完成最终成果，且通过采购人对项目服务成果验收后，根据中标人的付款申请，向中标人指定银行账户支付本合同服务费总金额的10%。</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color w:val="auto"/>
          <w:sz w:val="24"/>
          <w:highlight w:val="none"/>
        </w:rPr>
        <w:t>采购人</w:t>
      </w:r>
      <w:r>
        <w:rPr>
          <w:rFonts w:hint="eastAsia" w:ascii="宋体" w:hAnsi="宋体" w:cs="宋体"/>
          <w:color w:val="auto"/>
          <w:sz w:val="24"/>
          <w:highlight w:val="none"/>
        </w:rPr>
        <w:t>付款审批影响支付进度，请</w:t>
      </w:r>
      <w:r>
        <w:rPr>
          <w:rFonts w:ascii="宋体" w:hAnsi="宋体" w:cs="宋体"/>
          <w:color w:val="auto"/>
          <w:sz w:val="24"/>
          <w:highlight w:val="none"/>
        </w:rPr>
        <w:t>中标人</w:t>
      </w:r>
      <w:r>
        <w:rPr>
          <w:rFonts w:hint="eastAsia" w:ascii="宋体" w:hAnsi="宋体" w:cs="宋体"/>
          <w:color w:val="auto"/>
          <w:sz w:val="24"/>
          <w:highlight w:val="none"/>
        </w:rPr>
        <w:t>予以谅解，并不得就此向</w:t>
      </w:r>
      <w:r>
        <w:rPr>
          <w:rFonts w:ascii="宋体" w:hAnsi="宋体" w:cs="宋体"/>
          <w:color w:val="auto"/>
          <w:sz w:val="24"/>
          <w:highlight w:val="none"/>
        </w:rPr>
        <w:t>采购人</w:t>
      </w:r>
      <w:r>
        <w:rPr>
          <w:rFonts w:hint="eastAsia" w:ascii="宋体" w:hAnsi="宋体" w:cs="宋体"/>
          <w:color w:val="auto"/>
          <w:sz w:val="24"/>
          <w:highlight w:val="none"/>
        </w:rPr>
        <w:t>索赔。</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四</w:t>
      </w:r>
      <w:r>
        <w:rPr>
          <w:rFonts w:hint="eastAsia" w:ascii="宋体" w:hAnsi="宋体" w:cs="宋体"/>
          <w:b/>
          <w:bCs/>
          <w:color w:val="auto"/>
          <w:kern w:val="0"/>
          <w:sz w:val="24"/>
          <w:highlight w:val="none"/>
        </w:rPr>
        <w:t>）成果权属与知识产权</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b w:val="0"/>
          <w:bCs w:val="0"/>
          <w:color w:val="auto"/>
          <w:sz w:val="24"/>
          <w:highlight w:val="none"/>
        </w:rPr>
        <w:t>本项目全部阶段性成果和最终成果的所有权、知识产权以及与之相关的所有权利归</w:t>
      </w:r>
      <w:r>
        <w:rPr>
          <w:rFonts w:hint="eastAsia" w:ascii="宋体" w:hAnsi="宋体" w:eastAsia="宋体" w:cs="宋体"/>
          <w:b w:val="0"/>
          <w:bCs w:val="0"/>
          <w:color w:val="auto"/>
          <w:sz w:val="24"/>
          <w:highlight w:val="none"/>
          <w:lang w:eastAsia="zh-CN"/>
        </w:rPr>
        <w:t>采购人</w:t>
      </w:r>
      <w:r>
        <w:rPr>
          <w:rFonts w:hint="eastAsia" w:ascii="宋体" w:hAnsi="宋体" w:eastAsia="宋体" w:cs="宋体"/>
          <w:b w:val="0"/>
          <w:bCs w:val="0"/>
          <w:color w:val="auto"/>
          <w:sz w:val="24"/>
          <w:highlight w:val="none"/>
        </w:rPr>
        <w:t>所有；本合同签署前双方已经拥有的知识产权权利，仍归各自所有。</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双方确定，</w:t>
      </w:r>
      <w:r>
        <w:rPr>
          <w:rFonts w:hint="eastAsia" w:ascii="宋体" w:hAnsi="宋体" w:eastAsia="宋体" w:cs="宋体"/>
          <w:b w:val="0"/>
          <w:bCs w:val="0"/>
          <w:color w:val="auto"/>
          <w:sz w:val="24"/>
          <w:highlight w:val="none"/>
          <w:lang w:eastAsia="zh-CN"/>
        </w:rPr>
        <w:t>采购人</w:t>
      </w:r>
      <w:r>
        <w:rPr>
          <w:rFonts w:hint="eastAsia" w:ascii="宋体" w:hAnsi="宋体" w:eastAsia="宋体" w:cs="宋体"/>
          <w:b w:val="0"/>
          <w:bCs w:val="0"/>
          <w:color w:val="auto"/>
          <w:sz w:val="24"/>
          <w:highlight w:val="none"/>
        </w:rPr>
        <w:t>有权对</w:t>
      </w:r>
      <w:r>
        <w:rPr>
          <w:rFonts w:hint="eastAsia" w:ascii="宋体" w:hAnsi="宋体" w:eastAsia="宋体" w:cs="宋体"/>
          <w:b w:val="0"/>
          <w:bCs w:val="0"/>
          <w:color w:val="auto"/>
          <w:sz w:val="24"/>
          <w:highlight w:val="none"/>
          <w:lang w:eastAsia="zh-CN"/>
        </w:rPr>
        <w:t>中标人</w:t>
      </w:r>
      <w:r>
        <w:rPr>
          <w:rFonts w:hint="eastAsia" w:ascii="宋体" w:hAnsi="宋体" w:eastAsia="宋体" w:cs="宋体"/>
          <w:b w:val="0"/>
          <w:bCs w:val="0"/>
          <w:color w:val="auto"/>
          <w:sz w:val="24"/>
          <w:highlight w:val="none"/>
        </w:rPr>
        <w:t>按照本合同约定提供的成果进行后续改进。由此产生的具有实质性或创造性技术进步特征的新的技术成果及其权利全部由</w:t>
      </w:r>
      <w:r>
        <w:rPr>
          <w:rFonts w:hint="eastAsia" w:ascii="宋体" w:hAnsi="宋体" w:eastAsia="宋体" w:cs="宋体"/>
          <w:b w:val="0"/>
          <w:bCs w:val="0"/>
          <w:color w:val="auto"/>
          <w:sz w:val="24"/>
          <w:highlight w:val="none"/>
          <w:lang w:eastAsia="zh-CN"/>
        </w:rPr>
        <w:t>采购人</w:t>
      </w:r>
      <w:r>
        <w:rPr>
          <w:rFonts w:hint="eastAsia" w:ascii="宋体" w:hAnsi="宋体" w:eastAsia="宋体" w:cs="宋体"/>
          <w:b w:val="0"/>
          <w:bCs w:val="0"/>
          <w:color w:val="auto"/>
          <w:sz w:val="24"/>
          <w:highlight w:val="none"/>
        </w:rPr>
        <w:t>享有。</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eastAsia="zh-CN"/>
        </w:rPr>
        <w:t>中标人</w:t>
      </w:r>
      <w:r>
        <w:rPr>
          <w:rFonts w:hint="eastAsia" w:ascii="宋体" w:hAnsi="宋体" w:eastAsia="宋体" w:cs="宋体"/>
          <w:b w:val="0"/>
          <w:bCs w:val="0"/>
          <w:color w:val="auto"/>
          <w:sz w:val="24"/>
          <w:highlight w:val="none"/>
        </w:rPr>
        <w:t>所提交的全部阶段性成果和最终成果文件及任何数据、资料、软件等不得侵犯任何第三方的知识产权或其他权利，由于该等文件、数据、资料、软件侵权所导致的任何索赔或责任均由</w:t>
      </w:r>
      <w:r>
        <w:rPr>
          <w:rFonts w:hint="eastAsia" w:ascii="宋体" w:hAnsi="宋体" w:eastAsia="宋体" w:cs="宋体"/>
          <w:b w:val="0"/>
          <w:bCs w:val="0"/>
          <w:color w:val="auto"/>
          <w:sz w:val="24"/>
          <w:highlight w:val="none"/>
          <w:lang w:eastAsia="zh-CN"/>
        </w:rPr>
        <w:t>中标人</w:t>
      </w:r>
      <w:r>
        <w:rPr>
          <w:rFonts w:hint="eastAsia" w:ascii="宋体" w:hAnsi="宋体" w:eastAsia="宋体" w:cs="宋体"/>
          <w:b w:val="0"/>
          <w:bCs w:val="0"/>
          <w:color w:val="auto"/>
          <w:sz w:val="24"/>
          <w:highlight w:val="none"/>
        </w:rPr>
        <w:t>承担。同时，</w:t>
      </w:r>
      <w:r>
        <w:rPr>
          <w:rFonts w:hint="eastAsia" w:ascii="宋体" w:hAnsi="宋体" w:eastAsia="宋体" w:cs="宋体"/>
          <w:b w:val="0"/>
          <w:bCs w:val="0"/>
          <w:color w:val="auto"/>
          <w:sz w:val="24"/>
          <w:highlight w:val="none"/>
          <w:lang w:eastAsia="zh-CN"/>
        </w:rPr>
        <w:t>采购人</w:t>
      </w:r>
      <w:r>
        <w:rPr>
          <w:rFonts w:hint="eastAsia" w:ascii="宋体" w:hAnsi="宋体" w:eastAsia="宋体" w:cs="宋体"/>
          <w:b w:val="0"/>
          <w:bCs w:val="0"/>
          <w:color w:val="auto"/>
          <w:sz w:val="24"/>
          <w:highlight w:val="none"/>
        </w:rPr>
        <w:t>有权要求</w:t>
      </w:r>
      <w:r>
        <w:rPr>
          <w:rFonts w:hint="eastAsia" w:ascii="宋体" w:hAnsi="宋体" w:eastAsia="宋体" w:cs="宋体"/>
          <w:b w:val="0"/>
          <w:bCs w:val="0"/>
          <w:color w:val="auto"/>
          <w:sz w:val="24"/>
          <w:highlight w:val="none"/>
          <w:lang w:eastAsia="zh-CN"/>
        </w:rPr>
        <w:t>中标人</w:t>
      </w:r>
      <w:r>
        <w:rPr>
          <w:rFonts w:hint="eastAsia" w:ascii="宋体" w:hAnsi="宋体" w:eastAsia="宋体" w:cs="宋体"/>
          <w:b w:val="0"/>
          <w:bCs w:val="0"/>
          <w:color w:val="auto"/>
          <w:sz w:val="24"/>
          <w:highlight w:val="none"/>
        </w:rPr>
        <w:t>修改成果至不侵权或解除合同，并保留要求</w:t>
      </w:r>
      <w:r>
        <w:rPr>
          <w:rFonts w:hint="eastAsia" w:ascii="宋体" w:hAnsi="宋体" w:eastAsia="宋体" w:cs="宋体"/>
          <w:b w:val="0"/>
          <w:bCs w:val="0"/>
          <w:color w:val="auto"/>
          <w:sz w:val="24"/>
          <w:highlight w:val="none"/>
          <w:lang w:eastAsia="zh-CN"/>
        </w:rPr>
        <w:t>中标人</w:t>
      </w:r>
      <w:r>
        <w:rPr>
          <w:rFonts w:hint="eastAsia" w:ascii="宋体" w:hAnsi="宋体" w:eastAsia="宋体" w:cs="宋体"/>
          <w:b w:val="0"/>
          <w:bCs w:val="0"/>
          <w:color w:val="auto"/>
          <w:sz w:val="24"/>
          <w:highlight w:val="none"/>
        </w:rPr>
        <w:t>赔偿全部损失的权利，包括但不限于上述索赔或责任所产生的诉讼费用、合理的律师费用、鉴定评估费用、调查费用、和解金额或生效法律文书中规定的赔偿金额。</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未经</w:t>
      </w:r>
      <w:r>
        <w:rPr>
          <w:rFonts w:hint="eastAsia" w:ascii="宋体" w:hAnsi="宋体" w:eastAsia="宋体" w:cs="宋体"/>
          <w:b w:val="0"/>
          <w:bCs w:val="0"/>
          <w:color w:val="auto"/>
          <w:sz w:val="24"/>
          <w:highlight w:val="none"/>
          <w:lang w:eastAsia="zh-CN"/>
        </w:rPr>
        <w:t>采购人</w:t>
      </w:r>
      <w:r>
        <w:rPr>
          <w:rFonts w:hint="eastAsia" w:ascii="宋体" w:hAnsi="宋体" w:eastAsia="宋体" w:cs="宋体"/>
          <w:b w:val="0"/>
          <w:bCs w:val="0"/>
          <w:color w:val="auto"/>
          <w:sz w:val="24"/>
          <w:highlight w:val="none"/>
        </w:rPr>
        <w:t>书面在先同意，</w:t>
      </w:r>
      <w:r>
        <w:rPr>
          <w:rFonts w:hint="eastAsia" w:ascii="宋体" w:hAnsi="宋体" w:eastAsia="宋体" w:cs="宋体"/>
          <w:b w:val="0"/>
          <w:bCs w:val="0"/>
          <w:color w:val="auto"/>
          <w:sz w:val="24"/>
          <w:highlight w:val="none"/>
          <w:lang w:eastAsia="zh-CN"/>
        </w:rPr>
        <w:t>中标人</w:t>
      </w:r>
      <w:r>
        <w:rPr>
          <w:rFonts w:hint="eastAsia" w:ascii="宋体" w:hAnsi="宋体" w:eastAsia="宋体" w:cs="宋体"/>
          <w:b w:val="0"/>
          <w:bCs w:val="0"/>
          <w:color w:val="auto"/>
          <w:sz w:val="24"/>
          <w:highlight w:val="none"/>
        </w:rPr>
        <w:t>不得将本项目的阶段性成果和/或最终成果文件及任何数据、资料、软件向任何第三方转让、授权任何第三方使用或用于本合同项目外的其他项目。如发生以上情况，</w:t>
      </w:r>
      <w:r>
        <w:rPr>
          <w:rFonts w:hint="eastAsia" w:ascii="宋体" w:hAnsi="宋体" w:eastAsia="宋体" w:cs="宋体"/>
          <w:b w:val="0"/>
          <w:bCs w:val="0"/>
          <w:color w:val="auto"/>
          <w:sz w:val="24"/>
          <w:highlight w:val="none"/>
          <w:lang w:eastAsia="zh-CN"/>
        </w:rPr>
        <w:t>中标人</w:t>
      </w:r>
      <w:r>
        <w:rPr>
          <w:rFonts w:hint="eastAsia" w:ascii="宋体" w:hAnsi="宋体" w:eastAsia="宋体" w:cs="宋体"/>
          <w:b w:val="0"/>
          <w:bCs w:val="0"/>
          <w:color w:val="auto"/>
          <w:sz w:val="24"/>
          <w:highlight w:val="none"/>
        </w:rPr>
        <w:t>应向</w:t>
      </w:r>
      <w:r>
        <w:rPr>
          <w:rFonts w:hint="eastAsia" w:ascii="宋体" w:hAnsi="宋体" w:eastAsia="宋体" w:cs="宋体"/>
          <w:b w:val="0"/>
          <w:bCs w:val="0"/>
          <w:color w:val="auto"/>
          <w:sz w:val="24"/>
          <w:highlight w:val="none"/>
          <w:lang w:eastAsia="zh-CN"/>
        </w:rPr>
        <w:t>采购人</w:t>
      </w:r>
      <w:r>
        <w:rPr>
          <w:rFonts w:hint="eastAsia" w:ascii="宋体" w:hAnsi="宋体" w:eastAsia="宋体" w:cs="宋体"/>
          <w:b w:val="0"/>
          <w:bCs w:val="0"/>
          <w:color w:val="auto"/>
          <w:sz w:val="24"/>
          <w:highlight w:val="none"/>
        </w:rPr>
        <w:t>支付本合同总价款20%的违约金，如果违约金无法弥补</w:t>
      </w:r>
      <w:r>
        <w:rPr>
          <w:rFonts w:hint="eastAsia" w:ascii="宋体" w:hAnsi="宋体" w:eastAsia="宋体" w:cs="宋体"/>
          <w:b w:val="0"/>
          <w:bCs w:val="0"/>
          <w:color w:val="auto"/>
          <w:sz w:val="24"/>
          <w:highlight w:val="none"/>
          <w:lang w:eastAsia="zh-CN"/>
        </w:rPr>
        <w:t>采购人</w:t>
      </w:r>
      <w:r>
        <w:rPr>
          <w:rFonts w:hint="eastAsia" w:ascii="宋体" w:hAnsi="宋体" w:eastAsia="宋体" w:cs="宋体"/>
          <w:b w:val="0"/>
          <w:bCs w:val="0"/>
          <w:color w:val="auto"/>
          <w:sz w:val="24"/>
          <w:highlight w:val="none"/>
        </w:rPr>
        <w:t>的损失，</w:t>
      </w:r>
      <w:r>
        <w:rPr>
          <w:rFonts w:hint="eastAsia" w:ascii="宋体" w:hAnsi="宋体" w:eastAsia="宋体" w:cs="宋体"/>
          <w:b w:val="0"/>
          <w:bCs w:val="0"/>
          <w:color w:val="auto"/>
          <w:sz w:val="24"/>
          <w:highlight w:val="none"/>
          <w:lang w:eastAsia="zh-CN"/>
        </w:rPr>
        <w:t>采购人</w:t>
      </w:r>
      <w:r>
        <w:rPr>
          <w:rFonts w:hint="eastAsia" w:ascii="宋体" w:hAnsi="宋体" w:eastAsia="宋体" w:cs="宋体"/>
          <w:b w:val="0"/>
          <w:bCs w:val="0"/>
          <w:color w:val="auto"/>
          <w:sz w:val="24"/>
          <w:highlight w:val="none"/>
        </w:rPr>
        <w:t>有权要求</w:t>
      </w:r>
      <w:r>
        <w:rPr>
          <w:rFonts w:hint="eastAsia" w:ascii="宋体" w:hAnsi="宋体" w:eastAsia="宋体" w:cs="宋体"/>
          <w:b w:val="0"/>
          <w:bCs w:val="0"/>
          <w:color w:val="auto"/>
          <w:sz w:val="24"/>
          <w:highlight w:val="none"/>
          <w:lang w:eastAsia="zh-CN"/>
        </w:rPr>
        <w:t>中标人</w:t>
      </w:r>
      <w:r>
        <w:rPr>
          <w:rFonts w:hint="eastAsia" w:ascii="宋体" w:hAnsi="宋体" w:eastAsia="宋体" w:cs="宋体"/>
          <w:b w:val="0"/>
          <w:bCs w:val="0"/>
          <w:color w:val="auto"/>
          <w:sz w:val="24"/>
          <w:highlight w:val="none"/>
        </w:rPr>
        <w:t>赔偿全部损失</w:t>
      </w:r>
      <w:r>
        <w:rPr>
          <w:rFonts w:hint="eastAsia" w:ascii="宋体" w:hAnsi="宋体" w:cs="宋体"/>
          <w:color w:val="auto"/>
          <w:sz w:val="24"/>
          <w:highlight w:val="none"/>
        </w:rPr>
        <w:t>，包括但不限于上述索赔或责任所产生的诉讼费用、合理的律师费用、鉴定评估费用、调查费用、和解金额或生效法律文书中规定的赔偿金额</w:t>
      </w:r>
      <w:r>
        <w:rPr>
          <w:rFonts w:hint="eastAsia" w:ascii="宋体" w:hAnsi="宋体" w:eastAsia="宋体" w:cs="宋体"/>
          <w:b w:val="0"/>
          <w:bCs w:val="0"/>
          <w:color w:val="auto"/>
          <w:sz w:val="24"/>
          <w:highlight w:val="none"/>
        </w:rPr>
        <w:t>。</w:t>
      </w:r>
    </w:p>
    <w:p>
      <w:pPr>
        <w:widowControl/>
        <w:spacing w:line="360" w:lineRule="auto"/>
        <w:ind w:firstLine="480" w:firstLineChars="200"/>
        <w:rPr>
          <w:rFonts w:hint="eastAsia" w:ascii="宋体" w:hAnsi="宋体" w:cs="宋体"/>
          <w:color w:val="auto"/>
          <w:sz w:val="24"/>
          <w:highlight w:val="none"/>
        </w:rPr>
      </w:pP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eastAsia="zh-CN"/>
        </w:rPr>
        <w:t>中标人</w:t>
      </w:r>
      <w:r>
        <w:rPr>
          <w:rFonts w:hint="eastAsia" w:ascii="宋体" w:hAnsi="宋体" w:eastAsia="宋体" w:cs="宋体"/>
          <w:b w:val="0"/>
          <w:bCs w:val="0"/>
          <w:color w:val="auto"/>
          <w:sz w:val="24"/>
          <w:highlight w:val="none"/>
        </w:rPr>
        <w:t>完成本项目的研究人员享有在有关技术成果文件上署名的权利和与</w:t>
      </w:r>
      <w:r>
        <w:rPr>
          <w:rFonts w:hint="eastAsia" w:ascii="宋体" w:hAnsi="宋体" w:eastAsia="宋体" w:cs="宋体"/>
          <w:b w:val="0"/>
          <w:bCs w:val="0"/>
          <w:color w:val="auto"/>
          <w:sz w:val="24"/>
          <w:highlight w:val="none"/>
          <w:lang w:eastAsia="zh-CN"/>
        </w:rPr>
        <w:t>采购人</w:t>
      </w:r>
      <w:r>
        <w:rPr>
          <w:rFonts w:hint="eastAsia" w:ascii="宋体" w:hAnsi="宋体" w:eastAsia="宋体" w:cs="宋体"/>
          <w:b w:val="0"/>
          <w:bCs w:val="0"/>
          <w:color w:val="auto"/>
          <w:sz w:val="24"/>
          <w:highlight w:val="none"/>
        </w:rPr>
        <w:t>共同获得有关荣誉证书、奖励的权利</w:t>
      </w:r>
      <w:r>
        <w:rPr>
          <w:rFonts w:hint="eastAsia" w:ascii="宋体" w:hAnsi="宋体" w:cs="宋体"/>
          <w:color w:val="auto"/>
          <w:sz w:val="24"/>
          <w:highlight w:val="none"/>
        </w:rPr>
        <w:t>。</w:t>
      </w:r>
    </w:p>
    <w:p>
      <w:pPr>
        <w:widowControl/>
        <w:spacing w:line="360" w:lineRule="auto"/>
        <w:ind w:firstLine="482" w:firstLineChars="200"/>
        <w:outlineLvl w:val="2"/>
        <w:rPr>
          <w:rFonts w:hint="eastAsia" w:ascii="宋体" w:hAnsi="宋体" w:cs="宋体"/>
          <w:b/>
          <w:bCs/>
          <w:color w:val="auto"/>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五</w:t>
      </w:r>
      <w:r>
        <w:rPr>
          <w:rFonts w:hint="eastAsia" w:ascii="宋体" w:hAnsi="宋体" w:cs="宋体"/>
          <w:b/>
          <w:bCs/>
          <w:color w:val="auto"/>
          <w:kern w:val="0"/>
          <w:sz w:val="24"/>
          <w:highlight w:val="none"/>
        </w:rPr>
        <w:t>）</w:t>
      </w:r>
      <w:r>
        <w:rPr>
          <w:rFonts w:hint="eastAsia" w:ascii="宋体" w:hAnsi="宋体" w:cs="宋体"/>
          <w:b/>
          <w:bCs/>
          <w:color w:val="auto"/>
          <w:sz w:val="24"/>
          <w:highlight w:val="none"/>
        </w:rPr>
        <w:t>保密条款</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.中标人实施项目的程序应符合国家安全、保密的有关规定和标准。</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.上述保密义务不适用以下情况：</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（1）获取的信息已被合法公开；</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（2）获得信息拥有方书面许可并在该许可范围内披露；</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（3）国家法律、法规规定的情形。</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r>
        <w:rPr>
          <w:rFonts w:hint="eastAsia" w:ascii="宋体" w:hAnsi="宋体" w:eastAsia="宋体" w:cs="宋体"/>
          <w:color w:val="auto"/>
          <w:sz w:val="24"/>
          <w:highlight w:val="none"/>
        </w:rPr>
        <w:t>，包括但不限于前述责任所产生的诉讼费用、合理的律师费用、鉴定评估费用、调查费用、和解金额或生效法律文书中规定的赔偿金额。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color w:val="auto"/>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六</w:t>
      </w:r>
      <w:r>
        <w:rPr>
          <w:rFonts w:hint="eastAsia" w:ascii="宋体" w:hAnsi="宋体" w:cs="宋体"/>
          <w:b/>
          <w:bCs/>
          <w:color w:val="auto"/>
          <w:kern w:val="0"/>
          <w:sz w:val="24"/>
          <w:highlight w:val="none"/>
        </w:rPr>
        <w:t>）</w:t>
      </w:r>
      <w:r>
        <w:rPr>
          <w:rFonts w:hint="eastAsia" w:ascii="宋体" w:hAnsi="宋体" w:cs="宋体"/>
          <w:b/>
          <w:bCs/>
          <w:color w:val="auto"/>
          <w:sz w:val="24"/>
          <w:highlight w:val="none"/>
        </w:rPr>
        <w:t>违约责任</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1.中标人未按照本合同约定的时间完成本项目各阶段工作，每延迟一日，采购人有权自尚未支付的合同款项中扣除本合同服务费总金额的1‰的逾期违约金。</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2.本合同项下的工作内容不可分割，任一文件的迟延交付均视为整个项目的迟延交付。</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（1）中标人未能按合同约定的日期(含协商延缓的日期)提交各阶段工作成果，延误时间超过15个工作日；</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（2）因中标人工作的错误或遗漏造成成果质量损失，工作成果质量低劣，不能满足采购人工作需要和要求；</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（3）中标人虽如期提交最终成果，但连续二次未能通过采购人验收的；</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（4）未经采购人书面在先同意，中标人擅自将本合同项目与任何第三方合作，或将本合同标的全部或部分擅自转包或分包给任何第三方，且未按采购人的要求终止与第三方的合同的；</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（5）项目负责人未承担本合同项目实质性工作，或未经采购人书面在先同意，中标人擅自更换项目负责人的；</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（7）中标人明确表示或者以自己的行为表明不履行本合同的。</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4.除因</w:t>
      </w:r>
      <w:r>
        <w:rPr>
          <w:rFonts w:hint="eastAsia" w:ascii="宋体" w:hAnsi="宋体" w:cs="宋体"/>
          <w:color w:val="auto"/>
          <w:kern w:val="0"/>
          <w:sz w:val="24"/>
          <w:highlight w:val="none"/>
        </w:rPr>
        <w:t>采购人付款审批影响支付进度的情况外，</w:t>
      </w:r>
      <w:r>
        <w:rPr>
          <w:rFonts w:hint="eastAsia" w:ascii="宋体" w:hAnsi="宋体" w:cs="宋体"/>
          <w:color w:val="auto"/>
          <w:sz w:val="24"/>
          <w:highlight w:val="none"/>
        </w:rPr>
        <w:t>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5.上述违约责任</w:t>
      </w:r>
      <w:r>
        <w:rPr>
          <w:rFonts w:hint="eastAsia" w:ascii="宋体" w:hAnsi="宋体" w:eastAsia="宋体" w:cs="宋体"/>
          <w:color w:val="auto"/>
          <w:sz w:val="24"/>
          <w:highlight w:val="none"/>
        </w:rPr>
        <w:t>各自独立且可累加。本合同所约定的违约金如低于因违约行为所造成的损失，违约方应补偿上述不</w:t>
      </w:r>
      <w:r>
        <w:rPr>
          <w:rFonts w:hint="eastAsia" w:ascii="宋体" w:hAnsi="宋体" w:cs="宋体"/>
          <w:color w:val="auto"/>
          <w:sz w:val="24"/>
          <w:highlight w:val="none"/>
        </w:rPr>
        <w:t>足部分的损失，</w:t>
      </w:r>
      <w:r>
        <w:rPr>
          <w:rFonts w:hint="eastAsia" w:ascii="宋体" w:hAnsi="宋体" w:eastAsia="宋体" w:cs="宋体"/>
          <w:color w:val="auto"/>
          <w:sz w:val="24"/>
          <w:highlight w:val="none"/>
        </w:rPr>
        <w:t>包括但不限于前述责任所产生的诉讼费用、合理的律师费用、鉴定评估费用、调查费用、和解金额或生效法律文书中规定的赔偿金额。</w:t>
      </w:r>
    </w:p>
    <w:p>
      <w:pPr>
        <w:pStyle w:val="52"/>
        <w:tabs>
          <w:tab w:val="left" w:pos="720"/>
        </w:tabs>
        <w:autoSpaceDE w:val="0"/>
        <w:autoSpaceDN w:val="0"/>
        <w:adjustRightInd w:val="0"/>
        <w:spacing w:line="360" w:lineRule="auto"/>
        <w:ind w:right="17" w:firstLine="482"/>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六</w:t>
      </w:r>
      <w:r>
        <w:rPr>
          <w:rFonts w:hint="eastAsia" w:ascii="宋体" w:hAnsi="宋体" w:eastAsia="宋体" w:cs="宋体"/>
          <w:b/>
          <w:color w:val="auto"/>
          <w:sz w:val="24"/>
          <w:highlight w:val="none"/>
        </w:rPr>
        <w:t>、其他要求</w:t>
      </w:r>
    </w:p>
    <w:p>
      <w:pPr>
        <w:widowControl/>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供应商非经允许不得将项目非法分包或转包给任何单位和个人。否则，采购单位有权即刻终止合同，并要求供应商赔偿相应损失</w:t>
      </w:r>
      <w:r>
        <w:rPr>
          <w:rFonts w:hint="eastAsia" w:ascii="宋体" w:hAnsi="宋体" w:eastAsia="宋体" w:cs="宋体"/>
          <w:color w:val="auto"/>
          <w:sz w:val="24"/>
          <w:highlight w:val="none"/>
          <w:lang w:eastAsia="zh-CN"/>
        </w:rPr>
        <w:t>。</w:t>
      </w:r>
    </w:p>
    <w:p>
      <w:pPr>
        <w:widowControl/>
        <w:spacing w:line="360" w:lineRule="auto"/>
        <w:ind w:firstLine="480" w:firstLineChars="200"/>
        <w:jc w:val="center"/>
        <w:rPr>
          <w:rFonts w:hint="eastAsia" w:ascii="宋体" w:cs="宋体"/>
          <w:b/>
          <w:bCs/>
          <w:color w:val="auto"/>
          <w:sz w:val="24"/>
          <w:highlight w:val="none"/>
        </w:rPr>
      </w:pPr>
      <w:r>
        <w:rPr>
          <w:rFonts w:hint="eastAsia" w:ascii="宋体" w:hAnsi="宋体" w:cs="宋体"/>
          <w:color w:val="auto"/>
          <w:sz w:val="24"/>
          <w:highlight w:val="none"/>
        </w:rPr>
        <w:br w:type="page"/>
      </w:r>
      <w:bookmarkStart w:id="17" w:name="_Toc23822"/>
      <w:r>
        <w:rPr>
          <w:rFonts w:hint="eastAsia" w:ascii="宋体" w:cs="宋体"/>
          <w:b/>
          <w:bCs/>
          <w:color w:val="auto"/>
          <w:sz w:val="24"/>
          <w:highlight w:val="none"/>
        </w:rPr>
        <w:t>第六章 投标文件初审及招标项目评分表</w:t>
      </w:r>
      <w:bookmarkEnd w:id="17"/>
    </w:p>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投标文件初审表（不可偏离条款）</w:t>
      </w: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（凡有下列情形之一的，投标文件无效，投标作废标处理）</w:t>
      </w:r>
    </w:p>
    <w:tbl>
      <w:tblPr>
        <w:tblStyle w:val="2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p>
        </w:tc>
        <w:tc>
          <w:tcPr>
            <w:tcW w:w="7108"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6</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7</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8</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9</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10</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法律、法规规定的其他情形</w:t>
            </w:r>
          </w:p>
        </w:tc>
      </w:tr>
    </w:tbl>
    <w:p>
      <w:pPr>
        <w:spacing w:line="360" w:lineRule="auto"/>
        <w:jc w:val="center"/>
        <w:rPr>
          <w:rFonts w:hint="eastAsia" w:ascii="宋体" w:hAnsi="宋体" w:cs="宋体"/>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招标项目评分表</w:t>
      </w:r>
    </w:p>
    <w:tbl>
      <w:tblPr>
        <w:tblStyle w:val="23"/>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860"/>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一、价格部分（</w:t>
            </w:r>
            <w:r>
              <w:rPr>
                <w:rFonts w:hint="eastAsia" w:ascii="宋体" w:hAnsi="宋体" w:cs="宋体"/>
                <w:b/>
                <w:color w:val="auto"/>
                <w:sz w:val="24"/>
                <w:highlight w:val="none"/>
              </w:rPr>
              <w:t>10</w:t>
            </w:r>
            <w:r>
              <w:rPr>
                <w:rFonts w:hint="eastAsia" w:ascii="宋体" w:hAnsi="宋体" w:cs="宋体"/>
                <w:b/>
                <w:color w:val="auto"/>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zh-CN"/>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zh-CN"/>
              </w:rPr>
              <w:t>评分规则</w:t>
            </w:r>
          </w:p>
        </w:tc>
        <w:tc>
          <w:tcPr>
            <w:tcW w:w="860"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rPr>
              <w:t>权重</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1</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b/>
                <w:color w:val="auto"/>
                <w:sz w:val="24"/>
                <w:highlight w:val="none"/>
              </w:rPr>
              <w:t>投标报价</w:t>
            </w:r>
          </w:p>
        </w:tc>
        <w:tc>
          <w:tcPr>
            <w:tcW w:w="5907" w:type="dxa"/>
            <w:noWrap w:val="0"/>
            <w:vAlign w:val="center"/>
          </w:tcPr>
          <w:p>
            <w:pPr>
              <w:pStyle w:val="8"/>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采用低价优先法计算，即满足招标文件要求且投标价格最低的投标报价为评标基准价，其价格分为满分。其他投标人的价格分统一按照下列公式计算：</w:t>
            </w:r>
            <w:r>
              <w:rPr>
                <w:rFonts w:hint="eastAsia" w:ascii="宋体" w:hAnsi="宋体" w:cs="宋体"/>
                <w:color w:val="auto"/>
                <w:kern w:val="0"/>
                <w:sz w:val="24"/>
                <w:highlight w:val="none"/>
              </w:rPr>
              <w:br w:type="textWrapping"/>
            </w:r>
            <w:r>
              <w:rPr>
                <w:rFonts w:hint="eastAsia" w:ascii="宋体" w:hAnsi="宋体" w:cs="宋体"/>
                <w:b/>
                <w:bCs/>
                <w:color w:val="auto"/>
                <w:kern w:val="0"/>
                <w:sz w:val="24"/>
                <w:highlight w:val="none"/>
              </w:rPr>
              <w:t>投标报价得分=(评标基准价／投标报价)×10</w:t>
            </w:r>
          </w:p>
          <w:p>
            <w:pPr>
              <w:numPr>
                <w:ilvl w:val="0"/>
                <w:numId w:val="7"/>
              </w:numPr>
              <w:spacing w:line="360" w:lineRule="auto"/>
              <w:ind w:left="250" w:hanging="249" w:hangingChars="104"/>
              <w:jc w:val="left"/>
              <w:rPr>
                <w:rFonts w:hint="eastAsia" w:ascii="宋体" w:hAnsi="宋体" w:cs="宋体"/>
                <w:bCs/>
                <w:color w:val="auto"/>
                <w:sz w:val="24"/>
                <w:highlight w:val="none"/>
              </w:rPr>
            </w:pPr>
            <w:r>
              <w:rPr>
                <w:rFonts w:hint="eastAsia" w:ascii="宋体" w:hAnsi="宋体" w:cs="宋体"/>
                <w:bCs/>
                <w:color w:val="auto"/>
                <w:sz w:val="24"/>
                <w:highlight w:val="none"/>
              </w:rPr>
              <w:t>价格评分仅限于有效投标人，</w:t>
            </w:r>
            <w:r>
              <w:rPr>
                <w:rFonts w:hint="eastAsia" w:ascii="宋体" w:hAnsi="宋体" w:cs="宋体"/>
                <w:color w:val="auto"/>
                <w:sz w:val="24"/>
                <w:highlight w:val="none"/>
              </w:rPr>
              <w:t>当价格分&lt;0时，取0。</w:t>
            </w:r>
          </w:p>
          <w:p>
            <w:pPr>
              <w:numPr>
                <w:ilvl w:val="0"/>
                <w:numId w:val="7"/>
              </w:numPr>
              <w:spacing w:line="360" w:lineRule="auto"/>
              <w:ind w:left="250" w:hanging="249" w:hangingChars="104"/>
              <w:jc w:val="left"/>
              <w:rPr>
                <w:rFonts w:hint="eastAsia" w:ascii="宋体" w:hAnsi="宋体" w:cs="宋体"/>
                <w:bCs/>
                <w:color w:val="auto"/>
                <w:sz w:val="24"/>
                <w:highlight w:val="none"/>
              </w:rPr>
            </w:pPr>
            <w:r>
              <w:rPr>
                <w:rFonts w:hint="eastAsia" w:ascii="宋体" w:hAnsi="宋体" w:cs="宋体"/>
                <w:bCs/>
                <w:color w:val="auto"/>
                <w:sz w:val="24"/>
                <w:highlight w:val="none"/>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pStyle w:val="8"/>
              <w:spacing w:line="360" w:lineRule="auto"/>
              <w:ind w:left="216" w:leftChars="103"/>
              <w:rPr>
                <w:rFonts w:hint="eastAsia" w:ascii="宋体" w:hAnsi="宋体" w:cs="宋体"/>
                <w:color w:val="auto"/>
                <w:kern w:val="0"/>
                <w:sz w:val="24"/>
                <w:highlight w:val="none"/>
              </w:rPr>
            </w:pPr>
            <w:r>
              <w:rPr>
                <w:rFonts w:hint="eastAsia" w:ascii="宋体" w:hAnsi="宋体" w:cs="宋体"/>
                <w:bCs/>
                <w:color w:val="auto"/>
                <w:sz w:val="24"/>
                <w:highlight w:val="none"/>
              </w:rPr>
              <w:t>监狱企业应当提供由省级以上监狱管理局、戒毒管理局（含新疆生产建设兵团）出具的属于监狱企业的证明文件，中小企业提供中小企业声明函，残疾人福利性企业提供残疾人福利性企业声明函。</w:t>
            </w:r>
          </w:p>
        </w:tc>
        <w:tc>
          <w:tcPr>
            <w:tcW w:w="860" w:type="dxa"/>
            <w:noWrap w:val="0"/>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二、商务部分（</w:t>
            </w:r>
            <w:r>
              <w:rPr>
                <w:rFonts w:hint="eastAsia" w:ascii="宋体" w:hAnsi="宋体" w:cs="宋体"/>
                <w:b/>
                <w:color w:val="auto"/>
                <w:sz w:val="24"/>
                <w:highlight w:val="none"/>
              </w:rPr>
              <w:t>50</w:t>
            </w:r>
            <w:r>
              <w:rPr>
                <w:rFonts w:hint="eastAsia" w:ascii="宋体" w:hAnsi="宋体" w:cs="宋体"/>
                <w:b/>
                <w:color w:val="auto"/>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zh-CN"/>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zh-CN"/>
              </w:rPr>
              <w:t>评分规则</w:t>
            </w:r>
          </w:p>
        </w:tc>
        <w:tc>
          <w:tcPr>
            <w:tcW w:w="860"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rPr>
              <w:t>权重</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168" w:type="dxa"/>
            <w:noWrap w:val="0"/>
            <w:vAlign w:val="center"/>
          </w:tcPr>
          <w:p>
            <w:pPr>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rPr>
              <w:t>投标人同类项目业绩</w:t>
            </w:r>
          </w:p>
        </w:tc>
        <w:tc>
          <w:tcPr>
            <w:tcW w:w="5907" w:type="dxa"/>
            <w:noWrap w:val="0"/>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（一）评分内容：</w:t>
            </w:r>
          </w:p>
          <w:p>
            <w:pPr>
              <w:spacing w:line="360" w:lineRule="auto"/>
              <w:jc w:val="left"/>
              <w:rPr>
                <w:rFonts w:hint="eastAsia"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投标人近</w:t>
            </w:r>
            <w:r>
              <w:rPr>
                <w:rFonts w:ascii="宋体" w:hAnsi="宋体" w:cs="宋体"/>
                <w:color w:val="auto"/>
                <w:sz w:val="24"/>
                <w:highlight w:val="none"/>
              </w:rPr>
              <w:t>2</w:t>
            </w:r>
            <w:r>
              <w:rPr>
                <w:rFonts w:hint="eastAsia" w:ascii="宋体" w:hAnsi="宋体" w:cs="宋体"/>
                <w:color w:val="auto"/>
                <w:sz w:val="24"/>
                <w:highlight w:val="none"/>
              </w:rPr>
              <w:t>年（20</w:t>
            </w:r>
            <w:r>
              <w:rPr>
                <w:rFonts w:ascii="宋体" w:hAnsi="宋体" w:cs="宋体"/>
                <w:color w:val="auto"/>
                <w:sz w:val="24"/>
                <w:highlight w:val="none"/>
              </w:rPr>
              <w:t>21</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月1日至投标截止时间，以合同签订时间为准）具有政府单位委托的同类项目经验，有提供一项得</w:t>
            </w:r>
            <w:r>
              <w:rPr>
                <w:rFonts w:ascii="宋体" w:hAnsi="宋体" w:cs="宋体"/>
                <w:color w:val="auto"/>
                <w:sz w:val="24"/>
                <w:highlight w:val="none"/>
              </w:rPr>
              <w:t>3</w:t>
            </w:r>
            <w:r>
              <w:rPr>
                <w:rFonts w:hint="eastAsia" w:ascii="宋体" w:hAnsi="宋体" w:cs="宋体"/>
                <w:color w:val="auto"/>
                <w:sz w:val="24"/>
                <w:highlight w:val="none"/>
              </w:rPr>
              <w:t>分,本项最高得</w:t>
            </w:r>
            <w:r>
              <w:rPr>
                <w:rFonts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（二）评分依据：</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1.要求提供合同关键信息（内容页、签订时间、签章页）作为得分依据。</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2.通过合同关键信息无法判断是否得分的，还须同时提供能证明得分的其他证明资料，如项目报告或合同甲方出具的证明文件等。</w:t>
            </w:r>
          </w:p>
          <w:p>
            <w:pPr>
              <w:spacing w:line="360" w:lineRule="auto"/>
              <w:jc w:val="left"/>
              <w:rPr>
                <w:rFonts w:hint="eastAsia" w:ascii="宋体" w:hAnsi="宋体" w:cs="宋体"/>
                <w:color w:val="auto"/>
                <w:kern w:val="0"/>
                <w:sz w:val="24"/>
                <w:highlight w:val="none"/>
                <w:lang w:val="zh-CN"/>
              </w:rPr>
            </w:pPr>
            <w:r>
              <w:rPr>
                <w:rFonts w:hint="eastAsia" w:ascii="宋体" w:hAnsi="宋体" w:cs="宋体"/>
                <w:color w:val="auto"/>
                <w:sz w:val="24"/>
                <w:highlight w:val="none"/>
              </w:rPr>
              <w:t>3.评分中若出现无证明资料或无法凭所提供资料判断是否得分的情况，一律作不得分处理。</w:t>
            </w:r>
          </w:p>
        </w:tc>
        <w:tc>
          <w:tcPr>
            <w:tcW w:w="860"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168" w:type="dxa"/>
            <w:noWrap w:val="0"/>
            <w:vAlign w:val="center"/>
          </w:tcPr>
          <w:p>
            <w:pPr>
              <w:spacing w:line="360" w:lineRule="auto"/>
              <w:jc w:val="center"/>
              <w:rPr>
                <w:rFonts w:hint="eastAsia" w:ascii="宋体" w:hAnsi="宋体" w:cs="宋体"/>
                <w:color w:val="auto"/>
                <w:sz w:val="24"/>
                <w:highlight w:val="none"/>
                <w:lang w:val="zh-CN"/>
              </w:rPr>
            </w:pPr>
            <w:r>
              <w:rPr>
                <w:rFonts w:ascii="宋体" w:hAnsi="宋体" w:cs="宋体"/>
                <w:color w:val="auto"/>
                <w:sz w:val="24"/>
                <w:highlight w:val="none"/>
              </w:rPr>
              <w:t>获奖</w:t>
            </w:r>
            <w:r>
              <w:rPr>
                <w:rFonts w:hint="eastAsia" w:ascii="宋体" w:hAnsi="宋体" w:cs="宋体"/>
                <w:color w:val="auto"/>
                <w:sz w:val="24"/>
                <w:highlight w:val="none"/>
              </w:rPr>
              <w:t>情况</w:t>
            </w:r>
          </w:p>
        </w:tc>
        <w:tc>
          <w:tcPr>
            <w:tcW w:w="5907" w:type="dxa"/>
            <w:noWrap w:val="0"/>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（一）评分内容：</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w:t>
            </w:r>
            <w:r>
              <w:rPr>
                <w:rFonts w:hint="eastAsia" w:ascii="宋体" w:hAnsi="宋体" w:cs="宋体"/>
                <w:color w:val="auto"/>
                <w:sz w:val="24"/>
                <w:highlight w:val="none"/>
                <w:lang w:eastAsia="zh-CN"/>
              </w:rPr>
              <w:t>牵头评测并发布关于外向型经济、自贸试验区相关指数</w:t>
            </w:r>
            <w:r>
              <w:rPr>
                <w:rFonts w:hint="eastAsia" w:ascii="宋体" w:hAnsi="宋体" w:cs="宋体"/>
                <w:color w:val="auto"/>
                <w:sz w:val="24"/>
                <w:highlight w:val="none"/>
              </w:rPr>
              <w:t>，每</w:t>
            </w:r>
            <w:r>
              <w:rPr>
                <w:rFonts w:hint="eastAsia" w:ascii="宋体" w:hAnsi="宋体" w:cs="宋体"/>
                <w:color w:val="auto"/>
                <w:sz w:val="24"/>
                <w:highlight w:val="none"/>
                <w:lang w:eastAsia="zh-CN"/>
              </w:rPr>
              <w:t>次</w:t>
            </w:r>
            <w:r>
              <w:rPr>
                <w:rFonts w:hint="eastAsia" w:ascii="宋体" w:hAnsi="宋体" w:cs="宋体"/>
                <w:color w:val="auto"/>
                <w:sz w:val="24"/>
                <w:highlight w:val="none"/>
              </w:rPr>
              <w:t>得3分；</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2.获得</w:t>
            </w:r>
            <w:r>
              <w:rPr>
                <w:rFonts w:hint="eastAsia" w:ascii="宋体" w:hAnsi="宋体" w:cs="宋体"/>
                <w:color w:val="auto"/>
                <w:sz w:val="24"/>
                <w:highlight w:val="none"/>
                <w:lang w:val="en-US" w:eastAsia="zh-CN"/>
              </w:rPr>
              <w:t>国家、</w:t>
            </w:r>
            <w:r>
              <w:rPr>
                <w:rFonts w:hint="eastAsia" w:ascii="宋体" w:hAnsi="宋体" w:cs="宋体"/>
                <w:color w:val="auto"/>
                <w:sz w:val="24"/>
                <w:highlight w:val="none"/>
              </w:rPr>
              <w:t>省委、省级政府相关部门、省级</w:t>
            </w:r>
            <w:r>
              <w:rPr>
                <w:rFonts w:hint="eastAsia" w:ascii="宋体" w:hAnsi="宋体" w:cs="宋体"/>
                <w:color w:val="auto"/>
                <w:sz w:val="24"/>
                <w:highlight w:val="none"/>
                <w:lang w:val="en-US" w:eastAsia="zh-CN"/>
              </w:rPr>
              <w:t>或以上</w:t>
            </w:r>
            <w:r>
              <w:rPr>
                <w:rFonts w:hint="eastAsia" w:ascii="宋体" w:hAnsi="宋体" w:cs="宋体"/>
                <w:color w:val="auto"/>
                <w:sz w:val="24"/>
                <w:highlight w:val="none"/>
              </w:rPr>
              <w:t>事业单位或</w:t>
            </w:r>
            <w:r>
              <w:rPr>
                <w:rFonts w:hint="eastAsia" w:ascii="宋体" w:hAnsi="宋体" w:cs="宋体"/>
                <w:color w:val="auto"/>
                <w:sz w:val="24"/>
                <w:highlight w:val="none"/>
                <w:lang w:val="en-US" w:eastAsia="zh-CN"/>
              </w:rPr>
              <w:t>国家、</w:t>
            </w:r>
            <w:r>
              <w:rPr>
                <w:rFonts w:hint="eastAsia" w:ascii="宋体" w:hAnsi="宋体" w:cs="宋体"/>
                <w:color w:val="auto"/>
                <w:sz w:val="24"/>
                <w:highlight w:val="none"/>
              </w:rPr>
              <w:t>全省性社会组织奖项（包含副省级），每个得2分；</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3.获得市（区）委、市（区）级政府相关部门、市（区）级事业单位或全市（区）性社会组织奖项，每个得1分。</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以上累计得分，满分</w:t>
            </w:r>
            <w:r>
              <w:rPr>
                <w:rFonts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分。</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（二）评分依据：</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w:t>
            </w:r>
            <w:r>
              <w:rPr>
                <w:rFonts w:hint="eastAsia" w:ascii="宋体" w:hAnsi="宋体" w:cs="宋体"/>
                <w:color w:val="auto"/>
                <w:sz w:val="24"/>
                <w:highlight w:val="none"/>
              </w:rPr>
              <w:t>要求提供获奖（荣誉）证书</w:t>
            </w:r>
            <w:r>
              <w:rPr>
                <w:rFonts w:hint="eastAsia" w:ascii="宋体" w:hAnsi="宋体" w:cs="宋体"/>
                <w:color w:val="auto"/>
                <w:sz w:val="24"/>
                <w:highlight w:val="none"/>
                <w:lang w:eastAsia="zh-CN"/>
              </w:rPr>
              <w:t>、相关指数</w:t>
            </w:r>
            <w:r>
              <w:rPr>
                <w:rFonts w:hint="eastAsia" w:ascii="宋体" w:hAnsi="宋体" w:cs="宋体"/>
                <w:color w:val="auto"/>
                <w:sz w:val="24"/>
                <w:highlight w:val="none"/>
                <w:lang w:val="en-US" w:eastAsia="zh-CN"/>
              </w:rPr>
              <w:t>的证明材料（或相关官方媒体报道）</w:t>
            </w:r>
            <w:r>
              <w:rPr>
                <w:rFonts w:hint="eastAsia" w:ascii="宋体" w:hAnsi="宋体" w:cs="宋体"/>
                <w:color w:val="auto"/>
                <w:sz w:val="24"/>
                <w:highlight w:val="none"/>
              </w:rPr>
              <w:t>作为得分依据。</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2.奖励奖项证明都必须是国家机关签发或在中国合法登记设立并有资质颁发相关证明文件的机构签发。如奖励奖项证明由协会或学会颁发的，投标人在投标文件中需另外提供</w:t>
            </w:r>
            <w:r>
              <w:rPr>
                <w:rFonts w:hint="eastAsia" w:ascii="宋体" w:hAnsi="宋体" w:cs="宋体"/>
                <w:color w:val="auto"/>
                <w:sz w:val="24"/>
                <w:highlight w:val="none"/>
                <w:lang w:val="en-US" w:eastAsia="zh-CN"/>
              </w:rPr>
              <w:t>在</w:t>
            </w:r>
            <w:r>
              <w:rPr>
                <w:rFonts w:hint="eastAsia" w:ascii="宋体" w:hAnsi="宋体" w:cs="宋体"/>
                <w:color w:val="auto"/>
                <w:sz w:val="24"/>
                <w:highlight w:val="none"/>
              </w:rPr>
              <w:t>“中国社会组织政务服务平台 (chinanpo.mca.gov.cn)”登记备案信息查询截图，未提供的不得分。</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3.以上资料均要求提供扫描件（或官方网站截图）</w:t>
            </w:r>
            <w:r>
              <w:rPr>
                <w:rFonts w:ascii="宋体" w:hAnsi="宋体" w:cs="宋体"/>
                <w:color w:val="auto"/>
                <w:sz w:val="24"/>
                <w:highlight w:val="none"/>
              </w:rPr>
              <w:t>或复印件</w:t>
            </w:r>
            <w:r>
              <w:rPr>
                <w:rFonts w:hint="eastAsia" w:ascii="宋体" w:hAnsi="宋体" w:cs="宋体"/>
                <w:color w:val="auto"/>
                <w:sz w:val="24"/>
                <w:highlight w:val="none"/>
              </w:rPr>
              <w:t>加盖公章，原件备查。</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00B050"/>
                <w:sz w:val="24"/>
                <w:szCs w:val="24"/>
                <w:lang w:val="en-US" w:eastAsia="zh-CN"/>
              </w:rPr>
              <w:t>副省级（或以上）城市指：4个直辖市（北京、上海、天津、重庆）以及15个副省级城市（广州、武汉、哈尔滨、沈阳、成都、南京、西安、长春、济南、杭州、大连、青岛、深圳、厦门、宁波）</w:t>
            </w:r>
            <w:r>
              <w:rPr>
                <w:rFonts w:hint="eastAsia" w:ascii="宋体" w:hAnsi="宋体" w:cs="宋体"/>
                <w:color w:val="auto"/>
                <w:sz w:val="24"/>
                <w:highlight w:val="none"/>
              </w:rPr>
              <w:t>。</w:t>
            </w:r>
          </w:p>
          <w:p>
            <w:pPr>
              <w:spacing w:line="360" w:lineRule="auto"/>
              <w:jc w:val="left"/>
              <w:rPr>
                <w:rFonts w:hint="eastAsia" w:ascii="宋体" w:hAnsi="宋体" w:cs="宋体"/>
                <w:color w:val="auto"/>
                <w:kern w:val="0"/>
                <w:sz w:val="24"/>
                <w:highlight w:val="none"/>
                <w:lang w:val="zh-CN"/>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评分中若出现无证明资料或无法凭所提供资料判断是否得分的情况，一律作不得分处理。</w:t>
            </w:r>
          </w:p>
        </w:tc>
        <w:tc>
          <w:tcPr>
            <w:tcW w:w="860"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168" w:type="dxa"/>
            <w:noWrap w:val="0"/>
            <w:vAlign w:val="center"/>
          </w:tcPr>
          <w:p>
            <w:pPr>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拟安排的项目团队情况</w:t>
            </w:r>
          </w:p>
        </w:tc>
        <w:tc>
          <w:tcPr>
            <w:tcW w:w="5907" w:type="dxa"/>
            <w:noWrap w:val="0"/>
            <w:vAlign w:val="center"/>
          </w:tcPr>
          <w:p>
            <w:pPr>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一</w:t>
            </w:r>
            <w:r>
              <w:rPr>
                <w:rFonts w:hint="eastAsia" w:ascii="宋体" w:hAnsi="宋体" w:cs="宋体"/>
                <w:color w:val="auto"/>
                <w:sz w:val="24"/>
                <w:highlight w:val="none"/>
                <w:lang w:val="zh-CN"/>
              </w:rPr>
              <w:t>）评分标准：</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1.拟安排的项目团队不少于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人</w:t>
            </w:r>
            <w:r>
              <w:rPr>
                <w:rFonts w:hint="eastAsia" w:ascii="宋体" w:hAnsi="宋体" w:eastAsia="宋体" w:cs="宋体"/>
                <w:color w:val="auto"/>
                <w:sz w:val="24"/>
                <w:szCs w:val="24"/>
                <w:highlight w:val="none"/>
              </w:rPr>
              <w:t>（含1名项目团队负责人）</w:t>
            </w:r>
            <w:r>
              <w:rPr>
                <w:rFonts w:hint="eastAsia" w:ascii="宋体" w:hAnsi="宋体" w:cs="宋体"/>
                <w:color w:val="auto"/>
                <w:sz w:val="24"/>
                <w:highlight w:val="none"/>
              </w:rPr>
              <w:t>，项目负责人具有研究生</w:t>
            </w:r>
            <w:r>
              <w:rPr>
                <w:rFonts w:hint="eastAsia" w:ascii="宋体" w:hAnsi="宋体" w:cs="宋体"/>
                <w:color w:val="auto"/>
                <w:sz w:val="24"/>
                <w:highlight w:val="none"/>
                <w:lang w:val="en-US" w:eastAsia="zh-CN"/>
              </w:rPr>
              <w:t>学历</w:t>
            </w:r>
            <w:r>
              <w:rPr>
                <w:rFonts w:hint="eastAsia" w:ascii="宋体" w:hAnsi="宋体" w:cs="宋体"/>
                <w:color w:val="auto"/>
                <w:sz w:val="24"/>
                <w:highlight w:val="none"/>
              </w:rPr>
              <w:t>，否则本项不得分，提供团队成员清单；</w:t>
            </w:r>
          </w:p>
          <w:p>
            <w:pPr>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2.项目组成员有完成过政府部门、行政单位、事业单位类似项目的业绩的，每人得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分，最高得1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分</w:t>
            </w:r>
            <w:r>
              <w:rPr>
                <w:rFonts w:hint="eastAsia" w:ascii="宋体" w:hAnsi="宋体" w:cs="宋体"/>
                <w:color w:val="auto"/>
                <w:sz w:val="24"/>
                <w:highlight w:val="none"/>
              </w:rPr>
              <w:t>。</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证明材料：</w:t>
            </w:r>
          </w:p>
          <w:p>
            <w:pPr>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拟安排的项目团队成员须为在职员工，投标人须提供上述人员近6个月内任意1个月社保证明（网页或窗口打印资料均可）或提供社保承诺书作为得分依据。</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2.业绩经验要求提供项目合同关键信息（体现人员名称）作为得分依据，通过合同关键信息无法判断是否得分的，还须同时提供合同甲方出具的证明文件。</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学历证明（需提供毕业证书以及学信网查询记录，对于较早颁发的毕业证书，学信网无法查询的，需提供其他佐证材料（如毕业院校、人社部门等颁发机构或监管机构等单位出具的证明，若为境外留学学历，无需提供学信网查询记录，需提供教育部留学服务中心出具的学历学位认证书）。</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4.评分中若出现无证明资料或无法凭所提供资料判断是否得分的情况，一律作不得分处理。</w:t>
            </w:r>
          </w:p>
        </w:tc>
        <w:tc>
          <w:tcPr>
            <w:tcW w:w="86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诚信声明与承诺</w:t>
            </w:r>
          </w:p>
        </w:tc>
        <w:tc>
          <w:tcPr>
            <w:tcW w:w="5907" w:type="dxa"/>
            <w:noWrap w:val="0"/>
            <w:vAlign w:val="center"/>
          </w:tcPr>
          <w:p>
            <w:pPr>
              <w:wordWrap w:val="0"/>
              <w:spacing w:line="360" w:lineRule="auto"/>
              <w:rPr>
                <w:rFonts w:hint="eastAsia" w:ascii="宋体" w:hAnsi="宋体" w:cs="宋体"/>
                <w:color w:val="auto"/>
                <w:kern w:val="0"/>
                <w:sz w:val="24"/>
                <w:highlight w:val="none"/>
                <w:lang w:val="zh-CN"/>
              </w:rPr>
            </w:pPr>
            <w:r>
              <w:rPr>
                <w:rFonts w:hint="eastAsia" w:ascii="宋体" w:hAnsi="宋体" w:cs="宋体"/>
                <w:color w:val="auto"/>
                <w:sz w:val="24"/>
                <w:highlight w:val="none"/>
              </w:rPr>
              <w:t>投标人在参与政府采购活动中存在诚信相关问题且在主管部门相关处理措施实施期限内的，本项不得分，否则得满分。投标人按招标文件格式要求提供《诚信声明与承诺》的得满分，其他不得分。</w:t>
            </w:r>
          </w:p>
        </w:tc>
        <w:tc>
          <w:tcPr>
            <w:tcW w:w="860"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20" w:type="dxa"/>
            <w:noWrap w:val="0"/>
            <w:vAlign w:val="center"/>
          </w:tcPr>
          <w:p>
            <w:pPr>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三、技术部分（</w:t>
            </w:r>
            <w:r>
              <w:rPr>
                <w:rFonts w:hint="eastAsia" w:ascii="宋体" w:hAnsi="宋体" w:cs="宋体"/>
                <w:b/>
                <w:color w:val="auto"/>
                <w:sz w:val="24"/>
                <w:highlight w:val="none"/>
              </w:rPr>
              <w:t>40</w:t>
            </w:r>
            <w:r>
              <w:rPr>
                <w:rFonts w:hint="eastAsia" w:ascii="宋体" w:hAnsi="宋体" w:cs="宋体"/>
                <w:b/>
                <w:color w:val="auto"/>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zh-CN"/>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评分规则</w:t>
            </w:r>
          </w:p>
        </w:tc>
        <w:tc>
          <w:tcPr>
            <w:tcW w:w="860"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rPr>
              <w:t>权重</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1</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对项目需求的解析</w:t>
            </w:r>
          </w:p>
        </w:tc>
        <w:tc>
          <w:tcPr>
            <w:tcW w:w="5907" w:type="dxa"/>
            <w:noWrap w:val="0"/>
            <w:vAlign w:val="center"/>
          </w:tcPr>
          <w:p>
            <w:pPr>
              <w:pStyle w:val="51"/>
              <w:widowControl/>
              <w:spacing w:line="360" w:lineRule="auto"/>
              <w:ind w:firstLine="0" w:firstLineChars="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（一）评审内容：</w:t>
            </w:r>
          </w:p>
          <w:p>
            <w:pPr>
              <w:pStyle w:val="51"/>
              <w:widowControl/>
              <w:spacing w:line="360" w:lineRule="auto"/>
              <w:ind w:firstLine="0" w:firstLineChars="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根据投标文件里</w:t>
            </w:r>
            <w:r>
              <w:rPr>
                <w:rFonts w:hint="eastAsia" w:ascii="宋体" w:hAnsi="宋体" w:cs="宋体"/>
                <w:color w:val="auto"/>
                <w:sz w:val="24"/>
                <w:highlight w:val="none"/>
              </w:rPr>
              <w:t>分析</w:t>
            </w:r>
            <w:r>
              <w:rPr>
                <w:rFonts w:hint="eastAsia" w:ascii="宋体" w:hAnsi="宋体" w:cs="宋体"/>
                <w:color w:val="auto"/>
                <w:sz w:val="24"/>
                <w:highlight w:val="none"/>
                <w:lang w:val="zh-CN"/>
              </w:rPr>
              <w:t>方案的判断情况比较得分：</w:t>
            </w:r>
          </w:p>
          <w:p>
            <w:pPr>
              <w:pStyle w:val="51"/>
              <w:widowControl/>
              <w:spacing w:line="360" w:lineRule="auto"/>
              <w:ind w:firstLine="0" w:firstLineChars="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1.对背景的理解；</w:t>
            </w:r>
          </w:p>
          <w:p>
            <w:pPr>
              <w:pStyle w:val="51"/>
              <w:widowControl/>
              <w:spacing w:line="360" w:lineRule="auto"/>
              <w:ind w:firstLine="0" w:firstLineChars="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2.对项目需求及目的解读；</w:t>
            </w:r>
          </w:p>
          <w:p>
            <w:pPr>
              <w:pStyle w:val="51"/>
              <w:widowControl/>
              <w:spacing w:line="360" w:lineRule="auto"/>
              <w:ind w:firstLine="0" w:firstLineChars="0"/>
              <w:jc w:val="left"/>
              <w:rPr>
                <w:rFonts w:hint="eastAsia" w:ascii="宋体" w:hAnsi="宋体" w:cs="宋体"/>
                <w:color w:val="auto"/>
                <w:sz w:val="24"/>
                <w:highlight w:val="none"/>
              </w:rPr>
            </w:pPr>
            <w:r>
              <w:rPr>
                <w:rFonts w:hint="eastAsia" w:ascii="宋体" w:hAnsi="宋体" w:cs="宋体"/>
                <w:color w:val="auto"/>
                <w:sz w:val="24"/>
                <w:highlight w:val="none"/>
                <w:lang w:val="zh-CN"/>
              </w:rPr>
              <w:t>3.对研究</w:t>
            </w:r>
            <w:r>
              <w:rPr>
                <w:rFonts w:hint="eastAsia" w:ascii="宋体" w:hAnsi="宋体" w:cs="宋体"/>
                <w:color w:val="auto"/>
                <w:sz w:val="24"/>
                <w:highlight w:val="none"/>
              </w:rPr>
              <w:t>评估</w:t>
            </w:r>
            <w:r>
              <w:rPr>
                <w:rFonts w:hint="eastAsia" w:ascii="宋体" w:hAnsi="宋体" w:cs="宋体"/>
                <w:color w:val="auto"/>
                <w:sz w:val="24"/>
                <w:highlight w:val="none"/>
                <w:lang w:val="zh-CN"/>
              </w:rPr>
              <w:t>内容整体解读</w:t>
            </w:r>
            <w:r>
              <w:rPr>
                <w:rFonts w:hint="eastAsia" w:ascii="宋体" w:hAnsi="宋体" w:cs="宋体"/>
                <w:color w:val="auto"/>
                <w:sz w:val="24"/>
                <w:highlight w:val="none"/>
              </w:rPr>
              <w:t>。</w:t>
            </w:r>
          </w:p>
          <w:p>
            <w:pPr>
              <w:pStyle w:val="51"/>
              <w:widowControl/>
              <w:spacing w:line="360" w:lineRule="auto"/>
              <w:ind w:firstLine="0" w:firstLineChars="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（二）评审标准：</w:t>
            </w:r>
          </w:p>
          <w:p>
            <w:pPr>
              <w:pStyle w:val="51"/>
              <w:widowControl/>
              <w:spacing w:line="360" w:lineRule="auto"/>
              <w:ind w:firstLine="0" w:firstLineChars="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满足</w:t>
            </w:r>
            <w:r>
              <w:rPr>
                <w:rFonts w:hint="eastAsia" w:ascii="宋体" w:hAnsi="宋体" w:cs="宋体"/>
                <w:color w:val="auto"/>
                <w:sz w:val="24"/>
                <w:highlight w:val="none"/>
              </w:rPr>
              <w:t>三</w:t>
            </w:r>
            <w:r>
              <w:rPr>
                <w:rFonts w:hint="eastAsia" w:ascii="宋体" w:hAnsi="宋体" w:cs="宋体"/>
                <w:color w:val="auto"/>
                <w:sz w:val="24"/>
                <w:highlight w:val="none"/>
                <w:lang w:val="zh-CN"/>
              </w:rPr>
              <w:t>点得</w:t>
            </w:r>
            <w:r>
              <w:rPr>
                <w:rFonts w:hint="eastAsia" w:ascii="宋体" w:hAnsi="宋体" w:cs="宋体"/>
                <w:color w:val="auto"/>
                <w:sz w:val="24"/>
                <w:highlight w:val="none"/>
              </w:rPr>
              <w:t>3</w:t>
            </w:r>
            <w:r>
              <w:rPr>
                <w:rFonts w:hint="eastAsia" w:ascii="宋体" w:hAnsi="宋体" w:cs="宋体"/>
                <w:color w:val="auto"/>
                <w:sz w:val="24"/>
                <w:highlight w:val="none"/>
                <w:lang w:val="zh-CN"/>
              </w:rPr>
              <w:t>分，</w:t>
            </w:r>
            <w:r>
              <w:rPr>
                <w:rFonts w:hint="eastAsia" w:ascii="宋体" w:hAnsi="宋体" w:cs="宋体"/>
                <w:color w:val="auto"/>
                <w:sz w:val="24"/>
                <w:highlight w:val="none"/>
              </w:rPr>
              <w:t>满足任意两点得2分，满足一点得1分</w:t>
            </w:r>
            <w:r>
              <w:rPr>
                <w:rFonts w:hint="eastAsia" w:ascii="宋体" w:hAnsi="宋体" w:cs="宋体"/>
                <w:color w:val="auto"/>
                <w:sz w:val="24"/>
                <w:highlight w:val="none"/>
                <w:lang w:val="zh-CN"/>
              </w:rPr>
              <w:t>，</w:t>
            </w:r>
            <w:r>
              <w:rPr>
                <w:rFonts w:ascii="宋体" w:hAnsi="宋体" w:cs="宋体"/>
                <w:color w:val="auto"/>
                <w:sz w:val="24"/>
                <w:highlight w:val="none"/>
              </w:rPr>
              <w:t>均</w:t>
            </w:r>
            <w:r>
              <w:rPr>
                <w:rFonts w:hint="eastAsia" w:ascii="宋体" w:hAnsi="宋体" w:cs="宋体"/>
                <w:color w:val="auto"/>
                <w:sz w:val="24"/>
                <w:highlight w:val="none"/>
                <w:lang w:val="zh-CN"/>
              </w:rPr>
              <w:t>未满足不得分。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在此基础上，专家根据各供应商的具体响应内容按照方案的完整性、规范性及内容的合理性进一步评审：</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①投标文件响应内容全面；</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②投标文件响应内容具体；</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③投标文件响应内容针对性强；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④投标文件响应内容科学合理；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⑤投标文件响应内容可操作性强。</w:t>
            </w:r>
          </w:p>
          <w:p>
            <w:pPr>
              <w:pStyle w:val="51"/>
              <w:widowControl/>
              <w:spacing w:line="360" w:lineRule="auto"/>
              <w:ind w:firstLine="0" w:firstLineChars="0"/>
              <w:jc w:val="left"/>
              <w:rPr>
                <w:rFonts w:hint="eastAsia" w:ascii="宋体" w:hAnsi="宋体" w:cs="宋体"/>
                <w:color w:val="auto"/>
                <w:sz w:val="24"/>
                <w:highlight w:val="none"/>
              </w:rPr>
            </w:pPr>
            <w:r>
              <w:rPr>
                <w:rFonts w:hint="eastAsia" w:ascii="宋体" w:hAnsi="宋体" w:cs="宋体"/>
                <w:color w:val="auto"/>
                <w:sz w:val="24"/>
                <w:highlight w:val="none"/>
              </w:rPr>
              <w:t>满足以上5项的评价为优加7分；满足以上4项的评价为良加4分；满足以上3项的评价为中加1分；其他情况评价为差不加分。</w:t>
            </w:r>
          </w:p>
        </w:tc>
        <w:tc>
          <w:tcPr>
            <w:tcW w:w="860" w:type="dxa"/>
            <w:noWrap w:val="0"/>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2</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实施方案</w:t>
            </w:r>
          </w:p>
        </w:tc>
        <w:tc>
          <w:tcPr>
            <w:tcW w:w="5907" w:type="dxa"/>
            <w:noWrap w:val="0"/>
            <w:vAlign w:val="center"/>
          </w:tcPr>
          <w:p>
            <w:p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（一）评分内容：</w:t>
            </w:r>
          </w:p>
          <w:p>
            <w:p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考察投标人针对本项目的实施方案，需包括但不仅限于以下内容：</w:t>
            </w:r>
          </w:p>
          <w:p>
            <w:p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1、项目管理方案(包括人员安排)；</w:t>
            </w:r>
          </w:p>
          <w:p>
            <w:p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工作内容</w:t>
            </w:r>
            <w:r>
              <w:rPr>
                <w:rFonts w:hint="eastAsia" w:ascii="宋体" w:hAnsi="宋体" w:cs="宋体"/>
                <w:color w:val="auto"/>
                <w:sz w:val="24"/>
                <w:highlight w:val="none"/>
              </w:rPr>
              <w:t>与</w:t>
            </w:r>
            <w:r>
              <w:rPr>
                <w:rFonts w:hint="eastAsia" w:ascii="宋体" w:hAnsi="宋体" w:cs="宋体"/>
                <w:color w:val="auto"/>
                <w:sz w:val="24"/>
                <w:highlight w:val="none"/>
                <w:lang w:val="zh-CN"/>
              </w:rPr>
              <w:t>方案思路</w:t>
            </w:r>
            <w:r>
              <w:rPr>
                <w:rFonts w:hint="eastAsia" w:ascii="宋体" w:hAnsi="宋体" w:cs="宋体"/>
                <w:color w:val="auto"/>
                <w:sz w:val="24"/>
                <w:highlight w:val="none"/>
              </w:rPr>
              <w:t>；</w:t>
            </w:r>
          </w:p>
          <w:p>
            <w:p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3、进度计划。</w:t>
            </w:r>
          </w:p>
          <w:p>
            <w:p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（二）评分依据：</w:t>
            </w:r>
          </w:p>
          <w:p>
            <w:p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考察以上三点得3分，满足任意两点得2分，满足一点得1分，其他情况不得分。</w:t>
            </w:r>
          </w:p>
          <w:p>
            <w:p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在此基础上，根据各供应商的具体响应内容按照方案的完整性、规范性及内容的合理性进一步评审：</w:t>
            </w:r>
          </w:p>
          <w:p>
            <w:p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①投标文件响应内容全面；</w:t>
            </w:r>
          </w:p>
          <w:p>
            <w:p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②投标文件响应内容具体；</w:t>
            </w:r>
          </w:p>
          <w:p>
            <w:p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③投标文件响应内容针对性强；</w:t>
            </w:r>
          </w:p>
          <w:p>
            <w:p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④投标文件响应内容科学合理；</w:t>
            </w:r>
          </w:p>
          <w:p>
            <w:p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⑤投标文件响应内容可操作性强。</w:t>
            </w:r>
          </w:p>
          <w:p>
            <w:pPr>
              <w:pStyle w:val="51"/>
              <w:widowControl/>
              <w:spacing w:line="360" w:lineRule="auto"/>
              <w:ind w:firstLine="0" w:firstLineChars="0"/>
              <w:jc w:val="left"/>
              <w:rPr>
                <w:rFonts w:hint="eastAsia" w:ascii="宋体" w:hAnsi="宋体" w:cs="宋体"/>
                <w:color w:val="auto"/>
                <w:sz w:val="24"/>
                <w:highlight w:val="none"/>
              </w:rPr>
            </w:pPr>
            <w:r>
              <w:rPr>
                <w:rFonts w:hint="eastAsia" w:ascii="宋体" w:hAnsi="宋体" w:cs="宋体"/>
                <w:color w:val="auto"/>
                <w:sz w:val="24"/>
                <w:highlight w:val="none"/>
              </w:rPr>
              <w:t>满足以上5项的评价为优加7分；满足以上4项的评价为良加4分；满足以上3项的评价为中加1分；其他情况评价为差不加分。</w:t>
            </w:r>
          </w:p>
        </w:tc>
        <w:tc>
          <w:tcPr>
            <w:tcW w:w="860" w:type="dxa"/>
            <w:noWrap w:val="0"/>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3</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项目重点、难点及解决方案</w:t>
            </w:r>
          </w:p>
        </w:tc>
        <w:tc>
          <w:tcPr>
            <w:tcW w:w="5907" w:type="dxa"/>
            <w:noWrap w:val="0"/>
            <w:vAlign w:val="center"/>
          </w:tcPr>
          <w:p>
            <w:pPr>
              <w:pStyle w:val="51"/>
              <w:widowControl/>
              <w:spacing w:line="360" w:lineRule="auto"/>
              <w:ind w:firstLine="0" w:firstLineChars="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（一）评审内容：</w:t>
            </w:r>
          </w:p>
          <w:p>
            <w:pPr>
              <w:pStyle w:val="51"/>
              <w:widowControl/>
              <w:spacing w:line="360" w:lineRule="auto"/>
              <w:ind w:firstLine="0" w:firstLineChars="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根据招标文件的需求和投标文件响应情况，编制项目重点难点分析、应对措施及相关的合理化建议。包含但不限于以下内容：</w:t>
            </w:r>
          </w:p>
          <w:p>
            <w:pPr>
              <w:pStyle w:val="51"/>
              <w:widowControl/>
              <w:spacing w:line="360" w:lineRule="auto"/>
              <w:ind w:firstLine="0" w:firstLineChars="0"/>
              <w:jc w:val="left"/>
              <w:rPr>
                <w:rFonts w:hint="eastAsia" w:ascii="宋体" w:hAnsi="宋体" w:cs="宋体"/>
                <w:color w:val="auto"/>
                <w:sz w:val="24"/>
                <w:highlight w:val="none"/>
                <w:lang w:val="zh-CN"/>
              </w:rPr>
            </w:pPr>
            <w:r>
              <w:rPr>
                <w:rFonts w:hint="eastAsia" w:ascii="宋体" w:hAnsi="宋体" w:cs="宋体"/>
                <w:color w:val="auto"/>
                <w:sz w:val="24"/>
                <w:highlight w:val="none"/>
              </w:rPr>
              <w:t>1、对重点难点问题的把握与分析</w:t>
            </w:r>
            <w:r>
              <w:rPr>
                <w:rFonts w:hint="eastAsia" w:ascii="宋体" w:hAnsi="宋体" w:cs="宋体"/>
                <w:color w:val="auto"/>
                <w:sz w:val="24"/>
                <w:highlight w:val="none"/>
                <w:lang w:val="zh-CN"/>
              </w:rPr>
              <w:t>；</w:t>
            </w:r>
          </w:p>
          <w:p>
            <w:pPr>
              <w:pStyle w:val="51"/>
              <w:widowControl/>
              <w:spacing w:line="360" w:lineRule="auto"/>
              <w:ind w:firstLine="0" w:firstLineChars="0"/>
              <w:jc w:val="left"/>
              <w:rPr>
                <w:rFonts w:hint="eastAsia" w:ascii="宋体" w:hAnsi="宋体" w:cs="宋体"/>
                <w:color w:val="auto"/>
                <w:sz w:val="24"/>
                <w:highlight w:val="none"/>
                <w:lang w:val="zh-CN"/>
              </w:rPr>
            </w:pPr>
            <w:r>
              <w:rPr>
                <w:rFonts w:hint="eastAsia" w:ascii="宋体" w:hAnsi="宋体" w:cs="宋体"/>
                <w:color w:val="auto"/>
                <w:sz w:val="24"/>
                <w:highlight w:val="none"/>
              </w:rPr>
              <w:t>2、对重点难点问题的应对措施和合理化建议</w:t>
            </w:r>
            <w:r>
              <w:rPr>
                <w:rFonts w:hint="eastAsia" w:ascii="宋体" w:hAnsi="宋体" w:cs="宋体"/>
                <w:color w:val="auto"/>
                <w:sz w:val="24"/>
                <w:highlight w:val="none"/>
                <w:lang w:val="zh-CN"/>
              </w:rPr>
              <w:t>。</w:t>
            </w:r>
          </w:p>
          <w:p>
            <w:pPr>
              <w:pStyle w:val="51"/>
              <w:widowControl/>
              <w:spacing w:line="360" w:lineRule="auto"/>
              <w:ind w:firstLine="0" w:firstLineChars="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（二）评分标准： </w:t>
            </w:r>
          </w:p>
          <w:p>
            <w:pPr>
              <w:pStyle w:val="51"/>
              <w:widowControl/>
              <w:spacing w:line="360" w:lineRule="auto"/>
              <w:ind w:firstLine="0" w:firstLineChars="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满足</w:t>
            </w:r>
            <w:r>
              <w:rPr>
                <w:rFonts w:hint="eastAsia" w:ascii="宋体" w:hAnsi="宋体" w:cs="宋体"/>
                <w:color w:val="auto"/>
                <w:sz w:val="24"/>
                <w:highlight w:val="none"/>
              </w:rPr>
              <w:t>两</w:t>
            </w:r>
            <w:r>
              <w:rPr>
                <w:rFonts w:hint="eastAsia" w:ascii="宋体" w:hAnsi="宋体" w:cs="宋体"/>
                <w:color w:val="auto"/>
                <w:sz w:val="24"/>
                <w:highlight w:val="none"/>
                <w:lang w:val="zh-CN"/>
              </w:rPr>
              <w:t>点得</w:t>
            </w:r>
            <w:r>
              <w:rPr>
                <w:rFonts w:hint="eastAsia" w:ascii="宋体" w:hAnsi="宋体" w:cs="宋体"/>
                <w:color w:val="auto"/>
                <w:sz w:val="24"/>
                <w:highlight w:val="none"/>
              </w:rPr>
              <w:t>3</w:t>
            </w:r>
            <w:r>
              <w:rPr>
                <w:rFonts w:hint="eastAsia" w:ascii="宋体" w:hAnsi="宋体" w:cs="宋体"/>
                <w:color w:val="auto"/>
                <w:sz w:val="24"/>
                <w:highlight w:val="none"/>
                <w:lang w:val="zh-CN"/>
              </w:rPr>
              <w:t>分，满足任意一点得</w:t>
            </w:r>
            <w:r>
              <w:rPr>
                <w:rFonts w:hint="eastAsia" w:ascii="宋体" w:hAnsi="宋体" w:cs="宋体"/>
                <w:color w:val="auto"/>
                <w:sz w:val="24"/>
                <w:highlight w:val="none"/>
              </w:rPr>
              <w:t>1.5</w:t>
            </w:r>
            <w:r>
              <w:rPr>
                <w:rFonts w:hint="eastAsia" w:ascii="宋体" w:hAnsi="宋体" w:cs="宋体"/>
                <w:color w:val="auto"/>
                <w:sz w:val="24"/>
                <w:highlight w:val="none"/>
                <w:lang w:val="zh-CN"/>
              </w:rPr>
              <w:t>分，</w:t>
            </w:r>
            <w:r>
              <w:rPr>
                <w:rFonts w:ascii="宋体" w:hAnsi="宋体" w:cs="宋体"/>
                <w:color w:val="auto"/>
                <w:sz w:val="24"/>
                <w:highlight w:val="none"/>
              </w:rPr>
              <w:t>均</w:t>
            </w:r>
            <w:r>
              <w:rPr>
                <w:rFonts w:hint="eastAsia" w:ascii="宋体" w:hAnsi="宋体" w:cs="宋体"/>
                <w:color w:val="auto"/>
                <w:sz w:val="24"/>
                <w:highlight w:val="none"/>
                <w:lang w:val="zh-CN"/>
              </w:rPr>
              <w:t xml:space="preserve">未满足不得分。 </w:t>
            </w:r>
          </w:p>
          <w:p>
            <w:pPr>
              <w:pStyle w:val="51"/>
              <w:widowControl/>
              <w:spacing w:line="360" w:lineRule="auto"/>
              <w:ind w:firstLine="0" w:firstLineChars="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在此基础上，专家根据各供应商的具体响应内容进一步评审： </w:t>
            </w:r>
          </w:p>
          <w:p>
            <w:p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①投标文件响应内容全面；</w:t>
            </w:r>
          </w:p>
          <w:p>
            <w:p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②投标文件响应内容具体；</w:t>
            </w:r>
          </w:p>
          <w:p>
            <w:p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③投标文件响应内容针对性强；</w:t>
            </w:r>
          </w:p>
          <w:p>
            <w:p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④投标文件响应内容科学合理；</w:t>
            </w:r>
          </w:p>
          <w:p>
            <w:p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⑤投标文件响应内容可操作性强。</w:t>
            </w:r>
          </w:p>
          <w:p>
            <w:pPr>
              <w:pStyle w:val="51"/>
              <w:widowControl/>
              <w:spacing w:line="360" w:lineRule="auto"/>
              <w:ind w:firstLine="0" w:firstLineChars="0"/>
              <w:jc w:val="left"/>
              <w:rPr>
                <w:rFonts w:hint="eastAsia" w:ascii="宋体" w:hAnsi="宋体" w:cs="宋体"/>
                <w:color w:val="auto"/>
                <w:sz w:val="24"/>
                <w:highlight w:val="none"/>
              </w:rPr>
            </w:pPr>
            <w:r>
              <w:rPr>
                <w:rFonts w:hint="eastAsia" w:ascii="宋体" w:hAnsi="宋体" w:cs="宋体"/>
                <w:color w:val="auto"/>
                <w:sz w:val="24"/>
                <w:highlight w:val="none"/>
              </w:rPr>
              <w:t>满足以上5项的评价为优加7分；满足以上4项的评价为良加3分；满足以上3项的评价为中加1分；其他情况评价为差不加分。</w:t>
            </w:r>
          </w:p>
        </w:tc>
        <w:tc>
          <w:tcPr>
            <w:tcW w:w="860"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rPr>
              <w:t>10</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项目质量保障措施和售后服务计划</w:t>
            </w:r>
          </w:p>
        </w:tc>
        <w:tc>
          <w:tcPr>
            <w:tcW w:w="5907" w:type="dxa"/>
            <w:noWrap w:val="0"/>
            <w:vAlign w:val="center"/>
          </w:tcPr>
          <w:p>
            <w:p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（一）评分内容：</w:t>
            </w:r>
          </w:p>
          <w:p>
            <w:p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考察投标人针对本项目的保障</w:t>
            </w:r>
            <w:r>
              <w:rPr>
                <w:rFonts w:hint="eastAsia" w:ascii="宋体" w:hAnsi="宋体" w:cs="宋体"/>
                <w:color w:val="auto"/>
                <w:sz w:val="24"/>
                <w:highlight w:val="none"/>
                <w:lang w:val="zh-CN"/>
              </w:rPr>
              <w:t>措施</w:t>
            </w:r>
            <w:r>
              <w:rPr>
                <w:rFonts w:hint="eastAsia" w:ascii="宋体" w:hAnsi="宋体" w:cs="宋体"/>
                <w:color w:val="auto"/>
                <w:sz w:val="24"/>
                <w:highlight w:val="none"/>
              </w:rPr>
              <w:t>，需包括但不仅限于以下内容：</w:t>
            </w:r>
          </w:p>
          <w:p>
            <w:p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1、质量、进度管理保证措施；</w:t>
            </w:r>
          </w:p>
          <w:p>
            <w:p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2、售后服务方案。</w:t>
            </w:r>
          </w:p>
          <w:p>
            <w:p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考察以上两点，满足一点得2分，最高得4分。</w:t>
            </w:r>
          </w:p>
          <w:p>
            <w:p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（二）评分依据：</w:t>
            </w:r>
          </w:p>
          <w:p>
            <w:p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在此基础上，根据各供应商的具体响应内容按照方案的完整性、规范性及内容的合理性进一步评审：</w:t>
            </w:r>
          </w:p>
          <w:p>
            <w:p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①投标文件响应内容全面；</w:t>
            </w:r>
          </w:p>
          <w:p>
            <w:p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②投标文件响应内容具体；</w:t>
            </w:r>
          </w:p>
          <w:p>
            <w:p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③投标文件响应内容针对性强；</w:t>
            </w:r>
          </w:p>
          <w:p>
            <w:p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④投标文件响应内容科学合理；</w:t>
            </w:r>
          </w:p>
          <w:p>
            <w:pPr>
              <w:spacing w:line="360" w:lineRule="auto"/>
              <w:ind w:right="-107" w:rightChars="-51"/>
              <w:rPr>
                <w:rFonts w:hint="eastAsia" w:ascii="宋体" w:hAnsi="宋体" w:cs="宋体"/>
                <w:color w:val="auto"/>
                <w:sz w:val="24"/>
                <w:highlight w:val="none"/>
              </w:rPr>
            </w:pPr>
            <w:r>
              <w:rPr>
                <w:rFonts w:hint="eastAsia" w:ascii="宋体" w:hAnsi="宋体" w:cs="宋体"/>
                <w:color w:val="auto"/>
                <w:sz w:val="24"/>
                <w:highlight w:val="none"/>
              </w:rPr>
              <w:t>⑤投标文件响应内容可操作性强。</w:t>
            </w:r>
          </w:p>
          <w:p>
            <w:pPr>
              <w:pStyle w:val="51"/>
              <w:widowControl/>
              <w:spacing w:line="360" w:lineRule="auto"/>
              <w:ind w:firstLine="0" w:firstLineChars="0"/>
              <w:jc w:val="left"/>
              <w:rPr>
                <w:rFonts w:hint="eastAsia" w:ascii="宋体" w:hAnsi="宋体" w:cs="宋体"/>
                <w:color w:val="auto"/>
                <w:sz w:val="24"/>
                <w:highlight w:val="none"/>
                <w:lang w:val="zh-CN"/>
              </w:rPr>
            </w:pPr>
            <w:r>
              <w:rPr>
                <w:rFonts w:hint="eastAsia" w:ascii="宋体" w:hAnsi="宋体" w:cs="宋体"/>
                <w:color w:val="auto"/>
                <w:sz w:val="24"/>
                <w:highlight w:val="none"/>
              </w:rPr>
              <w:t>满足以上5项的评价为优加6分；满足以上4项的评价为良加3分；满足以上3项的评价为中加1分；其他情况评价为差不加分。</w:t>
            </w:r>
          </w:p>
        </w:tc>
        <w:tc>
          <w:tcPr>
            <w:tcW w:w="860" w:type="dxa"/>
            <w:noWrap w:val="0"/>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120"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bl>
    <w:p>
      <w:pPr>
        <w:rPr>
          <w:color w:val="auto"/>
          <w:highlight w:val="none"/>
        </w:rPr>
      </w:pPr>
    </w:p>
    <w:p>
      <w:pPr>
        <w:pStyle w:val="3"/>
        <w:jc w:val="both"/>
        <w:rPr>
          <w:rFonts w:hint="eastAsia" w:ascii="宋体" w:eastAsia="宋体" w:cs="宋体"/>
          <w:b/>
          <w:bCs/>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jc w:val="center"/>
        <w:outlineLvl w:val="0"/>
        <w:rPr>
          <w:rFonts w:hint="eastAsia" w:ascii="宋体" w:hAnsi="宋体" w:cs="宋体"/>
          <w:b/>
          <w:bCs/>
          <w:color w:val="auto"/>
          <w:sz w:val="24"/>
          <w:highlight w:val="none"/>
        </w:rPr>
      </w:pPr>
      <w:bookmarkStart w:id="18" w:name="_Toc9548"/>
      <w:bookmarkStart w:id="19" w:name="_Hlk28269117"/>
      <w:r>
        <w:rPr>
          <w:rFonts w:hint="eastAsia" w:ascii="宋体" w:hAnsi="宋体" w:cs="宋体"/>
          <w:b/>
          <w:bCs/>
          <w:color w:val="auto"/>
          <w:sz w:val="24"/>
          <w:highlight w:val="none"/>
        </w:rPr>
        <w:t>第七章 附件（投标文件格式）</w:t>
      </w:r>
      <w:bookmarkEnd w:id="18"/>
    </w:p>
    <w:p>
      <w:pPr>
        <w:keepNext/>
        <w:keepLines/>
        <w:spacing w:before="260" w:after="260" w:line="440" w:lineRule="exact"/>
        <w:jc w:val="center"/>
        <w:outlineLvl w:val="1"/>
        <w:rPr>
          <w:rFonts w:hint="eastAsia" w:ascii="宋体" w:hAnsi="宋体" w:cs="宋体"/>
          <w:b/>
          <w:bCs/>
          <w:color w:val="auto"/>
          <w:sz w:val="24"/>
          <w:highlight w:val="none"/>
        </w:rPr>
      </w:pPr>
      <w:bookmarkStart w:id="20" w:name="_Toc6548"/>
      <w:bookmarkStart w:id="21" w:name="_Toc31827"/>
      <w:bookmarkStart w:id="22" w:name="_Toc19494"/>
      <w:bookmarkStart w:id="23" w:name="_Toc5116"/>
      <w:r>
        <w:rPr>
          <w:rFonts w:hint="eastAsia" w:ascii="宋体" w:hAnsi="宋体" w:cs="宋体"/>
          <w:b/>
          <w:bCs/>
          <w:color w:val="auto"/>
          <w:sz w:val="24"/>
          <w:highlight w:val="none"/>
        </w:rPr>
        <w:t>1、投标文件密封袋/封面参考</w:t>
      </w:r>
      <w:bookmarkEnd w:id="20"/>
      <w:bookmarkEnd w:id="21"/>
      <w:bookmarkEnd w:id="22"/>
      <w:bookmarkEnd w:id="23"/>
    </w:p>
    <w:tbl>
      <w:tblPr>
        <w:tblStyle w:val="23"/>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2" w:hRule="atLeast"/>
          <w:jc w:val="center"/>
        </w:trPr>
        <w:tc>
          <w:tcPr>
            <w:tcW w:w="8540" w:type="dxa"/>
            <w:noWrap w:val="0"/>
            <w:vAlign w:val="top"/>
          </w:tcPr>
          <w:p>
            <w:pPr>
              <w:pStyle w:val="9"/>
              <w:tabs>
                <w:tab w:val="left" w:pos="562"/>
                <w:tab w:val="left" w:pos="3372"/>
                <w:tab w:val="left" w:pos="3653"/>
              </w:tabs>
              <w:spacing w:line="360" w:lineRule="auto"/>
              <w:rPr>
                <w:rFonts w:hint="eastAsia" w:ascii="仿宋_GB2312" w:eastAsia="仿宋_GB2312"/>
                <w:b/>
                <w:color w:val="auto"/>
                <w:sz w:val="32"/>
                <w:highlight w:val="none"/>
              </w:rPr>
            </w:pPr>
          </w:p>
          <w:p>
            <w:pPr>
              <w:pStyle w:val="9"/>
              <w:tabs>
                <w:tab w:val="left" w:pos="562"/>
                <w:tab w:val="left" w:pos="3372"/>
                <w:tab w:val="left" w:pos="3653"/>
              </w:tabs>
              <w:spacing w:line="360" w:lineRule="auto"/>
              <w:jc w:val="center"/>
              <w:rPr>
                <w:rFonts w:hint="eastAsia" w:ascii="黑体" w:eastAsia="黑体"/>
                <w:b/>
                <w:color w:val="auto"/>
                <w:sz w:val="72"/>
                <w:szCs w:val="72"/>
                <w:highlight w:val="none"/>
              </w:rPr>
            </w:pPr>
          </w:p>
          <w:p>
            <w:pPr>
              <w:pStyle w:val="9"/>
              <w:tabs>
                <w:tab w:val="left" w:pos="562"/>
                <w:tab w:val="left" w:pos="3372"/>
                <w:tab w:val="left" w:pos="3653"/>
              </w:tabs>
              <w:spacing w:line="360" w:lineRule="auto"/>
              <w:jc w:val="center"/>
              <w:rPr>
                <w:rFonts w:hint="eastAsia" w:ascii="黑体" w:eastAsia="黑体"/>
                <w:b/>
                <w:color w:val="auto"/>
                <w:sz w:val="72"/>
                <w:szCs w:val="72"/>
                <w:highlight w:val="none"/>
              </w:rPr>
            </w:pPr>
            <w:r>
              <w:rPr>
                <w:rFonts w:hint="eastAsia" w:ascii="黑体" w:eastAsia="黑体"/>
                <w:b/>
                <w:color w:val="auto"/>
                <w:sz w:val="72"/>
                <w:szCs w:val="72"/>
                <w:highlight w:val="none"/>
              </w:rPr>
              <w:t>投 标 文 件</w:t>
            </w:r>
          </w:p>
          <w:p>
            <w:pPr>
              <w:pStyle w:val="9"/>
              <w:tabs>
                <w:tab w:val="left" w:pos="562"/>
                <w:tab w:val="left" w:pos="3372"/>
                <w:tab w:val="left" w:pos="3653"/>
              </w:tabs>
              <w:spacing w:line="360" w:lineRule="auto"/>
              <w:jc w:val="center"/>
              <w:rPr>
                <w:rFonts w:hint="eastAsia" w:ascii="黑体" w:eastAsia="黑体"/>
                <w:b/>
                <w:strike/>
                <w:color w:val="auto"/>
                <w:sz w:val="32"/>
                <w:highlight w:val="none"/>
              </w:rPr>
            </w:pPr>
          </w:p>
          <w:p>
            <w:pPr>
              <w:spacing w:after="120" w:line="360" w:lineRule="auto"/>
              <w:ind w:firstLine="3385" w:firstLineChars="651"/>
              <w:textAlignment w:val="baseline"/>
              <w:rPr>
                <w:rFonts w:ascii="黑体" w:eastAsia="黑体"/>
                <w:color w:val="auto"/>
                <w:sz w:val="32"/>
                <w:highlight w:val="none"/>
              </w:rPr>
            </w:pPr>
            <w:r>
              <w:rPr>
                <w:rFonts w:hint="eastAsia" w:ascii="黑体" w:eastAsia="黑体"/>
                <w:color w:val="auto"/>
                <w:sz w:val="52"/>
                <w:szCs w:val="52"/>
                <w:highlight w:val="none"/>
              </w:rPr>
              <w:t xml:space="preserve">口 </w:t>
            </w:r>
            <w:r>
              <w:rPr>
                <w:rFonts w:hint="eastAsia" w:ascii="黑体" w:eastAsia="黑体"/>
                <w:color w:val="auto"/>
                <w:sz w:val="32"/>
                <w:highlight w:val="none"/>
              </w:rPr>
              <w:t>正本</w:t>
            </w:r>
          </w:p>
          <w:p>
            <w:pPr>
              <w:spacing w:after="120" w:line="360" w:lineRule="auto"/>
              <w:ind w:firstLine="3385" w:firstLineChars="651"/>
              <w:textAlignment w:val="baseline"/>
              <w:rPr>
                <w:rFonts w:ascii="黑体" w:eastAsia="黑体"/>
                <w:color w:val="auto"/>
                <w:sz w:val="32"/>
                <w:highlight w:val="none"/>
              </w:rPr>
            </w:pPr>
            <w:r>
              <w:rPr>
                <w:rFonts w:hint="eastAsia" w:ascii="黑体" w:eastAsia="黑体"/>
                <w:color w:val="auto"/>
                <w:sz w:val="52"/>
                <w:szCs w:val="52"/>
                <w:highlight w:val="none"/>
              </w:rPr>
              <w:t xml:space="preserve">口 </w:t>
            </w:r>
            <w:r>
              <w:rPr>
                <w:rFonts w:hint="eastAsia" w:ascii="黑体" w:eastAsia="黑体"/>
                <w:color w:val="auto"/>
                <w:sz w:val="32"/>
                <w:highlight w:val="none"/>
              </w:rPr>
              <w:t>副本</w:t>
            </w:r>
          </w:p>
          <w:p>
            <w:pPr>
              <w:pStyle w:val="9"/>
              <w:tabs>
                <w:tab w:val="left" w:pos="562"/>
                <w:tab w:val="left" w:pos="3372"/>
                <w:tab w:val="left" w:pos="3653"/>
              </w:tabs>
              <w:spacing w:line="360" w:lineRule="auto"/>
              <w:rPr>
                <w:rFonts w:hint="eastAsia" w:ascii="仿宋_GB2312" w:eastAsia="仿宋_GB2312"/>
                <w:b/>
                <w:color w:val="auto"/>
                <w:sz w:val="32"/>
                <w:highlight w:val="none"/>
              </w:rPr>
            </w:pPr>
          </w:p>
          <w:p>
            <w:pPr>
              <w:rPr>
                <w:rFonts w:hint="eastAsia"/>
                <w:color w:val="auto"/>
                <w:highlight w:val="none"/>
              </w:rPr>
            </w:pPr>
          </w:p>
          <w:p>
            <w:pPr>
              <w:pStyle w:val="9"/>
              <w:tabs>
                <w:tab w:val="left" w:pos="562"/>
                <w:tab w:val="left" w:pos="3372"/>
                <w:tab w:val="left" w:pos="3653"/>
              </w:tabs>
              <w:spacing w:line="400" w:lineRule="exact"/>
              <w:ind w:firstLine="900" w:firstLineChars="320"/>
              <w:rPr>
                <w:rFonts w:hint="eastAsia" w:ascii="仿宋_GB2312" w:eastAsia="仿宋_GB2312"/>
                <w:b/>
                <w:color w:val="auto"/>
                <w:sz w:val="28"/>
                <w:szCs w:val="28"/>
                <w:highlight w:val="none"/>
              </w:rPr>
            </w:pPr>
          </w:p>
          <w:p>
            <w:pPr>
              <w:pStyle w:val="9"/>
              <w:tabs>
                <w:tab w:val="left" w:pos="562"/>
                <w:tab w:val="left" w:pos="3372"/>
                <w:tab w:val="left" w:pos="3653"/>
              </w:tabs>
              <w:spacing w:line="400" w:lineRule="exact"/>
              <w:ind w:firstLine="900" w:firstLineChars="320"/>
              <w:rPr>
                <w:rFonts w:ascii="宋体" w:hAnsi="宋体" w:cs="宋体"/>
                <w:b/>
                <w:color w:val="auto"/>
                <w:sz w:val="28"/>
                <w:szCs w:val="28"/>
                <w:highlight w:val="none"/>
              </w:rPr>
            </w:pPr>
            <w:r>
              <w:rPr>
                <w:rFonts w:hint="eastAsia" w:ascii="宋体" w:hAnsi="宋体" w:cs="宋体"/>
                <w:b/>
                <w:color w:val="auto"/>
                <w:sz w:val="28"/>
                <w:szCs w:val="28"/>
                <w:highlight w:val="none"/>
              </w:rPr>
              <w:t>项目编号：</w:t>
            </w:r>
            <w:r>
              <w:rPr>
                <w:rFonts w:hint="eastAsia" w:ascii="宋体" w:hAnsi="宋体" w:cs="Arial"/>
                <w:b/>
                <w:bCs/>
                <w:color w:val="auto"/>
                <w:sz w:val="28"/>
                <w:szCs w:val="28"/>
                <w:highlight w:val="none"/>
                <w:u w:val="single"/>
              </w:rPr>
              <w:t xml:space="preserve">                                   </w:t>
            </w:r>
          </w:p>
          <w:p>
            <w:pPr>
              <w:pStyle w:val="9"/>
              <w:tabs>
                <w:tab w:val="left" w:pos="562"/>
                <w:tab w:val="left" w:pos="3372"/>
                <w:tab w:val="left" w:pos="3653"/>
              </w:tabs>
              <w:spacing w:line="400" w:lineRule="exact"/>
              <w:ind w:firstLine="900" w:firstLineChars="320"/>
              <w:rPr>
                <w:rFonts w:ascii="宋体" w:hAnsi="宋体" w:cs="宋体"/>
                <w:b/>
                <w:color w:val="auto"/>
                <w:sz w:val="28"/>
                <w:szCs w:val="28"/>
                <w:highlight w:val="none"/>
              </w:rPr>
            </w:pPr>
            <w:r>
              <w:rPr>
                <w:rFonts w:hint="eastAsia" w:ascii="宋体" w:hAnsi="宋体" w:cs="宋体"/>
                <w:b/>
                <w:color w:val="auto"/>
                <w:sz w:val="28"/>
                <w:szCs w:val="28"/>
                <w:highlight w:val="none"/>
              </w:rPr>
              <w:t>项目名称：</w:t>
            </w:r>
            <w:r>
              <w:rPr>
                <w:rFonts w:hint="eastAsia" w:ascii="宋体" w:hAnsi="宋体" w:cs="Arial"/>
                <w:b/>
                <w:bCs/>
                <w:color w:val="auto"/>
                <w:sz w:val="28"/>
                <w:szCs w:val="28"/>
                <w:highlight w:val="none"/>
                <w:u w:val="single"/>
              </w:rPr>
              <w:t xml:space="preserve">                                   </w:t>
            </w:r>
          </w:p>
          <w:p>
            <w:pPr>
              <w:pStyle w:val="9"/>
              <w:tabs>
                <w:tab w:val="left" w:pos="562"/>
                <w:tab w:val="left" w:pos="3372"/>
                <w:tab w:val="left" w:pos="3653"/>
              </w:tabs>
              <w:spacing w:line="400" w:lineRule="exact"/>
              <w:ind w:firstLine="900" w:firstLineChars="320"/>
              <w:rPr>
                <w:rFonts w:hint="eastAsia" w:ascii="宋体" w:hAnsi="宋体" w:cs="宋体"/>
                <w:b/>
                <w:color w:val="auto"/>
                <w:sz w:val="28"/>
                <w:szCs w:val="28"/>
                <w:highlight w:val="none"/>
              </w:rPr>
            </w:pPr>
            <w:r>
              <w:rPr>
                <w:rFonts w:hint="eastAsia" w:ascii="宋体" w:hAnsi="宋体" w:cs="宋体"/>
                <w:b/>
                <w:color w:val="auto"/>
                <w:sz w:val="28"/>
                <w:szCs w:val="28"/>
                <w:highlight w:val="none"/>
              </w:rPr>
              <w:t>投标人名称：</w:t>
            </w:r>
            <w:r>
              <w:rPr>
                <w:rFonts w:hint="eastAsia" w:ascii="宋体" w:hAnsi="宋体" w:cs="Arial"/>
                <w:b/>
                <w:bCs/>
                <w:color w:val="auto"/>
                <w:sz w:val="28"/>
                <w:szCs w:val="28"/>
                <w:highlight w:val="none"/>
                <w:u w:val="single"/>
              </w:rPr>
              <w:t xml:space="preserve">                     （加盖公章）</w:t>
            </w:r>
          </w:p>
          <w:p>
            <w:pPr>
              <w:pStyle w:val="9"/>
              <w:tabs>
                <w:tab w:val="left" w:pos="562"/>
                <w:tab w:val="left" w:pos="3372"/>
                <w:tab w:val="left" w:pos="3653"/>
              </w:tabs>
              <w:spacing w:line="400" w:lineRule="exact"/>
              <w:ind w:firstLine="900" w:firstLineChars="320"/>
              <w:rPr>
                <w:rFonts w:hint="eastAsia" w:ascii="宋体" w:hAnsi="宋体" w:cs="Arial"/>
                <w:b/>
                <w:bCs/>
                <w:color w:val="auto"/>
                <w:sz w:val="28"/>
                <w:szCs w:val="28"/>
                <w:highlight w:val="none"/>
                <w:u w:val="single"/>
              </w:rPr>
            </w:pPr>
            <w:r>
              <w:rPr>
                <w:rFonts w:hint="eastAsia" w:ascii="宋体" w:hAnsi="宋体" w:cs="宋体"/>
                <w:b/>
                <w:color w:val="auto"/>
                <w:sz w:val="28"/>
                <w:szCs w:val="28"/>
                <w:highlight w:val="none"/>
              </w:rPr>
              <w:t>投标人地址：</w:t>
            </w:r>
            <w:r>
              <w:rPr>
                <w:rFonts w:hint="eastAsia" w:ascii="宋体" w:hAnsi="宋体" w:cs="Arial"/>
                <w:b/>
                <w:bCs/>
                <w:color w:val="auto"/>
                <w:sz w:val="28"/>
                <w:szCs w:val="28"/>
                <w:highlight w:val="none"/>
                <w:u w:val="single"/>
              </w:rPr>
              <w:t xml:space="preserve">                                 </w:t>
            </w:r>
          </w:p>
          <w:p>
            <w:pPr>
              <w:pStyle w:val="9"/>
              <w:tabs>
                <w:tab w:val="left" w:pos="562"/>
                <w:tab w:val="left" w:pos="3372"/>
                <w:tab w:val="left" w:pos="3653"/>
              </w:tabs>
              <w:spacing w:line="400" w:lineRule="exact"/>
              <w:ind w:firstLine="900" w:firstLineChars="320"/>
              <w:rPr>
                <w:rFonts w:ascii="宋体" w:hAnsi="宋体" w:cs="Arial"/>
                <w:b/>
                <w:bCs/>
                <w:color w:val="auto"/>
                <w:sz w:val="28"/>
                <w:szCs w:val="28"/>
                <w:highlight w:val="none"/>
                <w:u w:val="single"/>
              </w:rPr>
            </w:pPr>
            <w:r>
              <w:rPr>
                <w:rFonts w:hint="eastAsia" w:ascii="宋体" w:hAnsi="宋体" w:cs="Arial"/>
                <w:b/>
                <w:bCs/>
                <w:color w:val="auto"/>
                <w:sz w:val="28"/>
                <w:szCs w:val="28"/>
                <w:highlight w:val="none"/>
              </w:rPr>
              <w:t>法定代表人/被授权人：</w:t>
            </w:r>
            <w:r>
              <w:rPr>
                <w:rFonts w:hint="eastAsia" w:ascii="宋体" w:hAnsi="宋体" w:cs="Arial"/>
                <w:b/>
                <w:bCs/>
                <w:color w:val="auto"/>
                <w:sz w:val="28"/>
                <w:szCs w:val="28"/>
                <w:highlight w:val="none"/>
                <w:u w:val="single"/>
              </w:rPr>
              <w:t xml:space="preserve">                        </w:t>
            </w:r>
          </w:p>
          <w:p>
            <w:pPr>
              <w:pStyle w:val="9"/>
              <w:tabs>
                <w:tab w:val="left" w:pos="562"/>
                <w:tab w:val="left" w:pos="3372"/>
                <w:tab w:val="left" w:pos="3653"/>
              </w:tabs>
              <w:spacing w:line="400" w:lineRule="exact"/>
              <w:ind w:firstLine="900" w:firstLineChars="320"/>
              <w:rPr>
                <w:rFonts w:hint="eastAsia" w:ascii="宋体" w:hAnsi="宋体" w:cs="宋体"/>
                <w:b/>
                <w:color w:val="auto"/>
                <w:sz w:val="28"/>
                <w:szCs w:val="28"/>
                <w:highlight w:val="none"/>
              </w:rPr>
            </w:pPr>
            <w:r>
              <w:rPr>
                <w:rFonts w:hint="eastAsia" w:ascii="宋体" w:hAnsi="宋体" w:cs="Arial"/>
                <w:b/>
                <w:bCs/>
                <w:color w:val="auto"/>
                <w:sz w:val="28"/>
                <w:szCs w:val="28"/>
                <w:highlight w:val="none"/>
              </w:rPr>
              <w:t>联系电话：</w:t>
            </w:r>
            <w:r>
              <w:rPr>
                <w:rFonts w:hint="eastAsia" w:ascii="宋体" w:hAnsi="宋体" w:cs="Arial"/>
                <w:b/>
                <w:bCs/>
                <w:color w:val="auto"/>
                <w:sz w:val="28"/>
                <w:szCs w:val="28"/>
                <w:highlight w:val="none"/>
                <w:u w:val="single"/>
              </w:rPr>
              <w:t xml:space="preserve">                                   </w:t>
            </w:r>
          </w:p>
          <w:p>
            <w:pPr>
              <w:spacing w:line="360" w:lineRule="auto"/>
              <w:jc w:val="center"/>
              <w:rPr>
                <w:rFonts w:hint="eastAsia" w:ascii="宋体" w:hAnsi="宋体" w:cs="Arial"/>
                <w:b/>
                <w:bCs/>
                <w:color w:val="auto"/>
                <w:sz w:val="28"/>
                <w:szCs w:val="28"/>
                <w:highlight w:val="none"/>
              </w:rPr>
            </w:pPr>
          </w:p>
          <w:p>
            <w:pPr>
              <w:spacing w:line="360" w:lineRule="auto"/>
              <w:jc w:val="center"/>
              <w:rPr>
                <w:rFonts w:hint="eastAsia" w:ascii="宋体" w:hAnsi="宋体" w:cs="Arial"/>
                <w:b/>
                <w:bCs/>
                <w:color w:val="auto"/>
                <w:sz w:val="28"/>
                <w:szCs w:val="28"/>
                <w:highlight w:val="none"/>
              </w:rPr>
            </w:pPr>
          </w:p>
          <w:p>
            <w:pPr>
              <w:spacing w:line="360" w:lineRule="auto"/>
              <w:jc w:val="center"/>
              <w:rPr>
                <w:rFonts w:hint="eastAsia" w:ascii="仿宋_GB2312" w:eastAsia="仿宋_GB2312"/>
                <w:b/>
                <w:color w:val="auto"/>
                <w:sz w:val="32"/>
                <w:highlight w:val="none"/>
              </w:rPr>
            </w:pPr>
            <w:r>
              <w:rPr>
                <w:rFonts w:hint="eastAsia" w:ascii="宋体" w:hAnsi="宋体" w:cs="Arial"/>
                <w:b/>
                <w:bCs/>
                <w:color w:val="auto"/>
                <w:sz w:val="28"/>
                <w:szCs w:val="28"/>
                <w:highlight w:val="none"/>
              </w:rPr>
              <w:t>【年月日时分之前不得启封。】</w:t>
            </w:r>
          </w:p>
        </w:tc>
      </w:tr>
    </w:tbl>
    <w:p>
      <w:pPr>
        <w:spacing w:line="360" w:lineRule="auto"/>
        <w:jc w:val="center"/>
        <w:rPr>
          <w:rFonts w:hint="eastAsia" w:ascii="宋体" w:hAnsi="宋体" w:cs="宋体"/>
          <w:b/>
          <w:bCs/>
          <w:color w:val="auto"/>
          <w:sz w:val="24"/>
          <w:highlight w:val="none"/>
        </w:rPr>
      </w:pPr>
    </w:p>
    <w:p>
      <w:pPr>
        <w:spacing w:before="100" w:beforeAutospacing="1" w:after="100" w:afterAutospacing="1"/>
        <w:jc w:val="center"/>
        <w:outlineLvl w:val="1"/>
        <w:rPr>
          <w:rFonts w:hint="eastAsia" w:ascii="宋体" w:hAnsi="宋体" w:cs="宋体"/>
          <w:b/>
          <w:color w:val="auto"/>
          <w:sz w:val="24"/>
          <w:highlight w:val="none"/>
        </w:rPr>
      </w:pPr>
      <w:bookmarkStart w:id="24" w:name="_Toc16724"/>
      <w:r>
        <w:rPr>
          <w:rFonts w:hint="eastAsia" w:ascii="宋体" w:hAnsi="宋体" w:cs="宋体"/>
          <w:b/>
          <w:color w:val="auto"/>
          <w:sz w:val="24"/>
          <w:highlight w:val="none"/>
        </w:rPr>
        <w:t>2、投标文件—目录</w:t>
      </w:r>
      <w:bookmarkEnd w:id="24"/>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价格部分</w:t>
      </w:r>
    </w:p>
    <w:p>
      <w:pPr>
        <w:numPr>
          <w:ilvl w:val="0"/>
          <w:numId w:val="8"/>
        </w:numPr>
        <w:tabs>
          <w:tab w:val="left" w:pos="640"/>
          <w:tab w:val="clear" w:pos="425"/>
        </w:tabs>
        <w:spacing w:line="360" w:lineRule="auto"/>
        <w:ind w:left="625" w:hanging="625"/>
        <w:rPr>
          <w:rFonts w:hint="eastAsia" w:ascii="宋体" w:hAnsi="宋体" w:cs="宋体"/>
          <w:color w:val="auto"/>
          <w:sz w:val="24"/>
          <w:highlight w:val="none"/>
        </w:rPr>
      </w:pPr>
      <w:r>
        <w:rPr>
          <w:rFonts w:hint="eastAsia" w:ascii="宋体" w:hAnsi="宋体" w:cs="宋体"/>
          <w:color w:val="auto"/>
          <w:sz w:val="24"/>
          <w:highlight w:val="none"/>
        </w:rPr>
        <w:t>投标一览表；</w:t>
      </w:r>
    </w:p>
    <w:p>
      <w:pPr>
        <w:numPr>
          <w:ilvl w:val="0"/>
          <w:numId w:val="8"/>
        </w:numPr>
        <w:tabs>
          <w:tab w:val="left" w:pos="640"/>
          <w:tab w:val="clear" w:pos="425"/>
        </w:tabs>
        <w:spacing w:line="360" w:lineRule="auto"/>
        <w:ind w:left="625" w:hanging="625"/>
        <w:rPr>
          <w:rFonts w:hint="eastAsia" w:ascii="宋体" w:hAnsi="宋体" w:cs="宋体"/>
          <w:color w:val="auto"/>
          <w:sz w:val="24"/>
          <w:highlight w:val="none"/>
        </w:rPr>
      </w:pPr>
      <w:r>
        <w:rPr>
          <w:rFonts w:hint="eastAsia" w:ascii="宋体" w:hAnsi="宋体" w:cs="宋体"/>
          <w:color w:val="auto"/>
          <w:sz w:val="24"/>
          <w:highlight w:val="none"/>
        </w:rPr>
        <w:t>分类报价明细表；</w:t>
      </w:r>
    </w:p>
    <w:p>
      <w:pPr>
        <w:spacing w:line="360" w:lineRule="auto"/>
        <w:rPr>
          <w:rFonts w:hint="eastAsia" w:ascii="宋体" w:hAnsi="宋体" w:cs="宋体"/>
          <w:b/>
          <w:bCs/>
          <w:color w:val="auto"/>
          <w:sz w:val="24"/>
          <w:highlight w:val="none"/>
          <w:u w:val="wave"/>
        </w:rPr>
      </w:pPr>
      <w:r>
        <w:rPr>
          <w:rFonts w:hint="eastAsia" w:ascii="宋体" w:hAnsi="宋体" w:cs="宋体"/>
          <w:b/>
          <w:bCs/>
          <w:color w:val="auto"/>
          <w:sz w:val="24"/>
          <w:highlight w:val="none"/>
        </w:rPr>
        <w:t>（二）商务部分</w:t>
      </w:r>
    </w:p>
    <w:p>
      <w:pPr>
        <w:numPr>
          <w:ilvl w:val="0"/>
          <w:numId w:val="9"/>
        </w:numPr>
        <w:tabs>
          <w:tab w:val="left" w:pos="640"/>
          <w:tab w:val="left" w:pos="1260"/>
          <w:tab w:val="left" w:pos="1418"/>
        </w:tabs>
        <w:spacing w:line="360" w:lineRule="auto"/>
        <w:ind w:left="845" w:hanging="845"/>
        <w:rPr>
          <w:rFonts w:hint="eastAsia" w:ascii="宋体" w:hAnsi="宋体" w:cs="宋体"/>
          <w:color w:val="auto"/>
          <w:sz w:val="24"/>
          <w:highlight w:val="none"/>
        </w:rPr>
      </w:pPr>
      <w:r>
        <w:rPr>
          <w:rFonts w:hint="eastAsia" w:ascii="宋体" w:hAnsi="宋体" w:cs="宋体"/>
          <w:color w:val="auto"/>
          <w:sz w:val="24"/>
          <w:highlight w:val="none"/>
        </w:rPr>
        <w:t>投标函；</w:t>
      </w:r>
    </w:p>
    <w:p>
      <w:pPr>
        <w:numPr>
          <w:ilvl w:val="0"/>
          <w:numId w:val="9"/>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9"/>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t>政府采购投标及履约承诺函；</w:t>
      </w:r>
    </w:p>
    <w:p>
      <w:pPr>
        <w:numPr>
          <w:ilvl w:val="0"/>
          <w:numId w:val="9"/>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t>关于资格的声明函；</w:t>
      </w:r>
    </w:p>
    <w:p>
      <w:pPr>
        <w:numPr>
          <w:ilvl w:val="0"/>
          <w:numId w:val="9"/>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t>法人代表证明书及身份证明；</w:t>
      </w:r>
    </w:p>
    <w:p>
      <w:pPr>
        <w:numPr>
          <w:ilvl w:val="0"/>
          <w:numId w:val="9"/>
        </w:numPr>
        <w:tabs>
          <w:tab w:val="left" w:pos="6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法定代表人授权书及身份证明；</w:t>
      </w:r>
    </w:p>
    <w:p>
      <w:pPr>
        <w:numPr>
          <w:ilvl w:val="0"/>
          <w:numId w:val="9"/>
        </w:numPr>
        <w:tabs>
          <w:tab w:val="left" w:pos="6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招标代理服务费承诺书；</w:t>
      </w:r>
    </w:p>
    <w:p>
      <w:pPr>
        <w:numPr>
          <w:ilvl w:val="0"/>
          <w:numId w:val="9"/>
        </w:numPr>
        <w:tabs>
          <w:tab w:val="left" w:pos="6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投标人简介；</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投标人同类项目业绩；</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获奖情况；</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拟安排的项目团队情况；</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诚信声明与承诺；</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highlight w:val="none"/>
        </w:rPr>
      </w:pPr>
      <w:r>
        <w:rPr>
          <w:rFonts w:hint="eastAsia" w:ascii="宋体" w:hAnsi="宋体" w:cs="宋体"/>
          <w:color w:val="auto"/>
          <w:sz w:val="24"/>
          <w:highlight w:val="none"/>
        </w:rPr>
        <w:t>投标人认为有必要提供的其他材料。</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（三）技术部分</w:t>
      </w:r>
    </w:p>
    <w:p>
      <w:pPr>
        <w:numPr>
          <w:ilvl w:val="0"/>
          <w:numId w:val="10"/>
        </w:numPr>
        <w:tabs>
          <w:tab w:val="left" w:pos="640"/>
          <w:tab w:val="left" w:pos="1260"/>
          <w:tab w:val="left" w:pos="1418"/>
        </w:tabs>
        <w:spacing w:line="360" w:lineRule="auto"/>
        <w:ind w:left="640" w:right="-420" w:rightChars="-200" w:hanging="640"/>
        <w:rPr>
          <w:rFonts w:hint="eastAsia" w:ascii="宋体" w:hAnsi="宋体" w:cs="宋体"/>
          <w:color w:val="auto"/>
          <w:sz w:val="24"/>
          <w:highlight w:val="none"/>
          <w:lang w:val="fr-CH"/>
        </w:rPr>
      </w:pPr>
      <w:r>
        <w:rPr>
          <w:rFonts w:hint="eastAsia" w:ascii="宋体" w:hAnsi="宋体" w:cs="宋体"/>
          <w:color w:val="auto"/>
          <w:sz w:val="24"/>
          <w:highlight w:val="none"/>
          <w:lang w:val="fr-CH"/>
        </w:rPr>
        <w:t>用户需求响应表；</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对项目需求的解析；</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实施方案；</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项目重点、难点及解决方案；</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项目质量保障措施和售后服务计划；</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投标人认为有必要提供的其他材料。</w:t>
      </w:r>
    </w:p>
    <w:p>
      <w:pPr>
        <w:outlineLvl w:val="2"/>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价格部分</w:t>
      </w:r>
    </w:p>
    <w:p>
      <w:pPr>
        <w:numPr>
          <w:ilvl w:val="0"/>
          <w:numId w:val="11"/>
        </w:numPr>
        <w:tabs>
          <w:tab w:val="left" w:pos="640"/>
          <w:tab w:val="clear" w:pos="425"/>
        </w:tabs>
        <w:ind w:left="625" w:hanging="625"/>
        <w:rPr>
          <w:rFonts w:hint="eastAsia" w:ascii="宋体" w:hAnsi="宋体" w:cs="宋体"/>
          <w:color w:val="auto"/>
          <w:sz w:val="24"/>
          <w:highlight w:val="none"/>
        </w:rPr>
      </w:pPr>
      <w:r>
        <w:rPr>
          <w:rFonts w:hint="eastAsia" w:ascii="宋体" w:hAnsi="宋体" w:cs="宋体"/>
          <w:color w:val="auto"/>
          <w:sz w:val="24"/>
          <w:highlight w:val="none"/>
        </w:rPr>
        <w:t>投标一览表；</w:t>
      </w:r>
    </w:p>
    <w:p>
      <w:pPr>
        <w:spacing w:line="360" w:lineRule="auto"/>
        <w:rPr>
          <w:rFonts w:hint="eastAsia" w:ascii="宋体" w:hAnsi="宋体" w:cs="宋体"/>
          <w:color w:val="auto"/>
          <w:sz w:val="24"/>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投标一览表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tbl>
      <w:tblPr>
        <w:tblStyle w:val="23"/>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pPr>
              <w:spacing w:after="6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2896" w:type="dxa"/>
            <w:noWrap w:val="0"/>
            <w:vAlign w:val="center"/>
          </w:tcPr>
          <w:p>
            <w:pPr>
              <w:spacing w:after="6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投标价</w:t>
            </w:r>
          </w:p>
          <w:p>
            <w:pPr>
              <w:spacing w:after="6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（人民币）</w:t>
            </w:r>
          </w:p>
        </w:tc>
        <w:tc>
          <w:tcPr>
            <w:tcW w:w="1318" w:type="dxa"/>
            <w:noWrap w:val="0"/>
            <w:vAlign w:val="center"/>
          </w:tcPr>
          <w:p>
            <w:pPr>
              <w:spacing w:after="6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hint="eastAsia" w:ascii="宋体" w:hAnsi="宋体" w:cs="宋体"/>
                <w:color w:val="auto"/>
                <w:sz w:val="24"/>
                <w:highlight w:val="none"/>
                <w:u w:val="single"/>
              </w:rPr>
            </w:pPr>
          </w:p>
        </w:tc>
        <w:tc>
          <w:tcPr>
            <w:tcW w:w="2896" w:type="dxa"/>
            <w:noWrap w:val="0"/>
            <w:vAlign w:val="center"/>
          </w:tcPr>
          <w:p>
            <w:pPr>
              <w:spacing w:line="360" w:lineRule="auto"/>
              <w:jc w:val="center"/>
              <w:rPr>
                <w:rFonts w:hint="eastAsia" w:ascii="宋体" w:hAnsi="宋体" w:cs="宋体"/>
                <w:color w:val="auto"/>
                <w:sz w:val="24"/>
                <w:highlight w:val="none"/>
                <w:u w:val="single"/>
              </w:rPr>
            </w:pPr>
          </w:p>
        </w:tc>
        <w:tc>
          <w:tcPr>
            <w:tcW w:w="1318" w:type="dxa"/>
            <w:noWrap w:val="0"/>
            <w:vAlign w:val="center"/>
          </w:tcPr>
          <w:p>
            <w:pPr>
              <w:spacing w:line="360" w:lineRule="auto"/>
              <w:jc w:val="center"/>
              <w:rPr>
                <w:rFonts w:hint="eastAsia" w:ascii="宋体" w:hAnsi="宋体" w:cs="宋体"/>
                <w:color w:val="auto"/>
                <w:sz w:val="24"/>
                <w:highlight w:val="none"/>
                <w:u w:val="single"/>
              </w:rPr>
            </w:pPr>
          </w:p>
        </w:tc>
      </w:tr>
    </w:tbl>
    <w:p>
      <w:pPr>
        <w:spacing w:line="360" w:lineRule="auto"/>
        <w:rPr>
          <w:rFonts w:hint="eastAsia"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pStyle w:val="9"/>
        <w:rPr>
          <w:rFonts w:hint="eastAsia"/>
          <w:color w:val="auto"/>
          <w:highlight w:val="none"/>
        </w:rPr>
      </w:pPr>
    </w:p>
    <w:p>
      <w:pPr>
        <w:numPr>
          <w:ilvl w:val="0"/>
          <w:numId w:val="11"/>
        </w:numPr>
        <w:tabs>
          <w:tab w:val="left" w:pos="640"/>
          <w:tab w:val="clear" w:pos="425"/>
        </w:tabs>
        <w:ind w:left="625" w:hanging="625"/>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分项报价清单；</w:t>
      </w: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分项报价清单</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12"/>
              <w:spacing w:line="360" w:lineRule="auto"/>
              <w:jc w:val="center"/>
              <w:rPr>
                <w:rFonts w:hint="eastAsia" w:hAnsi="宋体" w:cs="宋体"/>
                <w:color w:val="auto"/>
                <w:sz w:val="24"/>
                <w:highlight w:val="none"/>
              </w:rPr>
            </w:pPr>
            <w:r>
              <w:rPr>
                <w:rFonts w:hint="eastAsia" w:hAnsi="宋体" w:cs="宋体"/>
                <w:color w:val="auto"/>
                <w:sz w:val="24"/>
                <w:highlight w:val="none"/>
              </w:rPr>
              <w:t>序号</w:t>
            </w:r>
          </w:p>
        </w:tc>
        <w:tc>
          <w:tcPr>
            <w:tcW w:w="2212" w:type="dxa"/>
            <w:noWrap w:val="0"/>
            <w:vAlign w:val="center"/>
          </w:tcPr>
          <w:p>
            <w:pPr>
              <w:pStyle w:val="12"/>
              <w:spacing w:line="360" w:lineRule="auto"/>
              <w:jc w:val="center"/>
              <w:rPr>
                <w:rFonts w:hint="eastAsia" w:hAnsi="宋体" w:cs="宋体"/>
                <w:color w:val="auto"/>
                <w:sz w:val="24"/>
                <w:highlight w:val="none"/>
              </w:rPr>
            </w:pPr>
            <w:r>
              <w:rPr>
                <w:rFonts w:hint="eastAsia" w:hAnsi="宋体" w:cs="宋体"/>
                <w:color w:val="auto"/>
                <w:sz w:val="24"/>
                <w:highlight w:val="none"/>
              </w:rPr>
              <w:t>项目名称、内容</w:t>
            </w:r>
          </w:p>
        </w:tc>
        <w:tc>
          <w:tcPr>
            <w:tcW w:w="720" w:type="dxa"/>
            <w:noWrap w:val="0"/>
            <w:vAlign w:val="center"/>
          </w:tcPr>
          <w:p>
            <w:pPr>
              <w:pStyle w:val="12"/>
              <w:spacing w:line="360" w:lineRule="auto"/>
              <w:jc w:val="center"/>
              <w:rPr>
                <w:rFonts w:hint="eastAsia" w:hAnsi="宋体" w:cs="宋体"/>
                <w:color w:val="auto"/>
                <w:sz w:val="24"/>
                <w:highlight w:val="none"/>
              </w:rPr>
            </w:pPr>
            <w:r>
              <w:rPr>
                <w:rFonts w:hint="eastAsia" w:hAnsi="宋体" w:cs="宋体"/>
                <w:color w:val="auto"/>
                <w:sz w:val="24"/>
                <w:highlight w:val="none"/>
              </w:rPr>
              <w:t>单位</w:t>
            </w:r>
          </w:p>
        </w:tc>
        <w:tc>
          <w:tcPr>
            <w:tcW w:w="1800" w:type="dxa"/>
            <w:noWrap w:val="0"/>
            <w:vAlign w:val="center"/>
          </w:tcPr>
          <w:p>
            <w:pPr>
              <w:pStyle w:val="12"/>
              <w:spacing w:line="360" w:lineRule="auto"/>
              <w:jc w:val="center"/>
              <w:rPr>
                <w:rFonts w:hint="eastAsia" w:hAnsi="宋体" w:cs="宋体"/>
                <w:color w:val="auto"/>
                <w:sz w:val="24"/>
                <w:highlight w:val="none"/>
              </w:rPr>
            </w:pPr>
            <w:r>
              <w:rPr>
                <w:rFonts w:hint="eastAsia" w:hAnsi="宋体" w:cs="宋体"/>
                <w:color w:val="auto"/>
                <w:sz w:val="24"/>
                <w:highlight w:val="none"/>
              </w:rPr>
              <w:t>数量（工作量）</w:t>
            </w:r>
          </w:p>
        </w:tc>
        <w:tc>
          <w:tcPr>
            <w:tcW w:w="1620" w:type="dxa"/>
            <w:noWrap w:val="0"/>
            <w:vAlign w:val="center"/>
          </w:tcPr>
          <w:p>
            <w:pPr>
              <w:pStyle w:val="12"/>
              <w:spacing w:line="360" w:lineRule="auto"/>
              <w:jc w:val="center"/>
              <w:rPr>
                <w:rFonts w:hint="eastAsia" w:hAnsi="宋体" w:cs="宋体"/>
                <w:color w:val="auto"/>
                <w:sz w:val="24"/>
                <w:highlight w:val="none"/>
              </w:rPr>
            </w:pPr>
            <w:r>
              <w:rPr>
                <w:rFonts w:hint="eastAsia" w:hAnsi="宋体" w:cs="宋体"/>
                <w:color w:val="auto"/>
                <w:sz w:val="24"/>
                <w:highlight w:val="none"/>
              </w:rPr>
              <w:t>单价</w:t>
            </w:r>
          </w:p>
        </w:tc>
        <w:tc>
          <w:tcPr>
            <w:tcW w:w="1620" w:type="dxa"/>
            <w:noWrap w:val="0"/>
            <w:vAlign w:val="center"/>
          </w:tcPr>
          <w:p>
            <w:pPr>
              <w:pStyle w:val="12"/>
              <w:spacing w:line="360" w:lineRule="auto"/>
              <w:jc w:val="center"/>
              <w:rPr>
                <w:rFonts w:hint="eastAsia" w:hAnsi="宋体" w:cs="宋体"/>
                <w:color w:val="auto"/>
                <w:sz w:val="24"/>
                <w:highlight w:val="none"/>
              </w:rPr>
            </w:pPr>
            <w:r>
              <w:rPr>
                <w:rFonts w:hint="eastAsia" w:hAnsi="宋体" w:cs="宋体"/>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12"/>
              <w:spacing w:line="360" w:lineRule="auto"/>
              <w:jc w:val="center"/>
              <w:rPr>
                <w:rFonts w:hint="eastAsia" w:hAnsi="宋体" w:cs="宋体"/>
                <w:color w:val="auto"/>
                <w:sz w:val="24"/>
                <w:highlight w:val="none"/>
              </w:rPr>
            </w:pPr>
            <w:r>
              <w:rPr>
                <w:rFonts w:hint="eastAsia" w:hAnsi="宋体" w:cs="宋体"/>
                <w:color w:val="auto"/>
                <w:sz w:val="24"/>
                <w:highlight w:val="none"/>
              </w:rPr>
              <w:t>1</w:t>
            </w:r>
          </w:p>
        </w:tc>
        <w:tc>
          <w:tcPr>
            <w:tcW w:w="2212" w:type="dxa"/>
            <w:noWrap w:val="0"/>
            <w:vAlign w:val="center"/>
          </w:tcPr>
          <w:p>
            <w:pPr>
              <w:pStyle w:val="12"/>
              <w:spacing w:line="360" w:lineRule="auto"/>
              <w:jc w:val="center"/>
              <w:rPr>
                <w:rFonts w:hint="eastAsia" w:hAnsi="宋体" w:cs="宋体"/>
                <w:color w:val="auto"/>
                <w:sz w:val="24"/>
                <w:highlight w:val="none"/>
              </w:rPr>
            </w:pPr>
          </w:p>
        </w:tc>
        <w:tc>
          <w:tcPr>
            <w:tcW w:w="720" w:type="dxa"/>
            <w:noWrap w:val="0"/>
            <w:vAlign w:val="center"/>
          </w:tcPr>
          <w:p>
            <w:pPr>
              <w:pStyle w:val="12"/>
              <w:spacing w:line="360" w:lineRule="auto"/>
              <w:jc w:val="center"/>
              <w:rPr>
                <w:rFonts w:hint="eastAsia" w:hAnsi="宋体" w:cs="宋体"/>
                <w:color w:val="auto"/>
                <w:sz w:val="24"/>
                <w:highlight w:val="none"/>
              </w:rPr>
            </w:pPr>
          </w:p>
        </w:tc>
        <w:tc>
          <w:tcPr>
            <w:tcW w:w="1800" w:type="dxa"/>
            <w:noWrap w:val="0"/>
            <w:vAlign w:val="center"/>
          </w:tcPr>
          <w:p>
            <w:pPr>
              <w:pStyle w:val="12"/>
              <w:spacing w:line="360" w:lineRule="auto"/>
              <w:jc w:val="center"/>
              <w:rPr>
                <w:rFonts w:hint="eastAsia" w:hAnsi="宋体" w:cs="宋体"/>
                <w:color w:val="auto"/>
                <w:sz w:val="24"/>
                <w:highlight w:val="none"/>
              </w:rPr>
            </w:pPr>
          </w:p>
        </w:tc>
        <w:tc>
          <w:tcPr>
            <w:tcW w:w="1620" w:type="dxa"/>
            <w:noWrap w:val="0"/>
            <w:vAlign w:val="center"/>
          </w:tcPr>
          <w:p>
            <w:pPr>
              <w:pStyle w:val="12"/>
              <w:spacing w:line="360" w:lineRule="auto"/>
              <w:jc w:val="center"/>
              <w:rPr>
                <w:rFonts w:hint="eastAsia" w:hAnsi="宋体" w:cs="宋体"/>
                <w:color w:val="auto"/>
                <w:sz w:val="24"/>
                <w:highlight w:val="none"/>
              </w:rPr>
            </w:pPr>
          </w:p>
        </w:tc>
        <w:tc>
          <w:tcPr>
            <w:tcW w:w="1620" w:type="dxa"/>
            <w:noWrap w:val="0"/>
            <w:vAlign w:val="center"/>
          </w:tcPr>
          <w:p>
            <w:pPr>
              <w:pStyle w:val="12"/>
              <w:spacing w:line="360" w:lineRule="auto"/>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12"/>
              <w:spacing w:line="360" w:lineRule="auto"/>
              <w:jc w:val="center"/>
              <w:rPr>
                <w:rFonts w:hint="eastAsia" w:hAnsi="宋体" w:cs="宋体"/>
                <w:color w:val="auto"/>
                <w:sz w:val="24"/>
                <w:highlight w:val="none"/>
              </w:rPr>
            </w:pPr>
            <w:r>
              <w:rPr>
                <w:rFonts w:hint="eastAsia" w:hAnsi="宋体" w:cs="宋体"/>
                <w:color w:val="auto"/>
                <w:sz w:val="24"/>
                <w:highlight w:val="none"/>
              </w:rPr>
              <w:t>2</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noWrap w:val="0"/>
            <w:vAlign w:val="center"/>
          </w:tcPr>
          <w:p>
            <w:pPr>
              <w:pStyle w:val="12"/>
              <w:spacing w:line="360" w:lineRule="auto"/>
              <w:jc w:val="center"/>
              <w:rPr>
                <w:rFonts w:hint="eastAsia" w:hAnsi="宋体" w:cs="宋体"/>
                <w:color w:val="auto"/>
                <w:sz w:val="24"/>
                <w:highlight w:val="none"/>
              </w:rPr>
            </w:pPr>
          </w:p>
        </w:tc>
        <w:tc>
          <w:tcPr>
            <w:tcW w:w="1800" w:type="dxa"/>
            <w:noWrap w:val="0"/>
            <w:vAlign w:val="center"/>
          </w:tcPr>
          <w:p>
            <w:pPr>
              <w:pStyle w:val="12"/>
              <w:spacing w:line="360" w:lineRule="auto"/>
              <w:jc w:val="center"/>
              <w:rPr>
                <w:rFonts w:hint="eastAsia" w:hAnsi="宋体" w:cs="宋体"/>
                <w:color w:val="auto"/>
                <w:sz w:val="24"/>
                <w:highlight w:val="none"/>
              </w:rPr>
            </w:pPr>
          </w:p>
        </w:tc>
        <w:tc>
          <w:tcPr>
            <w:tcW w:w="1620" w:type="dxa"/>
            <w:noWrap w:val="0"/>
            <w:vAlign w:val="center"/>
          </w:tcPr>
          <w:p>
            <w:pPr>
              <w:pStyle w:val="12"/>
              <w:spacing w:line="360" w:lineRule="auto"/>
              <w:jc w:val="center"/>
              <w:rPr>
                <w:rFonts w:hint="eastAsia" w:hAnsi="宋体" w:cs="宋体"/>
                <w:color w:val="auto"/>
                <w:sz w:val="24"/>
                <w:highlight w:val="none"/>
              </w:rPr>
            </w:pPr>
          </w:p>
        </w:tc>
        <w:tc>
          <w:tcPr>
            <w:tcW w:w="1620" w:type="dxa"/>
            <w:noWrap w:val="0"/>
            <w:vAlign w:val="center"/>
          </w:tcPr>
          <w:p>
            <w:pPr>
              <w:pStyle w:val="12"/>
              <w:spacing w:line="360" w:lineRule="auto"/>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12"/>
              <w:spacing w:line="360" w:lineRule="auto"/>
              <w:jc w:val="center"/>
              <w:rPr>
                <w:rFonts w:hint="eastAsia" w:hAnsi="宋体" w:cs="宋体"/>
                <w:color w:val="auto"/>
                <w:sz w:val="24"/>
                <w:highlight w:val="none"/>
              </w:rPr>
            </w:pPr>
            <w:r>
              <w:rPr>
                <w:rFonts w:hint="eastAsia" w:hAnsi="宋体" w:cs="宋体"/>
                <w:color w:val="auto"/>
                <w:sz w:val="24"/>
                <w:highlight w:val="none"/>
              </w:rPr>
              <w:t>3</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noWrap w:val="0"/>
            <w:vAlign w:val="center"/>
          </w:tcPr>
          <w:p>
            <w:pPr>
              <w:pStyle w:val="12"/>
              <w:spacing w:line="360" w:lineRule="auto"/>
              <w:jc w:val="center"/>
              <w:rPr>
                <w:rFonts w:hint="eastAsia" w:hAnsi="宋体" w:cs="宋体"/>
                <w:color w:val="auto"/>
                <w:sz w:val="24"/>
                <w:highlight w:val="none"/>
              </w:rPr>
            </w:pPr>
          </w:p>
        </w:tc>
        <w:tc>
          <w:tcPr>
            <w:tcW w:w="1800" w:type="dxa"/>
            <w:noWrap w:val="0"/>
            <w:vAlign w:val="center"/>
          </w:tcPr>
          <w:p>
            <w:pPr>
              <w:pStyle w:val="12"/>
              <w:spacing w:line="360" w:lineRule="auto"/>
              <w:jc w:val="center"/>
              <w:rPr>
                <w:rFonts w:hint="eastAsia" w:hAnsi="宋体" w:cs="宋体"/>
                <w:color w:val="auto"/>
                <w:sz w:val="24"/>
                <w:highlight w:val="none"/>
              </w:rPr>
            </w:pPr>
          </w:p>
        </w:tc>
        <w:tc>
          <w:tcPr>
            <w:tcW w:w="1620" w:type="dxa"/>
            <w:noWrap w:val="0"/>
            <w:vAlign w:val="center"/>
          </w:tcPr>
          <w:p>
            <w:pPr>
              <w:pStyle w:val="12"/>
              <w:spacing w:line="360" w:lineRule="auto"/>
              <w:jc w:val="center"/>
              <w:rPr>
                <w:rFonts w:hint="eastAsia" w:hAnsi="宋体" w:cs="宋体"/>
                <w:color w:val="auto"/>
                <w:sz w:val="24"/>
                <w:highlight w:val="none"/>
              </w:rPr>
            </w:pPr>
          </w:p>
        </w:tc>
        <w:tc>
          <w:tcPr>
            <w:tcW w:w="1620" w:type="dxa"/>
            <w:noWrap w:val="0"/>
            <w:vAlign w:val="center"/>
          </w:tcPr>
          <w:p>
            <w:pPr>
              <w:pStyle w:val="12"/>
              <w:spacing w:line="360" w:lineRule="auto"/>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12"/>
              <w:spacing w:line="360" w:lineRule="auto"/>
              <w:jc w:val="center"/>
              <w:rPr>
                <w:rFonts w:hint="eastAsia" w:hAnsi="宋体" w:cs="宋体"/>
                <w:color w:val="auto"/>
                <w:sz w:val="24"/>
                <w:highlight w:val="none"/>
              </w:rPr>
            </w:pPr>
            <w:r>
              <w:rPr>
                <w:rFonts w:hint="eastAsia" w:hAnsi="宋体" w:cs="宋体"/>
                <w:color w:val="auto"/>
                <w:sz w:val="24"/>
                <w:highlight w:val="none"/>
              </w:rPr>
              <w:t>4</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noWrap w:val="0"/>
            <w:vAlign w:val="center"/>
          </w:tcPr>
          <w:p>
            <w:pPr>
              <w:pStyle w:val="12"/>
              <w:spacing w:line="360" w:lineRule="auto"/>
              <w:jc w:val="center"/>
              <w:rPr>
                <w:rFonts w:hint="eastAsia" w:hAnsi="宋体" w:cs="宋体"/>
                <w:color w:val="auto"/>
                <w:sz w:val="24"/>
                <w:highlight w:val="none"/>
              </w:rPr>
            </w:pPr>
          </w:p>
        </w:tc>
        <w:tc>
          <w:tcPr>
            <w:tcW w:w="1800" w:type="dxa"/>
            <w:noWrap w:val="0"/>
            <w:vAlign w:val="center"/>
          </w:tcPr>
          <w:p>
            <w:pPr>
              <w:pStyle w:val="12"/>
              <w:spacing w:line="360" w:lineRule="auto"/>
              <w:jc w:val="center"/>
              <w:rPr>
                <w:rFonts w:hint="eastAsia" w:hAnsi="宋体" w:cs="宋体"/>
                <w:color w:val="auto"/>
                <w:sz w:val="24"/>
                <w:highlight w:val="none"/>
              </w:rPr>
            </w:pPr>
          </w:p>
        </w:tc>
        <w:tc>
          <w:tcPr>
            <w:tcW w:w="1620" w:type="dxa"/>
            <w:noWrap w:val="0"/>
            <w:vAlign w:val="center"/>
          </w:tcPr>
          <w:p>
            <w:pPr>
              <w:pStyle w:val="12"/>
              <w:spacing w:line="360" w:lineRule="auto"/>
              <w:jc w:val="center"/>
              <w:rPr>
                <w:rFonts w:hint="eastAsia" w:hAnsi="宋体" w:cs="宋体"/>
                <w:color w:val="auto"/>
                <w:sz w:val="24"/>
                <w:highlight w:val="none"/>
              </w:rPr>
            </w:pPr>
          </w:p>
        </w:tc>
        <w:tc>
          <w:tcPr>
            <w:tcW w:w="1620" w:type="dxa"/>
            <w:noWrap w:val="0"/>
            <w:vAlign w:val="center"/>
          </w:tcPr>
          <w:p>
            <w:pPr>
              <w:pStyle w:val="12"/>
              <w:spacing w:line="360" w:lineRule="auto"/>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2"/>
              <w:spacing w:line="360" w:lineRule="auto"/>
              <w:jc w:val="center"/>
              <w:rPr>
                <w:rFonts w:hint="eastAsia" w:hAnsi="宋体" w:cs="宋体"/>
                <w:color w:val="auto"/>
                <w:sz w:val="24"/>
                <w:highlight w:val="none"/>
              </w:rPr>
            </w:pPr>
            <w:r>
              <w:rPr>
                <w:rFonts w:hint="eastAsia" w:hAnsi="宋体" w:cs="宋体"/>
                <w:color w:val="auto"/>
                <w:sz w:val="24"/>
                <w:highlight w:val="none"/>
              </w:rPr>
              <w:t>5</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noWrap w:val="0"/>
            <w:vAlign w:val="center"/>
          </w:tcPr>
          <w:p>
            <w:pPr>
              <w:pStyle w:val="12"/>
              <w:spacing w:line="360" w:lineRule="auto"/>
              <w:jc w:val="center"/>
              <w:rPr>
                <w:rFonts w:hint="eastAsia" w:hAnsi="宋体" w:cs="宋体"/>
                <w:color w:val="auto"/>
                <w:sz w:val="24"/>
                <w:highlight w:val="none"/>
              </w:rPr>
            </w:pPr>
          </w:p>
        </w:tc>
        <w:tc>
          <w:tcPr>
            <w:tcW w:w="1800" w:type="dxa"/>
            <w:noWrap w:val="0"/>
            <w:vAlign w:val="center"/>
          </w:tcPr>
          <w:p>
            <w:pPr>
              <w:pStyle w:val="12"/>
              <w:spacing w:line="360" w:lineRule="auto"/>
              <w:jc w:val="center"/>
              <w:rPr>
                <w:rFonts w:hint="eastAsia" w:hAnsi="宋体" w:cs="宋体"/>
                <w:color w:val="auto"/>
                <w:sz w:val="24"/>
                <w:highlight w:val="none"/>
              </w:rPr>
            </w:pPr>
          </w:p>
        </w:tc>
        <w:tc>
          <w:tcPr>
            <w:tcW w:w="1620" w:type="dxa"/>
            <w:noWrap w:val="0"/>
            <w:vAlign w:val="center"/>
          </w:tcPr>
          <w:p>
            <w:pPr>
              <w:pStyle w:val="12"/>
              <w:spacing w:line="360" w:lineRule="auto"/>
              <w:jc w:val="center"/>
              <w:rPr>
                <w:rFonts w:hint="eastAsia" w:hAnsi="宋体" w:cs="宋体"/>
                <w:color w:val="auto"/>
                <w:sz w:val="24"/>
                <w:highlight w:val="none"/>
              </w:rPr>
            </w:pPr>
          </w:p>
        </w:tc>
        <w:tc>
          <w:tcPr>
            <w:tcW w:w="1620" w:type="dxa"/>
            <w:noWrap w:val="0"/>
            <w:vAlign w:val="center"/>
          </w:tcPr>
          <w:p>
            <w:pPr>
              <w:pStyle w:val="12"/>
              <w:spacing w:line="360" w:lineRule="auto"/>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2"/>
              <w:spacing w:line="360" w:lineRule="auto"/>
              <w:jc w:val="center"/>
              <w:rPr>
                <w:rFonts w:hint="eastAsia" w:hAnsi="宋体" w:cs="宋体"/>
                <w:color w:val="auto"/>
                <w:sz w:val="24"/>
                <w:highlight w:val="none"/>
              </w:rPr>
            </w:pPr>
            <w:r>
              <w:rPr>
                <w:rFonts w:hint="eastAsia" w:hAnsi="宋体" w:cs="宋体"/>
                <w:color w:val="auto"/>
                <w:sz w:val="24"/>
                <w:highlight w:val="none"/>
              </w:rPr>
              <w:t>6</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noWrap w:val="0"/>
            <w:vAlign w:val="center"/>
          </w:tcPr>
          <w:p>
            <w:pPr>
              <w:pStyle w:val="12"/>
              <w:spacing w:line="360" w:lineRule="auto"/>
              <w:jc w:val="center"/>
              <w:rPr>
                <w:rFonts w:hint="eastAsia" w:hAnsi="宋体" w:cs="宋体"/>
                <w:color w:val="auto"/>
                <w:sz w:val="24"/>
                <w:highlight w:val="none"/>
              </w:rPr>
            </w:pPr>
          </w:p>
        </w:tc>
        <w:tc>
          <w:tcPr>
            <w:tcW w:w="1800" w:type="dxa"/>
            <w:noWrap w:val="0"/>
            <w:vAlign w:val="center"/>
          </w:tcPr>
          <w:p>
            <w:pPr>
              <w:pStyle w:val="12"/>
              <w:spacing w:line="360" w:lineRule="auto"/>
              <w:jc w:val="center"/>
              <w:rPr>
                <w:rFonts w:hint="eastAsia" w:hAnsi="宋体" w:cs="宋体"/>
                <w:color w:val="auto"/>
                <w:sz w:val="24"/>
                <w:highlight w:val="none"/>
              </w:rPr>
            </w:pPr>
          </w:p>
        </w:tc>
        <w:tc>
          <w:tcPr>
            <w:tcW w:w="1620" w:type="dxa"/>
            <w:noWrap w:val="0"/>
            <w:vAlign w:val="center"/>
          </w:tcPr>
          <w:p>
            <w:pPr>
              <w:pStyle w:val="12"/>
              <w:spacing w:line="360" w:lineRule="auto"/>
              <w:jc w:val="center"/>
              <w:rPr>
                <w:rFonts w:hint="eastAsia" w:hAnsi="宋体" w:cs="宋体"/>
                <w:color w:val="auto"/>
                <w:sz w:val="24"/>
                <w:highlight w:val="none"/>
              </w:rPr>
            </w:pPr>
          </w:p>
        </w:tc>
        <w:tc>
          <w:tcPr>
            <w:tcW w:w="1620" w:type="dxa"/>
            <w:noWrap w:val="0"/>
            <w:vAlign w:val="center"/>
          </w:tcPr>
          <w:p>
            <w:pPr>
              <w:pStyle w:val="12"/>
              <w:spacing w:line="360" w:lineRule="auto"/>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2"/>
              <w:spacing w:line="360" w:lineRule="auto"/>
              <w:jc w:val="center"/>
              <w:rPr>
                <w:rFonts w:hint="eastAsia" w:hAnsi="宋体" w:cs="宋体"/>
                <w:color w:val="auto"/>
                <w:sz w:val="24"/>
                <w:highlight w:val="none"/>
              </w:rPr>
            </w:pPr>
            <w:r>
              <w:rPr>
                <w:rFonts w:hint="eastAsia" w:hAnsi="宋体" w:cs="宋体"/>
                <w:color w:val="auto"/>
                <w:sz w:val="24"/>
                <w:highlight w:val="none"/>
              </w:rPr>
              <w:t>7</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noWrap w:val="0"/>
            <w:vAlign w:val="center"/>
          </w:tcPr>
          <w:p>
            <w:pPr>
              <w:pStyle w:val="12"/>
              <w:spacing w:line="360" w:lineRule="auto"/>
              <w:jc w:val="center"/>
              <w:rPr>
                <w:rFonts w:hint="eastAsia" w:hAnsi="宋体" w:cs="宋体"/>
                <w:color w:val="auto"/>
                <w:sz w:val="24"/>
                <w:highlight w:val="none"/>
              </w:rPr>
            </w:pPr>
          </w:p>
        </w:tc>
        <w:tc>
          <w:tcPr>
            <w:tcW w:w="1800" w:type="dxa"/>
            <w:noWrap w:val="0"/>
            <w:vAlign w:val="center"/>
          </w:tcPr>
          <w:p>
            <w:pPr>
              <w:pStyle w:val="12"/>
              <w:spacing w:line="360" w:lineRule="auto"/>
              <w:jc w:val="center"/>
              <w:rPr>
                <w:rFonts w:hint="eastAsia" w:hAnsi="宋体" w:cs="宋体"/>
                <w:color w:val="auto"/>
                <w:sz w:val="24"/>
                <w:highlight w:val="none"/>
              </w:rPr>
            </w:pPr>
          </w:p>
        </w:tc>
        <w:tc>
          <w:tcPr>
            <w:tcW w:w="1620" w:type="dxa"/>
            <w:noWrap w:val="0"/>
            <w:vAlign w:val="center"/>
          </w:tcPr>
          <w:p>
            <w:pPr>
              <w:pStyle w:val="12"/>
              <w:spacing w:line="360" w:lineRule="auto"/>
              <w:jc w:val="center"/>
              <w:rPr>
                <w:rFonts w:hint="eastAsia" w:hAnsi="宋体" w:cs="宋体"/>
                <w:color w:val="auto"/>
                <w:sz w:val="24"/>
                <w:highlight w:val="none"/>
              </w:rPr>
            </w:pPr>
          </w:p>
        </w:tc>
        <w:tc>
          <w:tcPr>
            <w:tcW w:w="1620" w:type="dxa"/>
            <w:noWrap w:val="0"/>
            <w:vAlign w:val="center"/>
          </w:tcPr>
          <w:p>
            <w:pPr>
              <w:pStyle w:val="12"/>
              <w:spacing w:line="360" w:lineRule="auto"/>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2"/>
              <w:spacing w:line="360" w:lineRule="auto"/>
              <w:jc w:val="center"/>
              <w:rPr>
                <w:rFonts w:hint="eastAsia" w:hAnsi="宋体" w:cs="宋体"/>
                <w:color w:val="auto"/>
                <w:sz w:val="24"/>
                <w:highlight w:val="none"/>
              </w:rPr>
            </w:pPr>
            <w:r>
              <w:rPr>
                <w:rFonts w:hint="eastAsia" w:hAnsi="宋体" w:cs="宋体"/>
                <w:color w:val="auto"/>
                <w:sz w:val="24"/>
                <w:highlight w:val="none"/>
              </w:rPr>
              <w:t>8</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noWrap w:val="0"/>
            <w:vAlign w:val="center"/>
          </w:tcPr>
          <w:p>
            <w:pPr>
              <w:pStyle w:val="12"/>
              <w:spacing w:line="360" w:lineRule="auto"/>
              <w:jc w:val="center"/>
              <w:rPr>
                <w:rFonts w:hint="eastAsia" w:hAnsi="宋体" w:cs="宋体"/>
                <w:color w:val="auto"/>
                <w:sz w:val="24"/>
                <w:highlight w:val="none"/>
              </w:rPr>
            </w:pPr>
          </w:p>
        </w:tc>
        <w:tc>
          <w:tcPr>
            <w:tcW w:w="1800" w:type="dxa"/>
            <w:noWrap w:val="0"/>
            <w:vAlign w:val="center"/>
          </w:tcPr>
          <w:p>
            <w:pPr>
              <w:pStyle w:val="12"/>
              <w:spacing w:line="360" w:lineRule="auto"/>
              <w:jc w:val="center"/>
              <w:rPr>
                <w:rFonts w:hint="eastAsia" w:hAnsi="宋体" w:cs="宋体"/>
                <w:color w:val="auto"/>
                <w:sz w:val="24"/>
                <w:highlight w:val="none"/>
              </w:rPr>
            </w:pPr>
          </w:p>
        </w:tc>
        <w:tc>
          <w:tcPr>
            <w:tcW w:w="1620" w:type="dxa"/>
            <w:noWrap w:val="0"/>
            <w:vAlign w:val="center"/>
          </w:tcPr>
          <w:p>
            <w:pPr>
              <w:pStyle w:val="12"/>
              <w:spacing w:line="360" w:lineRule="auto"/>
              <w:jc w:val="center"/>
              <w:rPr>
                <w:rFonts w:hint="eastAsia" w:hAnsi="宋体" w:cs="宋体"/>
                <w:color w:val="auto"/>
                <w:sz w:val="24"/>
                <w:highlight w:val="none"/>
              </w:rPr>
            </w:pPr>
          </w:p>
        </w:tc>
        <w:tc>
          <w:tcPr>
            <w:tcW w:w="1620" w:type="dxa"/>
            <w:noWrap w:val="0"/>
            <w:vAlign w:val="center"/>
          </w:tcPr>
          <w:p>
            <w:pPr>
              <w:pStyle w:val="12"/>
              <w:spacing w:line="360" w:lineRule="auto"/>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2"/>
              <w:spacing w:line="360" w:lineRule="auto"/>
              <w:jc w:val="center"/>
              <w:rPr>
                <w:rFonts w:hint="eastAsia" w:hAnsi="宋体" w:cs="宋体"/>
                <w:color w:val="auto"/>
                <w:sz w:val="24"/>
                <w:highlight w:val="none"/>
              </w:rPr>
            </w:pPr>
            <w:r>
              <w:rPr>
                <w:rFonts w:hint="eastAsia" w:hAnsi="宋体" w:cs="宋体"/>
                <w:color w:val="auto"/>
                <w:sz w:val="24"/>
                <w:highlight w:val="none"/>
              </w:rPr>
              <w:t>9</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noWrap w:val="0"/>
            <w:vAlign w:val="center"/>
          </w:tcPr>
          <w:p>
            <w:pPr>
              <w:pStyle w:val="12"/>
              <w:spacing w:line="360" w:lineRule="auto"/>
              <w:jc w:val="center"/>
              <w:rPr>
                <w:rFonts w:hint="eastAsia" w:hAnsi="宋体" w:cs="宋体"/>
                <w:color w:val="auto"/>
                <w:sz w:val="24"/>
                <w:highlight w:val="none"/>
              </w:rPr>
            </w:pPr>
          </w:p>
        </w:tc>
        <w:tc>
          <w:tcPr>
            <w:tcW w:w="1800" w:type="dxa"/>
            <w:noWrap w:val="0"/>
            <w:vAlign w:val="center"/>
          </w:tcPr>
          <w:p>
            <w:pPr>
              <w:pStyle w:val="12"/>
              <w:spacing w:line="360" w:lineRule="auto"/>
              <w:jc w:val="center"/>
              <w:rPr>
                <w:rFonts w:hint="eastAsia" w:hAnsi="宋体" w:cs="宋体"/>
                <w:color w:val="auto"/>
                <w:sz w:val="24"/>
                <w:highlight w:val="none"/>
              </w:rPr>
            </w:pPr>
          </w:p>
        </w:tc>
        <w:tc>
          <w:tcPr>
            <w:tcW w:w="1620" w:type="dxa"/>
            <w:noWrap w:val="0"/>
            <w:vAlign w:val="center"/>
          </w:tcPr>
          <w:p>
            <w:pPr>
              <w:pStyle w:val="12"/>
              <w:spacing w:line="360" w:lineRule="auto"/>
              <w:jc w:val="center"/>
              <w:rPr>
                <w:rFonts w:hint="eastAsia" w:hAnsi="宋体" w:cs="宋体"/>
                <w:color w:val="auto"/>
                <w:sz w:val="24"/>
                <w:highlight w:val="none"/>
              </w:rPr>
            </w:pPr>
          </w:p>
        </w:tc>
        <w:tc>
          <w:tcPr>
            <w:tcW w:w="1620" w:type="dxa"/>
            <w:noWrap w:val="0"/>
            <w:vAlign w:val="center"/>
          </w:tcPr>
          <w:p>
            <w:pPr>
              <w:pStyle w:val="12"/>
              <w:spacing w:line="360" w:lineRule="auto"/>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2"/>
              <w:spacing w:line="360" w:lineRule="auto"/>
              <w:jc w:val="center"/>
              <w:rPr>
                <w:rFonts w:hint="eastAsia" w:hAnsi="宋体" w:cs="宋体"/>
                <w:color w:val="auto"/>
                <w:sz w:val="24"/>
                <w:highlight w:val="none"/>
              </w:rPr>
            </w:pPr>
            <w:r>
              <w:rPr>
                <w:rFonts w:hint="eastAsia" w:hAnsi="宋体" w:cs="宋体"/>
                <w:color w:val="auto"/>
                <w:sz w:val="24"/>
                <w:highlight w:val="none"/>
              </w:rPr>
              <w:t>…</w:t>
            </w:r>
          </w:p>
        </w:tc>
        <w:tc>
          <w:tcPr>
            <w:tcW w:w="2212" w:type="dxa"/>
            <w:noWrap w:val="0"/>
            <w:vAlign w:val="center"/>
          </w:tcPr>
          <w:p>
            <w:pPr>
              <w:pStyle w:val="12"/>
              <w:spacing w:line="360" w:lineRule="auto"/>
              <w:jc w:val="center"/>
              <w:rPr>
                <w:rFonts w:hint="eastAsia" w:hAnsi="宋体" w:cs="宋体"/>
                <w:color w:val="auto"/>
                <w:sz w:val="24"/>
                <w:highlight w:val="none"/>
              </w:rPr>
            </w:pPr>
            <w:r>
              <w:rPr>
                <w:rFonts w:hint="eastAsia" w:hAnsi="宋体" w:cs="宋体"/>
                <w:color w:val="auto"/>
                <w:sz w:val="24"/>
                <w:highlight w:val="none"/>
              </w:rPr>
              <w:t>…</w:t>
            </w:r>
          </w:p>
        </w:tc>
        <w:tc>
          <w:tcPr>
            <w:tcW w:w="720" w:type="dxa"/>
            <w:noWrap w:val="0"/>
            <w:vAlign w:val="center"/>
          </w:tcPr>
          <w:p>
            <w:pPr>
              <w:pStyle w:val="12"/>
              <w:spacing w:line="360" w:lineRule="auto"/>
              <w:jc w:val="center"/>
              <w:rPr>
                <w:rFonts w:hint="eastAsia" w:hAnsi="宋体" w:cs="宋体"/>
                <w:color w:val="auto"/>
                <w:sz w:val="24"/>
                <w:highlight w:val="none"/>
              </w:rPr>
            </w:pPr>
          </w:p>
        </w:tc>
        <w:tc>
          <w:tcPr>
            <w:tcW w:w="1800" w:type="dxa"/>
            <w:noWrap w:val="0"/>
            <w:vAlign w:val="center"/>
          </w:tcPr>
          <w:p>
            <w:pPr>
              <w:pStyle w:val="12"/>
              <w:spacing w:line="360" w:lineRule="auto"/>
              <w:jc w:val="center"/>
              <w:rPr>
                <w:rFonts w:hint="eastAsia" w:hAnsi="宋体" w:cs="宋体"/>
                <w:color w:val="auto"/>
                <w:sz w:val="24"/>
                <w:highlight w:val="none"/>
              </w:rPr>
            </w:pPr>
          </w:p>
        </w:tc>
        <w:tc>
          <w:tcPr>
            <w:tcW w:w="1620" w:type="dxa"/>
            <w:noWrap w:val="0"/>
            <w:vAlign w:val="center"/>
          </w:tcPr>
          <w:p>
            <w:pPr>
              <w:pStyle w:val="12"/>
              <w:spacing w:line="360" w:lineRule="auto"/>
              <w:jc w:val="center"/>
              <w:rPr>
                <w:rFonts w:hint="eastAsia" w:hAnsi="宋体" w:cs="宋体"/>
                <w:color w:val="auto"/>
                <w:sz w:val="24"/>
                <w:highlight w:val="none"/>
              </w:rPr>
            </w:pPr>
          </w:p>
        </w:tc>
        <w:tc>
          <w:tcPr>
            <w:tcW w:w="1620" w:type="dxa"/>
            <w:noWrap w:val="0"/>
            <w:vAlign w:val="center"/>
          </w:tcPr>
          <w:p>
            <w:pPr>
              <w:pStyle w:val="12"/>
              <w:spacing w:line="360" w:lineRule="auto"/>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12"/>
              <w:spacing w:line="360" w:lineRule="auto"/>
              <w:rPr>
                <w:rFonts w:hint="eastAsia" w:hAnsi="宋体" w:cs="宋体"/>
                <w:color w:val="auto"/>
                <w:sz w:val="24"/>
                <w:highlight w:val="none"/>
              </w:rPr>
            </w:pPr>
            <w:r>
              <w:rPr>
                <w:rFonts w:hint="eastAsia" w:hAnsi="宋体" w:cs="宋体"/>
                <w:color w:val="auto"/>
                <w:sz w:val="24"/>
                <w:highlight w:val="none"/>
              </w:rPr>
              <w:t>报价合计</w:t>
            </w:r>
          </w:p>
        </w:tc>
      </w:tr>
    </w:tbl>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投标供应商授权代表： ________________________</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spacing w:line="360" w:lineRule="auto"/>
        <w:outlineLvl w:val="2"/>
        <w:rPr>
          <w:rFonts w:hint="eastAsia" w:ascii="宋体" w:hAnsi="宋体" w:cs="宋体"/>
          <w:b/>
          <w:bCs/>
          <w:color w:val="auto"/>
          <w:sz w:val="24"/>
          <w:highlight w:val="none"/>
          <w:u w:val="wav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（二）商务部分</w:t>
      </w:r>
    </w:p>
    <w:p>
      <w:pPr>
        <w:numPr>
          <w:ilvl w:val="0"/>
          <w:numId w:val="12"/>
        </w:numPr>
        <w:tabs>
          <w:tab w:val="left" w:pos="640"/>
          <w:tab w:val="left" w:pos="1260"/>
          <w:tab w:val="left" w:pos="1418"/>
        </w:tabs>
        <w:spacing w:line="360" w:lineRule="auto"/>
        <w:ind w:left="845" w:hanging="845"/>
        <w:rPr>
          <w:rFonts w:hint="eastAsia" w:ascii="宋体" w:hAnsi="宋体" w:cs="宋体"/>
          <w:color w:val="auto"/>
          <w:sz w:val="24"/>
          <w:highlight w:val="none"/>
        </w:rPr>
      </w:pPr>
      <w:r>
        <w:rPr>
          <w:rFonts w:hint="eastAsia" w:ascii="宋体" w:hAnsi="宋体" w:cs="宋体"/>
          <w:color w:val="auto"/>
          <w:sz w:val="24"/>
          <w:highlight w:val="none"/>
        </w:rPr>
        <w:t>投标响应书；</w:t>
      </w: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投标响应书</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p>
    <w:p>
      <w:pPr>
        <w:spacing w:line="360" w:lineRule="auto"/>
        <w:ind w:firstLine="494" w:firstLineChars="206"/>
        <w:rPr>
          <w:rFonts w:hint="eastAsia"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项目采购的邀请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（招标文件编号         ），签字代表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（全名、职务）经正式授权并代表供应商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（供应商方名称、地址）提交</w:t>
      </w:r>
      <w:r>
        <w:rPr>
          <w:rFonts w:hint="eastAsia" w:ascii="宋体" w:hAnsi="宋体" w:cs="宋体"/>
          <w:b/>
          <w:color w:val="auto"/>
          <w:sz w:val="24"/>
          <w:highlight w:val="none"/>
        </w:rPr>
        <w:t>一份正本四份副本</w:t>
      </w:r>
      <w:r>
        <w:rPr>
          <w:rFonts w:hint="eastAsia" w:ascii="宋体" w:hAnsi="宋体" w:cs="宋体"/>
          <w:b/>
          <w:color w:val="auto"/>
          <w:sz w:val="24"/>
          <w:highlight w:val="none"/>
          <w:lang w:val="en-US" w:eastAsia="zh-CN"/>
        </w:rPr>
        <w:t>以及1份电子文档的</w:t>
      </w:r>
      <w:r>
        <w:rPr>
          <w:rFonts w:hint="eastAsia" w:ascii="宋体" w:hAnsi="宋体" w:cs="宋体"/>
          <w:color w:val="auto"/>
          <w:sz w:val="24"/>
          <w:highlight w:val="none"/>
        </w:rPr>
        <w:t>投标文件。</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据此函，签字代表宣布同意如下：</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1、供应商方将按招标文件的规定履行合同责任和义务。</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3、与本投标项目有关的一切正式往来通讯请寄：</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邮编：</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传真：</w:t>
      </w:r>
      <w:r>
        <w:rPr>
          <w:rFonts w:hint="eastAsia" w:ascii="宋体" w:hAnsi="宋体" w:cs="宋体"/>
          <w:color w:val="auto"/>
          <w:sz w:val="24"/>
          <w:highlight w:val="none"/>
          <w:u w:val="single"/>
        </w:rPr>
        <w:t xml:space="preserve">                      </w:t>
      </w:r>
    </w:p>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邮箱：</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投标供应商授权代表、职务（印刷体）：</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投标供应商名称：</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（公  章）：</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rPr>
          <w:rFonts w:ascii="宋体" w:hAnsi="宋体" w:cs="宋体"/>
          <w:b/>
          <w:bCs/>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pStyle w:val="9"/>
        <w:rPr>
          <w:rFonts w:hint="eastAsia"/>
          <w:color w:val="auto"/>
          <w:highlight w:val="none"/>
        </w:rPr>
      </w:pPr>
    </w:p>
    <w:p>
      <w:pPr>
        <w:numPr>
          <w:ilvl w:val="0"/>
          <w:numId w:val="12"/>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12"/>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政府采购投标及履约承诺函；</w:t>
      </w:r>
    </w:p>
    <w:p>
      <w:pPr>
        <w:spacing w:line="360" w:lineRule="auto"/>
        <w:jc w:val="center"/>
        <w:rPr>
          <w:rFonts w:hint="eastAsia" w:ascii="宋体" w:hAnsi="宋体" w:cs="宋体"/>
          <w:b/>
          <w:bCs/>
          <w:color w:val="auto"/>
          <w:sz w:val="24"/>
          <w:highlight w:val="none"/>
          <w:lang w:val="fr-CH"/>
        </w:rPr>
      </w:pPr>
      <w:r>
        <w:rPr>
          <w:rFonts w:hint="eastAsia" w:ascii="宋体" w:hAnsi="宋体" w:cs="宋体"/>
          <w:b/>
          <w:bCs/>
          <w:color w:val="auto"/>
          <w:sz w:val="24"/>
          <w:highlight w:val="none"/>
          <w:lang w:val="fr-CH"/>
        </w:rPr>
        <w:t>政府采购投标及履约承诺函</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（采购单位名称/代理机构名称）：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我单位深知本项目对贵局的重要性和紧迫性，亦了解贵局对廉政建设的相关要求，因此我单位承诺如下：</w:t>
      </w:r>
    </w:p>
    <w:p>
      <w:pPr>
        <w:numPr>
          <w:ilvl w:val="0"/>
          <w:numId w:val="13"/>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我单位本招标项目所提供的货物或服务未侵犯知识产权。</w:t>
      </w:r>
    </w:p>
    <w:p>
      <w:pPr>
        <w:widowControl/>
        <w:numPr>
          <w:ilvl w:val="0"/>
          <w:numId w:val="13"/>
        </w:numPr>
        <w:shd w:val="clear" w:color="auto" w:fill="auto"/>
        <w:spacing w:line="360" w:lineRule="auto"/>
        <w:ind w:right="-4"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我单位</w:t>
      </w:r>
      <w:r>
        <w:rPr>
          <w:rFonts w:hint="eastAsia" w:ascii="宋体" w:hAnsi="宋体" w:cs="宋体"/>
          <w:color w:val="auto"/>
          <w:kern w:val="0"/>
          <w:sz w:val="24"/>
          <w:highlight w:val="none"/>
        </w:rPr>
        <w:t>及其法定代表人参与政府采购项目投标近三年内（投标人成立不足三年的可从成立之日起算）在经营活动中没有重大违法记录；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3"/>
        </w:numPr>
        <w:shd w:val="clear" w:color="auto" w:fill="auto"/>
        <w:spacing w:line="360" w:lineRule="auto"/>
        <w:ind w:right="-4"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我单位</w:t>
      </w:r>
      <w:r>
        <w:rPr>
          <w:rFonts w:hint="eastAsia" w:ascii="宋体" w:hAnsi="宋体" w:cs="宋体"/>
          <w:color w:val="auto"/>
          <w:kern w:val="0"/>
          <w:sz w:val="24"/>
          <w:highlight w:val="none"/>
        </w:rPr>
        <w:t>及其法定代表人近三年内（投标人成立不足三年的可从成立之日起算）无行贿犯罪记录；</w:t>
      </w:r>
    </w:p>
    <w:p>
      <w:pPr>
        <w:numPr>
          <w:ilvl w:val="0"/>
          <w:numId w:val="13"/>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我单位具备《中华人民共和国政府采购法》第二十二条第一款的条件。</w:t>
      </w:r>
    </w:p>
    <w:p>
      <w:pPr>
        <w:numPr>
          <w:ilvl w:val="0"/>
          <w:numId w:val="13"/>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符合财政部和深圳市财政局关于诚信管理的要求，</w:t>
      </w:r>
      <w:r>
        <w:rPr>
          <w:rFonts w:hint="eastAsia" w:ascii="宋体" w:hAnsi="宋体" w:cs="宋体"/>
          <w:color w:val="auto"/>
          <w:kern w:val="0"/>
          <w:sz w:val="24"/>
          <w:highlight w:val="none"/>
        </w:rPr>
        <w:t>至投标截止时间，我单位未有在“信用中国”网（www.creditchina.gov.cn）、中国政府采购网（www.ccgp.gov.cn）、深圳市政府采购监督管理网（zfcg.sz.gov.cn）和“国家企业信用信息公示系统（www.gsxt.gov.cn）</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个官网中列入“失信被执行人、</w:t>
      </w:r>
      <w:r>
        <w:rPr>
          <w:rFonts w:hint="eastAsia" w:ascii="宋体" w:hAnsi="宋体" w:cs="宋体"/>
          <w:color w:val="auto"/>
          <w:kern w:val="0"/>
          <w:sz w:val="24"/>
          <w:highlight w:val="none"/>
          <w:lang w:eastAsia="zh-CN"/>
        </w:rPr>
        <w:t>重大税收违法失信主体</w:t>
      </w:r>
      <w:r>
        <w:rPr>
          <w:rFonts w:hint="eastAsia" w:ascii="宋体" w:hAnsi="宋体" w:cs="宋体"/>
          <w:color w:val="auto"/>
          <w:kern w:val="0"/>
          <w:sz w:val="24"/>
          <w:highlight w:val="none"/>
        </w:rPr>
        <w:t>、政府采购严重违法失信行为记录名单”</w:t>
      </w:r>
      <w:r>
        <w:rPr>
          <w:rFonts w:hint="eastAsia" w:ascii="宋体" w:hAnsi="宋体" w:cs="宋体"/>
          <w:color w:val="auto"/>
          <w:sz w:val="24"/>
          <w:highlight w:val="none"/>
        </w:rPr>
        <w:t>。</w:t>
      </w:r>
    </w:p>
    <w:p>
      <w:pPr>
        <w:numPr>
          <w:ilvl w:val="0"/>
          <w:numId w:val="13"/>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13"/>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3"/>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我单位如果中标，做到诚实守信，依照本项目招标文件需求内容、签署的采购合同及本单位在投标中所作的一切承诺履约；不非法转包、分包。</w:t>
      </w:r>
    </w:p>
    <w:p>
      <w:pPr>
        <w:numPr>
          <w:ilvl w:val="0"/>
          <w:numId w:val="13"/>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3"/>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3"/>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我单位承诺未参与本项目的采购需求、技术指标、商务指标等内容的设定，不存在对其他投标单位不公平的行为。</w:t>
      </w:r>
    </w:p>
    <w:p>
      <w:pPr>
        <w:numPr>
          <w:ilvl w:val="0"/>
          <w:numId w:val="13"/>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以上承诺，如有违反，愿依照国家相关法律处理，并承担由此给采购人带来的损失。</w:t>
      </w:r>
    </w:p>
    <w:p>
      <w:pPr>
        <w:spacing w:line="360" w:lineRule="auto"/>
        <w:ind w:firstLine="480" w:firstLineChars="200"/>
        <w:rPr>
          <w:rFonts w:hint="eastAsia" w:ascii="宋体" w:hAnsi="宋体" w:cs="宋体"/>
          <w:color w:val="auto"/>
          <w:sz w:val="24"/>
          <w:highlight w:val="none"/>
        </w:rPr>
      </w:pPr>
    </w:p>
    <w:p>
      <w:pPr>
        <w:tabs>
          <w:tab w:val="left" w:pos="4860"/>
        </w:tabs>
        <w:adjustRightInd w:val="0"/>
        <w:snapToGrid w:val="0"/>
        <w:spacing w:line="360" w:lineRule="auto"/>
        <w:ind w:right="105" w:rightChars="5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color w:val="auto"/>
          <w:sz w:val="24"/>
          <w:highlight w:val="none"/>
        </w:rPr>
      </w:pPr>
      <w:r>
        <w:rPr>
          <w:rFonts w:hint="eastAsia" w:ascii="宋体" w:hAnsi="宋体" w:cs="宋体"/>
          <w:color w:val="auto"/>
          <w:sz w:val="24"/>
          <w:highlight w:val="none"/>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hAnsi="宋体" w:cs="宋体"/>
          <w:color w:val="auto"/>
          <w:highlight w:val="none"/>
        </w:rPr>
        <w:br w:type="page"/>
      </w:r>
      <w:r>
        <w:rPr>
          <w:rFonts w:hint="eastAsia" w:ascii="宋体" w:hAnsi="宋体" w:cs="宋体"/>
          <w:color w:val="auto"/>
          <w:sz w:val="24"/>
          <w:highlight w:val="none"/>
        </w:rPr>
        <w:t>关于资格的声明函；</w:t>
      </w: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关于资格的声明函</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（采购单位名称/代理机构名称）：</w:t>
      </w:r>
    </w:p>
    <w:p>
      <w:pPr>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u w:val="single"/>
        </w:rPr>
        <w:t xml:space="preserve"> （ 投标人名称）    </w:t>
      </w:r>
      <w:r>
        <w:rPr>
          <w:rFonts w:hint="eastAsia" w:ascii="宋体" w:hAnsi="宋体" w:cs="宋体"/>
          <w:color w:val="auto"/>
          <w:sz w:val="24"/>
          <w:highlight w:val="none"/>
        </w:rPr>
        <w:t xml:space="preserve"> 参与了</w:t>
      </w:r>
      <w:r>
        <w:rPr>
          <w:rFonts w:hint="eastAsia" w:ascii="宋体" w:hAnsi="宋体" w:cs="宋体"/>
          <w:color w:val="auto"/>
          <w:sz w:val="24"/>
          <w:highlight w:val="none"/>
          <w:u w:val="single"/>
        </w:rPr>
        <w:t xml:space="preserve"> （项目名称 、招标编号） </w:t>
      </w:r>
      <w:r>
        <w:rPr>
          <w:rFonts w:hint="eastAsia" w:ascii="宋体" w:hAnsi="宋体" w:cs="宋体"/>
          <w:color w:val="auto"/>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color w:val="auto"/>
          <w:sz w:val="24"/>
          <w:highlight w:val="none"/>
        </w:rPr>
      </w:pPr>
      <w:r>
        <w:rPr>
          <w:rFonts w:hint="eastAsia" w:ascii="宋体" w:hAnsi="宋体" w:cs="宋体"/>
          <w:color w:val="auto"/>
          <w:sz w:val="24"/>
          <w:highlight w:val="none"/>
        </w:rPr>
        <w:t>特此承诺！</w:t>
      </w:r>
    </w:p>
    <w:p>
      <w:pPr>
        <w:spacing w:line="360" w:lineRule="auto"/>
        <w:ind w:left="420"/>
        <w:rPr>
          <w:rFonts w:hint="eastAsia" w:ascii="宋体" w:hAnsi="宋体" w:cs="宋体"/>
          <w:color w:val="auto"/>
          <w:sz w:val="24"/>
          <w:highlight w:val="none"/>
        </w:rPr>
      </w:pPr>
    </w:p>
    <w:p>
      <w:pPr>
        <w:tabs>
          <w:tab w:val="left" w:pos="4860"/>
        </w:tabs>
        <w:adjustRightInd w:val="0"/>
        <w:snapToGrid w:val="0"/>
        <w:spacing w:line="360" w:lineRule="auto"/>
        <w:ind w:right="105" w:rightChars="50"/>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法</w:t>
      </w:r>
      <w:r>
        <w:rPr>
          <w:rFonts w:ascii="宋体" w:hAnsi="宋体" w:cs="宋体"/>
          <w:color w:val="auto"/>
          <w:sz w:val="24"/>
          <w:highlight w:val="none"/>
        </w:rPr>
        <w:t>定代表</w:t>
      </w:r>
      <w:r>
        <w:rPr>
          <w:rFonts w:hint="eastAsia" w:ascii="宋体" w:hAnsi="宋体" w:cs="宋体"/>
          <w:color w:val="auto"/>
          <w:sz w:val="24"/>
          <w:highlight w:val="none"/>
          <w:lang w:val="fr-CH"/>
        </w:rPr>
        <w:t>人证明书及身份证明；</w:t>
      </w:r>
    </w:p>
    <w:p>
      <w:pPr>
        <w:spacing w:before="120" w:after="120" w:line="360" w:lineRule="auto"/>
        <w:jc w:val="center"/>
        <w:rPr>
          <w:rFonts w:hint="eastAsia" w:ascii="宋体" w:hAnsi="宋体" w:cs="宋体"/>
          <w:b/>
          <w:color w:val="auto"/>
          <w:sz w:val="24"/>
          <w:highlight w:val="none"/>
        </w:rPr>
      </w:pPr>
    </w:p>
    <w:p>
      <w:pPr>
        <w:spacing w:before="120" w:after="120" w:line="360" w:lineRule="auto"/>
        <w:jc w:val="center"/>
        <w:rPr>
          <w:rFonts w:hint="eastAsia" w:ascii="宋体" w:hAnsi="宋体" w:cs="宋体"/>
          <w:color w:val="auto"/>
          <w:sz w:val="24"/>
          <w:highlight w:val="none"/>
          <w:u w:val="single"/>
        </w:rPr>
      </w:pPr>
      <w:r>
        <w:rPr>
          <w:rFonts w:hint="eastAsia" w:ascii="宋体" w:hAnsi="宋体" w:cs="宋体"/>
          <w:b/>
          <w:color w:val="auto"/>
          <w:sz w:val="24"/>
          <w:highlight w:val="none"/>
        </w:rPr>
        <w:t>法定代表人证明书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同志，现任我单位职务，为法定代表人，特此证明。</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签发日期：             有效日期：         单位：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附：代表人性别：   年龄：      身份证号码：</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营业执照号码：                 经济性质：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主营（产）：</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兼营（产）：</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进口物品经营许可证号码：</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主营：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兼营：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说明：1、法定代表人为企业事业单位、国家机关、社会团体的主要行政负责人。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2、内容必须填写真实、清楚，涂改无效，不得转让、买卖.</w:t>
      </w:r>
    </w:p>
    <w:p>
      <w:pPr>
        <w:tabs>
          <w:tab w:val="left" w:pos="37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法定代表人（签字或签章）：</w:t>
      </w:r>
    </w:p>
    <w:p>
      <w:pPr>
        <w:spacing w:before="120" w:after="120"/>
        <w:jc w:val="left"/>
        <w:rPr>
          <w:rFonts w:hint="eastAsia" w:ascii="宋体" w:hAnsi="宋体" w:cs="宋体"/>
          <w:color w:val="auto"/>
          <w:szCs w:val="21"/>
          <w:highlight w:val="none"/>
        </w:rPr>
      </w:pPr>
    </w:p>
    <w:p>
      <w:pPr>
        <w:spacing w:before="120" w:after="120"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附身份证正反面</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noWrap w:val="0"/>
            <w:vAlign w:val="top"/>
          </w:tcPr>
          <w:p>
            <w:pPr>
              <w:pStyle w:val="12"/>
              <w:spacing w:line="360" w:lineRule="auto"/>
              <w:rPr>
                <w:rFonts w:ascii="Arial Narrow" w:hAnsi="Arial Narrow"/>
                <w:b/>
                <w:bCs/>
                <w:color w:val="auto"/>
                <w:szCs w:val="21"/>
                <w:highlight w:val="none"/>
              </w:rPr>
            </w:pPr>
          </w:p>
        </w:tc>
        <w:tc>
          <w:tcPr>
            <w:tcW w:w="4240" w:type="dxa"/>
            <w:noWrap w:val="0"/>
            <w:vAlign w:val="top"/>
          </w:tcPr>
          <w:p>
            <w:pPr>
              <w:pStyle w:val="12"/>
              <w:spacing w:line="360" w:lineRule="auto"/>
              <w:rPr>
                <w:rFonts w:ascii="Arial Narrow" w:hAnsi="Arial Narrow"/>
                <w:b/>
                <w:bCs/>
                <w:color w:val="auto"/>
                <w:szCs w:val="21"/>
                <w:highlight w:val="none"/>
              </w:rPr>
            </w:pPr>
          </w:p>
        </w:tc>
      </w:tr>
    </w:tbl>
    <w:p>
      <w:pPr>
        <w:pStyle w:val="9"/>
        <w:rPr>
          <w:rFonts w:hint="eastAsia"/>
          <w:color w:val="auto"/>
          <w:highlight w:val="none"/>
          <w:lang w:val="fr-CH"/>
        </w:rPr>
      </w:pPr>
    </w:p>
    <w:p>
      <w:pPr>
        <w:numPr>
          <w:ilvl w:val="0"/>
          <w:numId w:val="12"/>
        </w:numPr>
        <w:tabs>
          <w:tab w:val="left" w:pos="6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法定代表人授权书及身份证明；</w:t>
      </w:r>
    </w:p>
    <w:p>
      <w:pPr>
        <w:pStyle w:val="12"/>
        <w:spacing w:line="360" w:lineRule="auto"/>
        <w:jc w:val="center"/>
        <w:rPr>
          <w:rFonts w:hint="eastAsia" w:hAnsi="宋体" w:cs="宋体"/>
          <w:b/>
          <w:color w:val="auto"/>
          <w:sz w:val="24"/>
          <w:highlight w:val="none"/>
        </w:rPr>
      </w:pPr>
    </w:p>
    <w:p>
      <w:pPr>
        <w:pStyle w:val="12"/>
        <w:spacing w:line="360" w:lineRule="auto"/>
        <w:jc w:val="center"/>
        <w:rPr>
          <w:rFonts w:hint="eastAsia" w:hAnsi="宋体" w:cs="宋体"/>
          <w:b/>
          <w:color w:val="auto"/>
          <w:sz w:val="24"/>
          <w:highlight w:val="none"/>
        </w:rPr>
      </w:pPr>
      <w:r>
        <w:rPr>
          <w:rFonts w:hint="eastAsia" w:hAnsi="宋体" w:cs="宋体"/>
          <w:b/>
          <w:color w:val="auto"/>
          <w:sz w:val="24"/>
          <w:highlight w:val="none"/>
        </w:rPr>
        <w:t>法定代表人授权书</w:t>
      </w:r>
    </w:p>
    <w:p>
      <w:pPr>
        <w:pStyle w:val="12"/>
        <w:spacing w:line="360" w:lineRule="auto"/>
        <w:rPr>
          <w:rFonts w:hint="eastAsia" w:hAnsi="宋体" w:cs="宋体"/>
          <w:color w:val="auto"/>
          <w:sz w:val="24"/>
          <w:highlight w:val="none"/>
        </w:rPr>
      </w:pPr>
    </w:p>
    <w:p>
      <w:pPr>
        <w:pStyle w:val="12"/>
        <w:spacing w:line="360" w:lineRule="auto"/>
        <w:rPr>
          <w:rFonts w:hAnsi="宋体" w:cs="宋体"/>
          <w:color w:val="auto"/>
          <w:sz w:val="24"/>
          <w:highlight w:val="none"/>
        </w:rPr>
      </w:pPr>
      <w:r>
        <w:rPr>
          <w:rFonts w:hint="eastAsia" w:hAnsi="宋体" w:cs="宋体"/>
          <w:b/>
          <w:color w:val="auto"/>
          <w:sz w:val="24"/>
          <w:highlight w:val="none"/>
        </w:rPr>
        <w:t>深圳市前海深港现代服务业合作区管理局：</w:t>
      </w:r>
    </w:p>
    <w:p>
      <w:pPr>
        <w:pStyle w:val="12"/>
        <w:spacing w:line="360" w:lineRule="auto"/>
        <w:ind w:firstLine="420"/>
        <w:rPr>
          <w:rFonts w:hint="eastAsia" w:hAnsi="宋体" w:cs="宋体"/>
          <w:color w:val="auto"/>
          <w:sz w:val="24"/>
          <w:highlight w:val="none"/>
        </w:rPr>
      </w:pPr>
      <w:r>
        <w:rPr>
          <w:rFonts w:hint="eastAsia" w:hAnsi="宋体" w:cs="宋体"/>
          <w:color w:val="auto"/>
          <w:sz w:val="24"/>
          <w:highlight w:val="none"/>
        </w:rPr>
        <w:t>本授权书声明：注册于</w:t>
      </w:r>
      <w:r>
        <w:rPr>
          <w:rFonts w:hint="eastAsia" w:hAnsi="宋体" w:cs="宋体"/>
          <w:color w:val="auto"/>
          <w:sz w:val="24"/>
          <w:highlight w:val="none"/>
          <w:u w:val="single"/>
        </w:rPr>
        <w:t xml:space="preserve">     </w:t>
      </w:r>
      <w:r>
        <w:rPr>
          <w:rFonts w:hint="eastAsia" w:hAnsi="宋体" w:cs="宋体"/>
          <w:color w:val="auto"/>
          <w:sz w:val="24"/>
          <w:highlight w:val="none"/>
        </w:rPr>
        <w:t>（国家或地区）的</w:t>
      </w:r>
      <w:r>
        <w:rPr>
          <w:rFonts w:hint="eastAsia" w:hAnsi="宋体" w:cs="宋体"/>
          <w:color w:val="auto"/>
          <w:sz w:val="24"/>
          <w:highlight w:val="none"/>
          <w:u w:val="single"/>
        </w:rPr>
        <w:t xml:space="preserve">     </w:t>
      </w:r>
      <w:r>
        <w:rPr>
          <w:rFonts w:hint="eastAsia" w:hAnsi="宋体" w:cs="宋体"/>
          <w:color w:val="auto"/>
          <w:sz w:val="24"/>
          <w:highlight w:val="none"/>
        </w:rPr>
        <w:t>（投标人名称）的在下面签字的</w:t>
      </w:r>
      <w:r>
        <w:rPr>
          <w:rFonts w:hint="eastAsia" w:hAnsi="宋体" w:cs="宋体"/>
          <w:color w:val="auto"/>
          <w:sz w:val="24"/>
          <w:highlight w:val="none"/>
          <w:u w:val="single"/>
        </w:rPr>
        <w:t xml:space="preserve">     </w:t>
      </w:r>
      <w:r>
        <w:rPr>
          <w:rFonts w:hint="eastAsia" w:hAnsi="宋体" w:cs="宋体"/>
          <w:color w:val="auto"/>
          <w:sz w:val="24"/>
          <w:highlight w:val="none"/>
        </w:rPr>
        <w:t xml:space="preserve"> （法定代表人姓名、职务）代表本公司授权在下面签字的</w:t>
      </w:r>
      <w:r>
        <w:rPr>
          <w:rFonts w:hint="eastAsia" w:hAnsi="宋体" w:cs="宋体"/>
          <w:color w:val="auto"/>
          <w:sz w:val="24"/>
          <w:highlight w:val="none"/>
          <w:u w:val="single"/>
        </w:rPr>
        <w:t xml:space="preserve">     </w:t>
      </w:r>
      <w:r>
        <w:rPr>
          <w:rFonts w:hint="eastAsia" w:hAnsi="宋体" w:cs="宋体"/>
          <w:color w:val="auto"/>
          <w:sz w:val="24"/>
          <w:highlight w:val="none"/>
        </w:rPr>
        <w:t>（被授权人的姓名、职务）为本公司的合法代表人，就</w:t>
      </w:r>
      <w:r>
        <w:rPr>
          <w:rFonts w:hint="eastAsia" w:hAnsi="宋体" w:cs="宋体"/>
          <w:color w:val="auto"/>
          <w:sz w:val="24"/>
          <w:highlight w:val="none"/>
          <w:u w:val="single"/>
        </w:rPr>
        <w:t xml:space="preserve">       </w:t>
      </w:r>
      <w:r>
        <w:rPr>
          <w:rFonts w:hint="eastAsia" w:hAnsi="宋体" w:cs="宋体"/>
          <w:color w:val="auto"/>
          <w:sz w:val="24"/>
          <w:highlight w:val="none"/>
        </w:rPr>
        <w:t>[招标编号为：</w:t>
      </w:r>
      <w:r>
        <w:rPr>
          <w:rFonts w:hint="eastAsia" w:hAnsi="宋体" w:cs="宋体"/>
          <w:color w:val="auto"/>
          <w:sz w:val="24"/>
          <w:highlight w:val="none"/>
          <w:u w:val="single"/>
        </w:rPr>
        <w:t xml:space="preserve">     </w:t>
      </w:r>
      <w:r>
        <w:rPr>
          <w:rFonts w:hint="eastAsia" w:hAnsi="宋体" w:cs="宋体"/>
          <w:color w:val="auto"/>
          <w:sz w:val="24"/>
          <w:highlight w:val="none"/>
        </w:rPr>
        <w:t>]的投标和合同执行，以我方的名义处理一切与之有关的事宜。</w:t>
      </w:r>
    </w:p>
    <w:p>
      <w:pPr>
        <w:pStyle w:val="12"/>
        <w:spacing w:line="360" w:lineRule="auto"/>
        <w:rPr>
          <w:rFonts w:hint="eastAsia" w:hAnsi="宋体" w:cs="宋体"/>
          <w:color w:val="auto"/>
          <w:sz w:val="24"/>
          <w:highlight w:val="none"/>
        </w:rPr>
      </w:pPr>
    </w:p>
    <w:p>
      <w:pPr>
        <w:spacing w:line="360" w:lineRule="auto"/>
        <w:ind w:firstLine="570"/>
        <w:rPr>
          <w:rFonts w:hint="eastAsia" w:ascii="宋体" w:hAnsi="宋体" w:cs="宋体"/>
          <w:color w:val="auto"/>
          <w:sz w:val="24"/>
          <w:highlight w:val="none"/>
        </w:rPr>
      </w:pPr>
      <w:r>
        <w:rPr>
          <w:rFonts w:hint="eastAsia" w:ascii="宋体" w:hAnsi="宋体" w:cs="宋体"/>
          <w:color w:val="auto"/>
          <w:sz w:val="24"/>
          <w:highlight w:val="none"/>
        </w:rPr>
        <w:t>本授权书于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日签字生效，特此声明。</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法定代表人（签字或签章）：</w:t>
      </w: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被授权人代表（签字或签章）：</w:t>
      </w:r>
    </w:p>
    <w:p>
      <w:pPr>
        <w:tabs>
          <w:tab w:val="left" w:pos="640"/>
          <w:tab w:val="left" w:pos="1260"/>
          <w:tab w:val="left" w:pos="1418"/>
        </w:tabs>
        <w:spacing w:line="360" w:lineRule="auto"/>
        <w:rPr>
          <w:rFonts w:hint="eastAsia" w:ascii="宋体" w:hAnsi="宋体" w:cs="宋体"/>
          <w:b/>
          <w:color w:val="auto"/>
          <w:sz w:val="24"/>
          <w:highlight w:val="none"/>
        </w:rPr>
      </w:pPr>
    </w:p>
    <w:p>
      <w:pPr>
        <w:tabs>
          <w:tab w:val="left" w:pos="640"/>
          <w:tab w:val="left" w:pos="1260"/>
          <w:tab w:val="left" w:pos="1418"/>
        </w:tabs>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附身份证正反面</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12"/>
              <w:spacing w:line="360" w:lineRule="auto"/>
              <w:rPr>
                <w:rFonts w:ascii="Arial Narrow" w:hAnsi="Arial Narrow"/>
                <w:b/>
                <w:bCs/>
                <w:color w:val="auto"/>
                <w:szCs w:val="21"/>
                <w:highlight w:val="none"/>
              </w:rPr>
            </w:pPr>
          </w:p>
        </w:tc>
        <w:tc>
          <w:tcPr>
            <w:tcW w:w="4677" w:type="dxa"/>
            <w:noWrap w:val="0"/>
            <w:vAlign w:val="top"/>
          </w:tcPr>
          <w:p>
            <w:pPr>
              <w:pStyle w:val="12"/>
              <w:spacing w:line="360" w:lineRule="auto"/>
              <w:rPr>
                <w:rFonts w:ascii="Arial Narrow" w:hAnsi="Arial Narrow"/>
                <w:b/>
                <w:bCs/>
                <w:color w:val="auto"/>
                <w:szCs w:val="21"/>
                <w:highlight w:val="none"/>
              </w:rPr>
            </w:pPr>
          </w:p>
        </w:tc>
      </w:tr>
    </w:tbl>
    <w:p>
      <w:pPr>
        <w:tabs>
          <w:tab w:val="left" w:pos="640"/>
          <w:tab w:val="left" w:pos="1260"/>
          <w:tab w:val="left" w:pos="1418"/>
        </w:tabs>
        <w:spacing w:line="360" w:lineRule="auto"/>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p>
    <w:p>
      <w:pPr>
        <w:numPr>
          <w:ilvl w:val="0"/>
          <w:numId w:val="12"/>
        </w:numPr>
        <w:tabs>
          <w:tab w:val="left" w:pos="640"/>
          <w:tab w:val="left" w:pos="1260"/>
          <w:tab w:val="left" w:pos="1418"/>
        </w:tabs>
        <w:spacing w:line="360" w:lineRule="auto"/>
        <w:ind w:left="640" w:hanging="640"/>
        <w:rPr>
          <w:rFonts w:hint="eastAsia" w:ascii="宋体" w:hAnsi="宋体" w:cs="宋体"/>
          <w:color w:val="auto"/>
          <w:sz w:val="24"/>
          <w:highlight w:val="none"/>
          <w:lang w:val="fr-CH"/>
        </w:rPr>
      </w:pPr>
      <w:r>
        <w:rPr>
          <w:rFonts w:hint="eastAsia" w:ascii="宋体" w:hAnsi="宋体" w:cs="宋体"/>
          <w:color w:val="auto"/>
          <w:sz w:val="24"/>
          <w:highlight w:val="none"/>
          <w:lang w:val="fr-CH"/>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color w:val="auto"/>
          <w:sz w:val="24"/>
          <w:highlight w:val="none"/>
          <w:lang w:val="fr-CH"/>
        </w:rPr>
      </w:pPr>
    </w:p>
    <w:p>
      <w:pPr>
        <w:widowControl/>
        <w:autoSpaceDE w:val="0"/>
        <w:autoSpaceDN w:val="0"/>
        <w:spacing w:line="360" w:lineRule="auto"/>
        <w:ind w:left="359" w:right="26" w:hanging="357"/>
        <w:jc w:val="center"/>
        <w:textAlignment w:val="bottom"/>
        <w:rPr>
          <w:rFonts w:hint="eastAsia" w:ascii="宋体" w:hAnsi="宋体" w:cs="宋体"/>
          <w:b/>
          <w:bCs/>
          <w:color w:val="auto"/>
          <w:sz w:val="24"/>
          <w:highlight w:val="none"/>
          <w:lang w:val="fr-CH"/>
        </w:rPr>
      </w:pPr>
      <w:r>
        <w:rPr>
          <w:rFonts w:hint="eastAsia" w:ascii="宋体" w:hAnsi="宋体" w:cs="宋体"/>
          <w:b/>
          <w:bCs/>
          <w:color w:val="auto"/>
          <w:sz w:val="24"/>
          <w:highlight w:val="none"/>
          <w:lang w:val="fr-CH"/>
        </w:rPr>
        <w:t>招标代理服务费承诺书</w:t>
      </w:r>
    </w:p>
    <w:p>
      <w:pPr>
        <w:widowControl/>
        <w:autoSpaceDE w:val="0"/>
        <w:autoSpaceDN w:val="0"/>
        <w:spacing w:line="360" w:lineRule="auto"/>
        <w:ind w:left="359" w:right="26" w:hanging="357"/>
        <w:textAlignment w:val="bottom"/>
        <w:rPr>
          <w:rFonts w:hint="eastAsia" w:ascii="宋体" w:hAnsi="宋体" w:cs="宋体"/>
          <w:color w:val="auto"/>
          <w:sz w:val="24"/>
          <w:highlight w:val="none"/>
        </w:rPr>
      </w:pPr>
      <w:r>
        <w:rPr>
          <w:rFonts w:hint="eastAsia" w:ascii="宋体" w:hAnsi="宋体" w:cs="宋体"/>
          <w:color w:val="auto"/>
          <w:sz w:val="24"/>
          <w:highlight w:val="none"/>
        </w:rPr>
        <w:t>致：中国远东国际招标有限公司</w:t>
      </w:r>
    </w:p>
    <w:p>
      <w:pPr>
        <w:widowControl/>
        <w:autoSpaceDE w:val="0"/>
        <w:autoSpaceDN w:val="0"/>
        <w:spacing w:line="360" w:lineRule="auto"/>
        <w:ind w:right="26" w:firstLine="540"/>
        <w:textAlignment w:val="bottom"/>
        <w:rPr>
          <w:rFonts w:hint="eastAsia" w:ascii="宋体" w:hAnsi="宋体" w:cs="宋体"/>
          <w:color w:val="auto"/>
          <w:sz w:val="24"/>
          <w:highlight w:val="none"/>
        </w:rPr>
      </w:pPr>
      <w:r>
        <w:rPr>
          <w:rFonts w:hint="eastAsia" w:ascii="宋体" w:hAnsi="宋体" w:cs="宋体"/>
          <w:color w:val="auto"/>
          <w:sz w:val="24"/>
          <w:highlight w:val="none"/>
        </w:rPr>
        <w:t>我们在贵司代理的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项目（招标编号：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color w:val="auto"/>
          <w:sz w:val="24"/>
          <w:highlight w:val="none"/>
          <w:u w:val="single"/>
        </w:rPr>
        <w:t>招标文件中的规定</w:t>
      </w:r>
      <w:r>
        <w:rPr>
          <w:rFonts w:hint="eastAsia" w:ascii="宋体" w:hAnsi="宋体" w:cs="宋体"/>
          <w:color w:val="auto"/>
          <w:sz w:val="24"/>
          <w:highlight w:val="none"/>
        </w:rPr>
        <w:t>计算。</w:t>
      </w:r>
    </w:p>
    <w:p>
      <w:pPr>
        <w:widowControl/>
        <w:autoSpaceDE w:val="0"/>
        <w:autoSpaceDN w:val="0"/>
        <w:spacing w:line="360" w:lineRule="auto"/>
        <w:ind w:right="26" w:firstLine="540"/>
        <w:textAlignment w:val="bottom"/>
        <w:rPr>
          <w:rFonts w:hint="eastAsia" w:ascii="宋体" w:hAnsi="宋体" w:cs="宋体"/>
          <w:color w:val="auto"/>
          <w:sz w:val="24"/>
          <w:highlight w:val="none"/>
        </w:rPr>
      </w:pPr>
      <w:r>
        <w:rPr>
          <w:rFonts w:hint="eastAsia" w:ascii="宋体" w:hAnsi="宋体" w:cs="宋体"/>
          <w:color w:val="auto"/>
          <w:sz w:val="24"/>
          <w:highlight w:val="none"/>
        </w:rPr>
        <w:t>特此承诺。</w:t>
      </w:r>
    </w:p>
    <w:p>
      <w:pPr>
        <w:tabs>
          <w:tab w:val="left" w:pos="3780"/>
        </w:tabs>
        <w:spacing w:line="360" w:lineRule="auto"/>
        <w:jc w:val="left"/>
        <w:rPr>
          <w:rFonts w:hint="eastAsia" w:ascii="宋体" w:hAnsi="宋体" w:cs="宋体"/>
          <w:color w:val="auto"/>
          <w:sz w:val="24"/>
          <w:highlight w:val="none"/>
        </w:rPr>
      </w:pP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widowControl/>
        <w:autoSpaceDE w:val="0"/>
        <w:autoSpaceDN w:val="0"/>
        <w:spacing w:line="360" w:lineRule="auto"/>
        <w:ind w:left="359" w:right="26" w:hanging="357"/>
        <w:textAlignment w:val="bottom"/>
        <w:rPr>
          <w:rFonts w:hint="eastAsia" w:ascii="宋体" w:hAnsi="宋体" w:cs="宋体"/>
          <w:color w:val="auto"/>
          <w:sz w:val="24"/>
          <w:highlight w:val="none"/>
        </w:rPr>
      </w:pPr>
      <w:r>
        <w:rPr>
          <w:rFonts w:hint="eastAsia" w:ascii="宋体" w:hAnsi="宋体" w:cs="宋体"/>
          <w:color w:val="auto"/>
          <w:sz w:val="24"/>
          <w:highlight w:val="none"/>
        </w:rPr>
        <w:t>投标供应商地址：</w:t>
      </w:r>
    </w:p>
    <w:p>
      <w:pPr>
        <w:widowControl/>
        <w:autoSpaceDE w:val="0"/>
        <w:autoSpaceDN w:val="0"/>
        <w:spacing w:line="360" w:lineRule="auto"/>
        <w:ind w:left="359" w:right="26" w:hanging="357"/>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电话：         </w:t>
      </w:r>
    </w:p>
    <w:p>
      <w:pPr>
        <w:widowControl/>
        <w:autoSpaceDE w:val="0"/>
        <w:autoSpaceDN w:val="0"/>
        <w:spacing w:line="360" w:lineRule="auto"/>
        <w:ind w:left="359" w:right="26" w:hanging="357"/>
        <w:textAlignment w:val="bottom"/>
        <w:rPr>
          <w:rFonts w:hint="eastAsia" w:ascii="宋体" w:hAnsi="宋体" w:cs="宋体"/>
          <w:color w:val="auto"/>
          <w:sz w:val="24"/>
          <w:highlight w:val="none"/>
        </w:rPr>
      </w:pPr>
      <w:r>
        <w:rPr>
          <w:rFonts w:hint="eastAsia" w:ascii="宋体" w:hAnsi="宋体" w:cs="宋体"/>
          <w:color w:val="auto"/>
          <w:sz w:val="24"/>
          <w:highlight w:val="none"/>
        </w:rPr>
        <w:t>传真：</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日期：   年     月     日</w:t>
      </w:r>
    </w:p>
    <w:p>
      <w:pPr>
        <w:pStyle w:val="9"/>
        <w:rPr>
          <w:rFonts w:hint="eastAsia"/>
          <w:color w:val="auto"/>
          <w:highlight w:val="none"/>
          <w:lang w:val="fr-CH"/>
        </w:rPr>
      </w:pPr>
    </w:p>
    <w:p>
      <w:pPr>
        <w:tabs>
          <w:tab w:val="left" w:pos="640"/>
          <w:tab w:val="left" w:pos="1260"/>
          <w:tab w:val="left" w:pos="1418"/>
        </w:tabs>
        <w:spacing w:line="360" w:lineRule="auto"/>
        <w:rPr>
          <w:rFonts w:hint="eastAsia" w:ascii="宋体" w:hAnsi="宋体" w:cs="宋体"/>
          <w:color w:val="auto"/>
          <w:sz w:val="24"/>
          <w:highlight w:val="none"/>
          <w:lang w:val="fr-CH"/>
        </w:rPr>
      </w:pPr>
    </w:p>
    <w:p>
      <w:pPr>
        <w:numPr>
          <w:ilvl w:val="0"/>
          <w:numId w:val="12"/>
        </w:numPr>
        <w:tabs>
          <w:tab w:val="left" w:pos="6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rPr>
        <w:t>供应商</w:t>
      </w:r>
      <w:r>
        <w:rPr>
          <w:rFonts w:hint="eastAsia" w:ascii="宋体" w:hAnsi="宋体" w:cs="宋体"/>
          <w:color w:val="auto"/>
          <w:sz w:val="24"/>
          <w:highlight w:val="none"/>
          <w:lang w:val="fr-CH"/>
        </w:rPr>
        <w:t>简介；</w:t>
      </w:r>
    </w:p>
    <w:p>
      <w:pPr>
        <w:pStyle w:val="12"/>
        <w:spacing w:line="360" w:lineRule="auto"/>
        <w:jc w:val="center"/>
        <w:rPr>
          <w:rFonts w:hint="eastAsia" w:hAnsi="宋体" w:cs="宋体"/>
          <w:b/>
          <w:bCs/>
          <w:color w:val="auto"/>
          <w:sz w:val="24"/>
          <w:highlight w:val="none"/>
        </w:rPr>
      </w:pPr>
      <w:r>
        <w:rPr>
          <w:rFonts w:hint="eastAsia" w:hAnsi="宋体" w:cs="宋体"/>
          <w:b/>
          <w:bCs/>
          <w:color w:val="auto"/>
          <w:sz w:val="24"/>
          <w:highlight w:val="none"/>
        </w:rPr>
        <w:t>供应商基本情况一览表</w:t>
      </w:r>
    </w:p>
    <w:p>
      <w:pPr>
        <w:pStyle w:val="12"/>
        <w:spacing w:line="360" w:lineRule="auto"/>
        <w:ind w:firstLine="420"/>
        <w:rPr>
          <w:rFonts w:hint="eastAsia" w:hAnsi="宋体" w:cs="宋体"/>
          <w:color w:val="auto"/>
          <w:sz w:val="24"/>
          <w:highlight w:val="none"/>
        </w:rPr>
      </w:pPr>
      <w:r>
        <w:rPr>
          <w:rFonts w:hint="eastAsia" w:hAnsi="宋体" w:cs="宋体"/>
          <w:color w:val="auto"/>
          <w:sz w:val="24"/>
          <w:highlight w:val="none"/>
        </w:rPr>
        <w:t>1．名称及概况：</w:t>
      </w:r>
    </w:p>
    <w:p>
      <w:pPr>
        <w:pStyle w:val="12"/>
        <w:spacing w:line="360" w:lineRule="auto"/>
        <w:ind w:firstLine="420"/>
        <w:rPr>
          <w:rFonts w:hint="eastAsia" w:hAnsi="宋体" w:cs="宋体"/>
          <w:color w:val="auto"/>
          <w:sz w:val="24"/>
          <w:highlight w:val="none"/>
        </w:rPr>
      </w:pPr>
      <w:r>
        <w:rPr>
          <w:rFonts w:hint="eastAsia" w:hAnsi="宋体" w:cs="宋体"/>
          <w:color w:val="auto"/>
          <w:sz w:val="24"/>
          <w:highlight w:val="none"/>
        </w:rPr>
        <w:t>（1）供应商名称：_______________________________________</w:t>
      </w:r>
    </w:p>
    <w:p>
      <w:pPr>
        <w:pStyle w:val="12"/>
        <w:spacing w:line="360" w:lineRule="auto"/>
        <w:ind w:firstLine="420"/>
        <w:rPr>
          <w:rFonts w:hint="eastAsia" w:hAnsi="宋体" w:cs="宋体"/>
          <w:color w:val="auto"/>
          <w:sz w:val="24"/>
          <w:highlight w:val="none"/>
        </w:rPr>
      </w:pPr>
      <w:r>
        <w:rPr>
          <w:rFonts w:hint="eastAsia" w:hAnsi="宋体" w:cs="宋体"/>
          <w:color w:val="auto"/>
          <w:sz w:val="24"/>
          <w:highlight w:val="none"/>
        </w:rPr>
        <w:t>（2）地址：______________________________________________</w:t>
      </w:r>
    </w:p>
    <w:p>
      <w:pPr>
        <w:pStyle w:val="12"/>
        <w:spacing w:line="360" w:lineRule="auto"/>
        <w:ind w:firstLine="660" w:firstLineChars="275"/>
        <w:rPr>
          <w:rFonts w:hint="eastAsia" w:hAnsi="宋体" w:cs="宋体"/>
          <w:color w:val="auto"/>
          <w:sz w:val="24"/>
          <w:highlight w:val="none"/>
        </w:rPr>
      </w:pPr>
      <w:r>
        <w:rPr>
          <w:rFonts w:hint="eastAsia" w:hAnsi="宋体" w:cs="宋体"/>
          <w:color w:val="auto"/>
          <w:sz w:val="24"/>
          <w:highlight w:val="none"/>
        </w:rPr>
        <w:t xml:space="preserve">   邮政编码：___________________________________________</w:t>
      </w:r>
    </w:p>
    <w:p>
      <w:pPr>
        <w:pStyle w:val="12"/>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电话号码：___________________________________________ </w:t>
      </w:r>
    </w:p>
    <w:p>
      <w:pPr>
        <w:pStyle w:val="12"/>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传真号码：___________________________________________ </w:t>
      </w:r>
    </w:p>
    <w:p>
      <w:pPr>
        <w:pStyle w:val="12"/>
        <w:spacing w:line="360" w:lineRule="auto"/>
        <w:ind w:firstLine="420"/>
        <w:rPr>
          <w:rFonts w:hint="eastAsia" w:hAnsi="宋体" w:cs="宋体"/>
          <w:color w:val="auto"/>
          <w:sz w:val="24"/>
          <w:highlight w:val="none"/>
        </w:rPr>
      </w:pPr>
      <w:r>
        <w:rPr>
          <w:rFonts w:hint="eastAsia" w:hAnsi="宋体" w:cs="宋体"/>
          <w:color w:val="auto"/>
          <w:sz w:val="24"/>
          <w:highlight w:val="none"/>
        </w:rPr>
        <w:t>（3）成立和／或注册日期：_________________________________</w:t>
      </w:r>
    </w:p>
    <w:p>
      <w:pPr>
        <w:pStyle w:val="12"/>
        <w:spacing w:line="360" w:lineRule="auto"/>
        <w:ind w:firstLine="420"/>
        <w:rPr>
          <w:rFonts w:hint="eastAsia" w:hAnsi="宋体" w:cs="宋体"/>
          <w:color w:val="auto"/>
          <w:sz w:val="24"/>
          <w:highlight w:val="none"/>
        </w:rPr>
      </w:pPr>
      <w:r>
        <w:rPr>
          <w:rFonts w:hint="eastAsia" w:hAnsi="宋体" w:cs="宋体"/>
          <w:color w:val="auto"/>
          <w:sz w:val="24"/>
          <w:highlight w:val="none"/>
        </w:rPr>
        <w:t>（4）法人代表：___________________________________________</w:t>
      </w:r>
    </w:p>
    <w:p>
      <w:pPr>
        <w:pStyle w:val="12"/>
        <w:spacing w:line="360" w:lineRule="auto"/>
        <w:ind w:firstLine="420"/>
        <w:rPr>
          <w:rFonts w:hint="eastAsia" w:hAnsi="宋体" w:cs="宋体"/>
          <w:color w:val="auto"/>
          <w:sz w:val="24"/>
          <w:highlight w:val="none"/>
        </w:rPr>
      </w:pPr>
      <w:r>
        <w:rPr>
          <w:rFonts w:hint="eastAsia" w:hAnsi="宋体" w:cs="宋体"/>
          <w:color w:val="auto"/>
          <w:sz w:val="24"/>
          <w:highlight w:val="none"/>
        </w:rPr>
        <w:t>（5）开户银行：___________________________________________</w:t>
      </w:r>
    </w:p>
    <w:p>
      <w:pPr>
        <w:pStyle w:val="12"/>
        <w:spacing w:line="360" w:lineRule="auto"/>
        <w:ind w:firstLine="420"/>
        <w:rPr>
          <w:rFonts w:hint="eastAsia" w:hAnsi="宋体" w:cs="宋体"/>
          <w:color w:val="auto"/>
          <w:sz w:val="24"/>
          <w:highlight w:val="none"/>
        </w:rPr>
      </w:pPr>
      <w:r>
        <w:rPr>
          <w:rFonts w:hint="eastAsia" w:hAnsi="宋体" w:cs="宋体"/>
          <w:color w:val="auto"/>
          <w:sz w:val="24"/>
          <w:highlight w:val="none"/>
        </w:rPr>
        <w:t>（6）开户帐号：___________________________________________</w:t>
      </w:r>
    </w:p>
    <w:p>
      <w:pPr>
        <w:pStyle w:val="12"/>
        <w:spacing w:line="360" w:lineRule="auto"/>
        <w:ind w:firstLine="420"/>
        <w:rPr>
          <w:rFonts w:hint="eastAsia" w:hAnsi="宋体" w:cs="宋体"/>
          <w:color w:val="auto"/>
          <w:sz w:val="24"/>
          <w:highlight w:val="none"/>
        </w:rPr>
      </w:pPr>
      <w:r>
        <w:rPr>
          <w:rFonts w:hint="eastAsia" w:hAnsi="宋体" w:cs="宋体"/>
          <w:color w:val="auto"/>
          <w:sz w:val="24"/>
          <w:highlight w:val="none"/>
        </w:rPr>
        <w:t>（7）注册资金：___________________________________________</w:t>
      </w:r>
    </w:p>
    <w:p>
      <w:pPr>
        <w:pStyle w:val="12"/>
        <w:spacing w:line="360" w:lineRule="auto"/>
        <w:ind w:firstLine="420"/>
        <w:rPr>
          <w:rFonts w:hint="eastAsia" w:hAnsi="宋体" w:cs="宋体"/>
          <w:color w:val="auto"/>
          <w:sz w:val="24"/>
          <w:highlight w:val="none"/>
        </w:rPr>
      </w:pPr>
      <w:r>
        <w:rPr>
          <w:rFonts w:hint="eastAsia" w:hAnsi="宋体" w:cs="宋体"/>
          <w:color w:val="auto"/>
          <w:sz w:val="24"/>
          <w:highlight w:val="none"/>
        </w:rPr>
        <w:t>（8）近两年财务基本情况</w:t>
      </w:r>
    </w:p>
    <w:p>
      <w:pPr>
        <w:pStyle w:val="12"/>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①货币资金期末数：_____________________________________</w:t>
      </w:r>
    </w:p>
    <w:p>
      <w:pPr>
        <w:pStyle w:val="12"/>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③年营业总额（值）：___________________________________</w:t>
      </w:r>
    </w:p>
    <w:p>
      <w:pPr>
        <w:pStyle w:val="12"/>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③资产负债率：_________________________________________</w:t>
      </w:r>
    </w:p>
    <w:p>
      <w:pPr>
        <w:pStyle w:val="12"/>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④销售利润率：_________________________________________</w:t>
      </w:r>
    </w:p>
    <w:p>
      <w:pPr>
        <w:pStyle w:val="12"/>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⑤资本收益率：_________________________________________</w:t>
      </w:r>
    </w:p>
    <w:p>
      <w:pPr>
        <w:pStyle w:val="12"/>
        <w:spacing w:line="360" w:lineRule="auto"/>
        <w:ind w:firstLine="420"/>
        <w:rPr>
          <w:rFonts w:hint="eastAsia" w:hAnsi="宋体" w:cs="宋体"/>
          <w:color w:val="auto"/>
          <w:sz w:val="24"/>
          <w:highlight w:val="none"/>
        </w:rPr>
      </w:pPr>
      <w:r>
        <w:rPr>
          <w:rFonts w:hint="eastAsia" w:hAnsi="宋体" w:cs="宋体"/>
          <w:color w:val="auto"/>
          <w:sz w:val="24"/>
          <w:highlight w:val="none"/>
        </w:rPr>
        <w:t>（9）项目主要联系人（姓名、职务、通讯）：</w:t>
      </w:r>
    </w:p>
    <w:p>
      <w:pPr>
        <w:pStyle w:val="12"/>
        <w:spacing w:line="360" w:lineRule="auto"/>
        <w:rPr>
          <w:rFonts w:hint="eastAsia" w:hAnsi="宋体" w:cs="宋体"/>
          <w:color w:val="auto"/>
          <w:sz w:val="24"/>
          <w:highlight w:val="none"/>
        </w:rPr>
      </w:pPr>
      <w:r>
        <w:rPr>
          <w:rFonts w:hint="eastAsia" w:hAnsi="宋体" w:cs="宋体"/>
          <w:color w:val="auto"/>
          <w:sz w:val="24"/>
          <w:highlight w:val="none"/>
        </w:rPr>
        <w:t>_____________________________________________________________________</w:t>
      </w:r>
    </w:p>
    <w:p>
      <w:pPr>
        <w:pStyle w:val="12"/>
        <w:spacing w:line="360" w:lineRule="auto"/>
        <w:ind w:firstLine="420"/>
        <w:rPr>
          <w:rFonts w:hint="eastAsia" w:hAnsi="宋体" w:cs="宋体"/>
          <w:color w:val="auto"/>
          <w:sz w:val="24"/>
          <w:highlight w:val="none"/>
        </w:rPr>
      </w:pPr>
      <w:r>
        <w:rPr>
          <w:rFonts w:hint="eastAsia" w:hAnsi="宋体" w:cs="宋体"/>
          <w:color w:val="auto"/>
          <w:sz w:val="24"/>
          <w:highlight w:val="none"/>
        </w:rPr>
        <w:t>（10）公司概况；</w:t>
      </w:r>
    </w:p>
    <w:p>
      <w:pPr>
        <w:pStyle w:val="12"/>
        <w:spacing w:line="360" w:lineRule="auto"/>
        <w:ind w:firstLine="420"/>
        <w:rPr>
          <w:rFonts w:hint="eastAsia" w:hAnsi="宋体" w:cs="宋体"/>
          <w:color w:val="auto"/>
          <w:sz w:val="24"/>
          <w:highlight w:val="none"/>
        </w:rPr>
      </w:pPr>
      <w:r>
        <w:rPr>
          <w:rFonts w:hint="eastAsia" w:hAnsi="宋体" w:cs="宋体"/>
          <w:color w:val="auto"/>
          <w:sz w:val="24"/>
          <w:highlight w:val="none"/>
        </w:rPr>
        <w:t>（11）公司组织机构；</w:t>
      </w:r>
    </w:p>
    <w:p>
      <w:pPr>
        <w:pStyle w:val="12"/>
        <w:spacing w:line="360" w:lineRule="auto"/>
        <w:ind w:firstLine="420"/>
        <w:rPr>
          <w:rFonts w:hint="eastAsia" w:hAnsi="宋体" w:cs="宋体"/>
          <w:color w:val="auto"/>
          <w:sz w:val="24"/>
          <w:highlight w:val="none"/>
        </w:rPr>
      </w:pPr>
      <w:r>
        <w:rPr>
          <w:rFonts w:hint="eastAsia" w:hAnsi="宋体" w:cs="宋体"/>
          <w:color w:val="auto"/>
          <w:sz w:val="24"/>
          <w:highlight w:val="none"/>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auto"/>
          <w:sz w:val="24"/>
          <w:highlight w:val="none"/>
        </w:rPr>
      </w:pP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日期：  年  月   日</w:t>
      </w:r>
    </w:p>
    <w:p>
      <w:pPr>
        <w:pStyle w:val="9"/>
        <w:rPr>
          <w:rFonts w:hint="eastAsia"/>
          <w:color w:val="auto"/>
          <w:highlight w:val="none"/>
          <w:lang w:val="fr-CH"/>
        </w:rPr>
      </w:pPr>
    </w:p>
    <w:p>
      <w:pPr>
        <w:numPr>
          <w:ilvl w:val="0"/>
          <w:numId w:val="12"/>
        </w:numPr>
        <w:tabs>
          <w:tab w:val="left" w:pos="640"/>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投标人同类项目业绩</w:t>
      </w:r>
      <w:r>
        <w:rPr>
          <w:rFonts w:hint="eastAsia" w:ascii="宋体" w:hAnsi="宋体" w:cs="宋体"/>
          <w:color w:val="auto"/>
          <w:sz w:val="24"/>
          <w:highlight w:val="none"/>
        </w:rPr>
        <w:t>；</w:t>
      </w:r>
    </w:p>
    <w:p>
      <w:pPr>
        <w:numPr>
          <w:ilvl w:val="0"/>
          <w:numId w:val="12"/>
        </w:numPr>
        <w:tabs>
          <w:tab w:val="left" w:pos="640"/>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获奖情况</w:t>
      </w:r>
      <w:r>
        <w:rPr>
          <w:rFonts w:hint="eastAsia" w:ascii="宋体" w:hAnsi="宋体" w:cs="宋体"/>
          <w:color w:val="auto"/>
          <w:sz w:val="24"/>
          <w:highlight w:val="none"/>
        </w:rPr>
        <w:t>；</w:t>
      </w:r>
    </w:p>
    <w:p>
      <w:pPr>
        <w:numPr>
          <w:ilvl w:val="0"/>
          <w:numId w:val="12"/>
        </w:numPr>
        <w:tabs>
          <w:tab w:val="left" w:pos="640"/>
        </w:tabs>
        <w:spacing w:line="360" w:lineRule="auto"/>
        <w:ind w:left="845" w:hanging="845"/>
        <w:rPr>
          <w:rFonts w:hint="eastAsia" w:ascii="宋体" w:hAnsi="宋体" w:cs="宋体"/>
          <w:color w:val="auto"/>
          <w:sz w:val="24"/>
          <w:highlight w:val="none"/>
        </w:rPr>
      </w:pPr>
      <w:r>
        <w:rPr>
          <w:rFonts w:hint="eastAsia" w:ascii="宋体" w:hAnsi="宋体" w:cs="宋体"/>
          <w:color w:val="auto"/>
          <w:sz w:val="24"/>
          <w:highlight w:val="none"/>
          <w:lang w:val="fr-CH"/>
        </w:rPr>
        <w:t>拟安排的项目团队情况</w:t>
      </w:r>
      <w:r>
        <w:rPr>
          <w:rFonts w:hint="eastAsia" w:ascii="宋体" w:hAnsi="宋体" w:cs="宋体"/>
          <w:color w:val="auto"/>
          <w:sz w:val="24"/>
          <w:highlight w:val="none"/>
        </w:rPr>
        <w:t>；</w:t>
      </w:r>
    </w:p>
    <w:p>
      <w:pPr>
        <w:tabs>
          <w:tab w:val="left" w:pos="640"/>
          <w:tab w:val="left" w:pos="1260"/>
          <w:tab w:val="left" w:pos="1418"/>
        </w:tabs>
        <w:jc w:val="center"/>
        <w:rPr>
          <w:rFonts w:hint="eastAsia" w:ascii="宋体" w:hAnsi="宋体" w:cs="宋体"/>
          <w:b/>
          <w:bCs/>
          <w:color w:val="auto"/>
          <w:szCs w:val="21"/>
          <w:highlight w:val="none"/>
        </w:rPr>
      </w:pPr>
    </w:p>
    <w:p>
      <w:pPr>
        <w:tabs>
          <w:tab w:val="left" w:pos="640"/>
          <w:tab w:val="left" w:pos="1260"/>
          <w:tab w:val="left" w:pos="1418"/>
        </w:tabs>
        <w:jc w:val="center"/>
        <w:rPr>
          <w:rFonts w:hint="eastAsia" w:ascii="宋体" w:hAnsi="宋体" w:cs="宋体"/>
          <w:b/>
          <w:bCs/>
          <w:color w:val="auto"/>
          <w:sz w:val="24"/>
          <w:highlight w:val="none"/>
        </w:rPr>
      </w:pPr>
      <w:r>
        <w:rPr>
          <w:rFonts w:hint="eastAsia" w:ascii="宋体" w:hAnsi="宋体" w:cs="宋体"/>
          <w:b/>
          <w:bCs/>
          <w:color w:val="auto"/>
          <w:sz w:val="24"/>
          <w:highlight w:val="none"/>
        </w:rPr>
        <w:t>注：以上各项请根据“招标项目评分表”中的要求自行填写并提供相应的证明材料。</w:t>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b/>
          <w:bCs/>
          <w:color w:val="auto"/>
          <w:sz w:val="24"/>
          <w:highlight w:val="none"/>
          <w:lang w:val="fr-CH"/>
        </w:rPr>
        <w:t>诚信</w:t>
      </w:r>
      <w:r>
        <w:rPr>
          <w:rFonts w:hint="eastAsia" w:ascii="宋体" w:hAnsi="宋体" w:cs="宋体"/>
          <w:b/>
          <w:bCs/>
          <w:color w:val="auto"/>
          <w:sz w:val="24"/>
          <w:highlight w:val="none"/>
        </w:rPr>
        <w:t>声明与承诺</w:t>
      </w:r>
      <w:r>
        <w:rPr>
          <w:rFonts w:hint="eastAsia" w:ascii="宋体" w:hAnsi="宋体" w:cs="宋体"/>
          <w:b/>
          <w:bCs/>
          <w:color w:val="auto"/>
          <w:sz w:val="24"/>
          <w:highlight w:val="none"/>
          <w:lang w:val="fr-CH"/>
        </w:rPr>
        <w:t>；</w:t>
      </w: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诚信声明与承诺</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中国远东国际招标有限公司：</w:t>
      </w:r>
    </w:p>
    <w:p>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  我公司</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单位</w:t>
      </w:r>
      <w:r>
        <w:rPr>
          <w:rFonts w:hint="eastAsia" w:ascii="宋体" w:hAnsi="宋体" w:cs="宋体"/>
          <w:color w:val="auto"/>
          <w:sz w:val="24"/>
          <w:highlight w:val="none"/>
          <w:lang w:eastAsia="zh-CN"/>
        </w:rPr>
        <w:t>）</w:t>
      </w:r>
      <w:r>
        <w:rPr>
          <w:rFonts w:hint="eastAsia" w:ascii="宋体" w:hAnsi="宋体" w:cs="宋体"/>
          <w:color w:val="auto"/>
          <w:sz w:val="24"/>
          <w:highlight w:val="none"/>
        </w:rPr>
        <w:t>参与贵代理机构组织的项目（项目编号：）投标，现就诚信作如下声明与承诺：</w:t>
      </w:r>
    </w:p>
    <w:p>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我司</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单位</w:t>
      </w:r>
      <w:r>
        <w:rPr>
          <w:rFonts w:hint="eastAsia" w:ascii="宋体" w:hAnsi="宋体" w:cs="宋体"/>
          <w:color w:val="auto"/>
          <w:sz w:val="24"/>
          <w:highlight w:val="none"/>
          <w:lang w:eastAsia="zh-CN"/>
        </w:rPr>
        <w:t>）</w:t>
      </w:r>
      <w:r>
        <w:rPr>
          <w:rFonts w:hint="eastAsia" w:ascii="宋体" w:hAnsi="宋体" w:cs="宋体"/>
          <w:color w:val="auto"/>
          <w:sz w:val="24"/>
          <w:highlight w:val="none"/>
        </w:rPr>
        <w:t>承诺无财政部《财政部关于在政府采购活动中查询及使用信用记录有关问题的通知》及其他相关文件中规定的予以扣分的情形。</w:t>
      </w:r>
    </w:p>
    <w:p>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我司对上述内容的真实性负责。如有虚假，将依法承担相应责任。</w:t>
      </w:r>
    </w:p>
    <w:p>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特此声明与承诺！</w:t>
      </w:r>
    </w:p>
    <w:p>
      <w:pPr>
        <w:spacing w:line="360" w:lineRule="auto"/>
        <w:jc w:val="left"/>
        <w:rPr>
          <w:rFonts w:hint="eastAsia" w:ascii="宋体" w:hAnsi="宋体" w:cs="宋体"/>
          <w:color w:val="auto"/>
          <w:sz w:val="24"/>
          <w:highlight w:val="none"/>
        </w:rPr>
      </w:pPr>
    </w:p>
    <w:p>
      <w:pPr>
        <w:spacing w:line="360" w:lineRule="auto"/>
        <w:jc w:val="left"/>
        <w:rPr>
          <w:rFonts w:hint="eastAsia" w:ascii="宋体" w:hAnsi="宋体" w:cs="宋体"/>
          <w:color w:val="auto"/>
          <w:sz w:val="24"/>
          <w:highlight w:val="none"/>
        </w:rPr>
      </w:pP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日期：  年  月   日</w:t>
      </w:r>
    </w:p>
    <w:p>
      <w:pPr>
        <w:pStyle w:val="12"/>
        <w:spacing w:line="360" w:lineRule="auto"/>
        <w:jc w:val="left"/>
        <w:rPr>
          <w:rFonts w:hint="eastAsia" w:hAnsi="宋体" w:cs="宋体"/>
          <w:color w:val="auto"/>
          <w:sz w:val="24"/>
          <w:highlight w:val="none"/>
        </w:rPr>
      </w:pPr>
    </w:p>
    <w:p>
      <w:pPr>
        <w:pStyle w:val="12"/>
        <w:spacing w:line="360" w:lineRule="auto"/>
        <w:jc w:val="left"/>
        <w:rPr>
          <w:rFonts w:hint="eastAsia" w:hAnsi="宋体" w:cs="宋体"/>
          <w:color w:val="auto"/>
          <w:sz w:val="24"/>
          <w:highlight w:val="none"/>
        </w:rPr>
      </w:pPr>
    </w:p>
    <w:p>
      <w:pPr>
        <w:spacing w:before="100" w:beforeAutospacing="1" w:after="100" w:afterAutospacing="1"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注：近三年内，如投标人有任何违法违规、受惩罚和禁止、不良信用等记录，必须列明记载，并附网络截图（加盖公章）。</w:t>
      </w:r>
    </w:p>
    <w:p>
      <w:pPr>
        <w:pStyle w:val="9"/>
        <w:rPr>
          <w:rFonts w:hint="eastAsia"/>
          <w:color w:val="auto"/>
          <w:highlight w:val="none"/>
          <w:lang w:val="fr-CH"/>
        </w:rPr>
      </w:pP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投标人认为有必要提供的其他材料。</w:t>
      </w:r>
    </w:p>
    <w:p>
      <w:pPr>
        <w:spacing w:line="360" w:lineRule="auto"/>
        <w:rPr>
          <w:rFonts w:hint="eastAsia" w:ascii="宋体" w:hAnsi="宋体" w:cs="宋体"/>
          <w:color w:val="auto"/>
          <w:sz w:val="24"/>
          <w:highlight w:val="none"/>
        </w:rPr>
      </w:pPr>
    </w:p>
    <w:p>
      <w:pPr>
        <w:spacing w:line="360" w:lineRule="auto"/>
        <w:outlineLvl w:val="2"/>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（三）技术部分</w:t>
      </w:r>
    </w:p>
    <w:p>
      <w:pPr>
        <w:numPr>
          <w:ilvl w:val="0"/>
          <w:numId w:val="14"/>
        </w:numPr>
        <w:tabs>
          <w:tab w:val="left" w:pos="640"/>
          <w:tab w:val="left" w:pos="1260"/>
          <w:tab w:val="left" w:pos="1418"/>
        </w:tabs>
        <w:spacing w:line="360" w:lineRule="auto"/>
        <w:ind w:left="640" w:right="-420" w:rightChars="-200" w:hanging="640"/>
        <w:rPr>
          <w:rFonts w:hint="eastAsia" w:ascii="宋体" w:hAnsi="宋体" w:cs="宋体"/>
          <w:color w:val="auto"/>
          <w:sz w:val="24"/>
          <w:highlight w:val="none"/>
          <w:lang w:val="fr-CH"/>
        </w:rPr>
      </w:pPr>
      <w:r>
        <w:rPr>
          <w:rFonts w:hint="eastAsia" w:ascii="宋体" w:hAnsi="宋体" w:cs="宋体"/>
          <w:color w:val="auto"/>
          <w:sz w:val="24"/>
          <w:highlight w:val="none"/>
          <w:lang w:val="fr-CH"/>
        </w:rPr>
        <w:t>用户需求响应表；</w:t>
      </w:r>
    </w:p>
    <w:p>
      <w:pPr>
        <w:spacing w:after="78" w:line="360" w:lineRule="auto"/>
        <w:jc w:val="center"/>
        <w:rPr>
          <w:rFonts w:hint="eastAsia" w:ascii="宋体" w:hAnsi="宋体" w:cs="宋体"/>
          <w:b/>
          <w:bCs/>
          <w:color w:val="auto"/>
          <w:sz w:val="24"/>
          <w:highlight w:val="none"/>
          <w:lang w:val="fr-CH"/>
        </w:rPr>
      </w:pPr>
      <w:r>
        <w:rPr>
          <w:rFonts w:hint="eastAsia" w:ascii="宋体" w:hAnsi="宋体" w:cs="宋体"/>
          <w:b/>
          <w:bCs/>
          <w:color w:val="auto"/>
          <w:sz w:val="24"/>
          <w:highlight w:val="none"/>
          <w:lang w:val="fr-CH"/>
        </w:rPr>
        <w:t>用户需求响应表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p>
      <w:pPr>
        <w:spacing w:after="78" w:line="360" w:lineRule="auto"/>
        <w:rPr>
          <w:rFonts w:hint="eastAsia" w:ascii="宋体" w:hAnsi="宋体" w:cs="宋体"/>
          <w:bCs/>
          <w:color w:val="auto"/>
          <w:sz w:val="24"/>
          <w:highlight w:val="none"/>
        </w:rPr>
      </w:pPr>
      <w:r>
        <w:rPr>
          <w:rFonts w:hint="eastAsia" w:ascii="宋体" w:hAnsi="宋体" w:cs="宋体"/>
          <w:bCs/>
          <w:color w:val="auto"/>
          <w:sz w:val="24"/>
          <w:highlight w:val="none"/>
        </w:rPr>
        <w:t>据招标文件要求，我公司承诺响应如下：</w:t>
      </w:r>
    </w:p>
    <w:tbl>
      <w:tblPr>
        <w:tblStyle w:val="23"/>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3507" w:type="dxa"/>
            <w:noWrap w:val="0"/>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招标文件要求</w:t>
            </w:r>
          </w:p>
        </w:tc>
        <w:tc>
          <w:tcPr>
            <w:tcW w:w="3241" w:type="dxa"/>
            <w:noWrap w:val="0"/>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投标文件响应</w:t>
            </w:r>
          </w:p>
        </w:tc>
        <w:tc>
          <w:tcPr>
            <w:tcW w:w="1917" w:type="dxa"/>
            <w:noWrap w:val="0"/>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3507" w:type="dxa"/>
            <w:noWrap w:val="0"/>
            <w:vAlign w:val="center"/>
          </w:tcPr>
          <w:p>
            <w:pPr>
              <w:spacing w:after="78" w:line="360" w:lineRule="auto"/>
              <w:rPr>
                <w:rFonts w:hint="eastAsia" w:ascii="宋体" w:hAnsi="宋体" w:cs="宋体"/>
                <w:bCs/>
                <w:color w:val="auto"/>
                <w:sz w:val="24"/>
                <w:highlight w:val="none"/>
              </w:rPr>
            </w:pPr>
            <w:r>
              <w:rPr>
                <w:rFonts w:hint="eastAsia" w:ascii="宋体" w:hAnsi="宋体" w:cs="宋体"/>
                <w:bCs/>
                <w:color w:val="auto"/>
                <w:sz w:val="24"/>
                <w:highlight w:val="none"/>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noWrap w:val="0"/>
            <w:vAlign w:val="center"/>
          </w:tcPr>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无需另行编制填写内容。</w:t>
            </w:r>
          </w:p>
        </w:tc>
        <w:tc>
          <w:tcPr>
            <w:tcW w:w="1917" w:type="dxa"/>
            <w:noWrap w:val="0"/>
            <w:vAlign w:val="center"/>
          </w:tcPr>
          <w:p>
            <w:pPr>
              <w:spacing w:line="360" w:lineRule="auto"/>
              <w:jc w:val="center"/>
              <w:rPr>
                <w:rFonts w:hint="eastAsia" w:ascii="宋体" w:hAnsi="宋体" w:cs="宋体"/>
                <w:bCs/>
                <w:color w:val="auto"/>
                <w:sz w:val="24"/>
                <w:highlight w:val="none"/>
              </w:rPr>
            </w:pPr>
          </w:p>
        </w:tc>
      </w:tr>
    </w:tbl>
    <w:p>
      <w:pPr>
        <w:spacing w:after="78" w:line="360" w:lineRule="auto"/>
        <w:rPr>
          <w:rFonts w:hint="eastAsia" w:ascii="宋体" w:hAnsi="宋体" w:cs="宋体"/>
          <w:bCs/>
          <w:color w:val="auto"/>
          <w:sz w:val="24"/>
          <w:highlight w:val="none"/>
        </w:rPr>
      </w:pPr>
    </w:p>
    <w:p>
      <w:pPr>
        <w:spacing w:after="78" w:line="360" w:lineRule="auto"/>
        <w:rPr>
          <w:rFonts w:hint="eastAsia" w:ascii="宋体" w:hAnsi="宋体" w:cs="宋体"/>
          <w:bCs/>
          <w:color w:val="auto"/>
          <w:sz w:val="24"/>
          <w:highlight w:val="none"/>
        </w:rPr>
      </w:pPr>
      <w:r>
        <w:rPr>
          <w:rFonts w:hint="eastAsia" w:ascii="宋体" w:hAnsi="宋体" w:cs="宋体"/>
          <w:bCs/>
          <w:color w:val="auto"/>
          <w:sz w:val="24"/>
          <w:highlight w:val="none"/>
        </w:rPr>
        <w:t>若响应情况优于招标要求，应作详细说明；“偏离情况”栏中根据响应情况填写，没有达到要求的填“负偏离”，达到要求的填“符合”，优于要求的填“正偏离”。</w:t>
      </w:r>
    </w:p>
    <w:p>
      <w:pPr>
        <w:spacing w:line="360" w:lineRule="auto"/>
        <w:rPr>
          <w:rFonts w:hint="eastAsia"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pStyle w:val="9"/>
        <w:spacing w:line="360" w:lineRule="auto"/>
        <w:rPr>
          <w:rFonts w:hint="eastAsia"/>
          <w:color w:val="auto"/>
          <w:highlight w:val="none"/>
          <w:lang w:val="fr-CH"/>
        </w:rPr>
      </w:pP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sq-AL"/>
        </w:rPr>
      </w:pPr>
      <w:r>
        <w:rPr>
          <w:rFonts w:hint="eastAsia" w:ascii="宋体" w:hAnsi="宋体" w:cs="宋体"/>
          <w:color w:val="auto"/>
          <w:sz w:val="24"/>
          <w:highlight w:val="none"/>
          <w:lang w:val="sq-AL"/>
        </w:rPr>
        <w:br w:type="page"/>
      </w:r>
      <w:r>
        <w:rPr>
          <w:rFonts w:hint="eastAsia" w:ascii="宋体" w:hAnsi="宋体" w:cs="宋体"/>
          <w:color w:val="auto"/>
          <w:sz w:val="24"/>
          <w:highlight w:val="none"/>
          <w:lang w:val="sq-AL"/>
        </w:rPr>
        <w:t>对项目需求的解析；</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sq-AL"/>
        </w:rPr>
      </w:pPr>
      <w:r>
        <w:rPr>
          <w:rFonts w:hint="eastAsia" w:ascii="宋体" w:hAnsi="宋体" w:cs="宋体"/>
          <w:color w:val="auto"/>
          <w:sz w:val="24"/>
          <w:highlight w:val="none"/>
          <w:lang w:val="sq-AL"/>
        </w:rPr>
        <w:t>实施方案；</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sq-AL"/>
        </w:rPr>
      </w:pPr>
      <w:r>
        <w:rPr>
          <w:rFonts w:hint="eastAsia" w:ascii="宋体" w:hAnsi="宋体" w:cs="宋体"/>
          <w:color w:val="auto"/>
          <w:sz w:val="24"/>
          <w:highlight w:val="none"/>
          <w:lang w:val="sq-AL"/>
        </w:rPr>
        <w:t>项目重点、难点及解决方案；</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sq-AL"/>
        </w:rPr>
      </w:pPr>
      <w:r>
        <w:rPr>
          <w:rFonts w:hint="eastAsia" w:ascii="宋体" w:hAnsi="宋体" w:cs="宋体"/>
          <w:color w:val="auto"/>
          <w:sz w:val="24"/>
          <w:highlight w:val="none"/>
          <w:lang w:val="sq-AL"/>
        </w:rPr>
        <w:t>项目质量保障措施和售后服务计划；</w:t>
      </w:r>
    </w:p>
    <w:p>
      <w:pPr>
        <w:tabs>
          <w:tab w:val="left" w:pos="640"/>
          <w:tab w:val="left" w:pos="1260"/>
          <w:tab w:val="left" w:pos="1418"/>
        </w:tabs>
        <w:jc w:val="center"/>
        <w:rPr>
          <w:rFonts w:hint="eastAsia" w:ascii="宋体" w:hAnsi="宋体" w:cs="宋体"/>
          <w:b/>
          <w:bCs/>
          <w:color w:val="auto"/>
          <w:sz w:val="24"/>
          <w:highlight w:val="none"/>
        </w:rPr>
      </w:pPr>
    </w:p>
    <w:p>
      <w:pPr>
        <w:tabs>
          <w:tab w:val="left" w:pos="640"/>
          <w:tab w:val="left" w:pos="1260"/>
          <w:tab w:val="left" w:pos="1418"/>
        </w:tabs>
        <w:jc w:val="center"/>
        <w:rPr>
          <w:rFonts w:hint="eastAsia" w:ascii="宋体" w:hAnsi="宋体" w:cs="宋体"/>
          <w:b/>
          <w:bCs/>
          <w:color w:val="auto"/>
          <w:sz w:val="24"/>
          <w:highlight w:val="none"/>
        </w:rPr>
      </w:pPr>
    </w:p>
    <w:p>
      <w:pPr>
        <w:tabs>
          <w:tab w:val="left" w:pos="640"/>
          <w:tab w:val="left" w:pos="1260"/>
          <w:tab w:val="left" w:pos="1418"/>
        </w:tabs>
        <w:jc w:val="center"/>
        <w:rPr>
          <w:rFonts w:hint="eastAsia" w:ascii="宋体" w:hAnsi="宋体" w:cs="宋体"/>
          <w:b/>
          <w:bCs/>
          <w:color w:val="auto"/>
          <w:sz w:val="24"/>
          <w:highlight w:val="none"/>
        </w:rPr>
      </w:pPr>
      <w:r>
        <w:rPr>
          <w:rFonts w:hint="eastAsia" w:ascii="宋体" w:hAnsi="宋体" w:cs="宋体"/>
          <w:b/>
          <w:bCs/>
          <w:color w:val="auto"/>
          <w:sz w:val="24"/>
          <w:highlight w:val="none"/>
        </w:rPr>
        <w:t>注：以上各项请根据“招标项目评分表”中的要求自行填写并提供相应的证明材料。</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投标人认为有必要提供的其他材料。</w:t>
      </w:r>
      <w:bookmarkEnd w:id="19"/>
    </w:p>
    <w:p>
      <w:pPr>
        <w:tabs>
          <w:tab w:val="left" w:pos="360"/>
        </w:tabs>
        <w:spacing w:line="300" w:lineRule="auto"/>
        <w:outlineLvl w:val="0"/>
        <w:rPr>
          <w:rFonts w:hint="eastAsia" w:ascii="宋体" w:hAnsi="宋体" w:cs="宋体"/>
          <w:b/>
          <w:bCs/>
          <w:color w:val="auto"/>
          <w:sz w:val="24"/>
          <w:highlight w:val="none"/>
        </w:rPr>
      </w:pPr>
      <w:r>
        <w:rPr>
          <w:rFonts w:hint="eastAsia" w:ascii="宋体" w:hAnsi="宋体" w:cs="宋体"/>
          <w:color w:val="auto"/>
          <w:sz w:val="24"/>
          <w:highlight w:val="none"/>
          <w:lang w:val="fr-CH"/>
        </w:rPr>
        <w:br w:type="page"/>
      </w:r>
      <w:bookmarkStart w:id="25" w:name="_Toc6251"/>
      <w:bookmarkStart w:id="26" w:name="_Toc742"/>
      <w:r>
        <w:rPr>
          <w:rFonts w:hint="eastAsia" w:ascii="宋体" w:hAnsi="宋体" w:cs="宋体"/>
          <w:b/>
          <w:bCs/>
          <w:color w:val="auto"/>
          <w:sz w:val="24"/>
          <w:highlight w:val="none"/>
        </w:rPr>
        <w:t>附件：相关政策</w:t>
      </w:r>
      <w:bookmarkEnd w:id="25"/>
      <w:bookmarkEnd w:id="26"/>
    </w:p>
    <w:p>
      <w:pPr>
        <w:tabs>
          <w:tab w:val="left" w:pos="360"/>
        </w:tabs>
        <w:outlineLvl w:val="1"/>
        <w:rPr>
          <w:rFonts w:hint="eastAsia" w:ascii="宋体" w:hAnsi="宋体" w:cs="宋体"/>
          <w:b/>
          <w:bCs/>
          <w:color w:val="auto"/>
          <w:sz w:val="24"/>
          <w:highlight w:val="none"/>
        </w:rPr>
      </w:pPr>
      <w:r>
        <w:rPr>
          <w:rFonts w:hint="eastAsia" w:ascii="宋体" w:hAnsi="宋体" w:cs="宋体"/>
          <w:b/>
          <w:bCs/>
          <w:color w:val="auto"/>
          <w:sz w:val="24"/>
          <w:highlight w:val="none"/>
        </w:rPr>
        <w:t>1、财政部、工业和信息化部《关于印发〈政府采购促进中小企业发展管理办法〉的通知》（财库〔2020〕46 号）</w:t>
      </w:r>
    </w:p>
    <w:p>
      <w:pPr>
        <w:pStyle w:val="9"/>
        <w:tabs>
          <w:tab w:val="left" w:pos="562"/>
          <w:tab w:val="left" w:pos="3372"/>
          <w:tab w:val="left" w:pos="3653"/>
        </w:tabs>
        <w:rPr>
          <w:rFonts w:hint="eastAsia" w:ascii="宋体" w:hAnsi="宋体" w:cs="宋体"/>
          <w:color w:val="auto"/>
          <w:sz w:val="24"/>
          <w:highlight w:val="none"/>
        </w:rPr>
      </w:pPr>
    </w:p>
    <w:p>
      <w:pPr>
        <w:widowControl/>
        <w:shd w:val="clear" w:color="auto" w:fill="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关于印发《政府采购促进中小企业发展管理办法》的通知</w:t>
      </w:r>
    </w:p>
    <w:p>
      <w:pPr>
        <w:widowControl/>
        <w:shd w:val="clear" w:color="auto" w:fill="auto"/>
        <w:spacing w:after="24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财库〔2020〕46号</w:t>
      </w:r>
    </w:p>
    <w:p>
      <w:pPr>
        <w:widowControl/>
        <w:shd w:val="clear" w:color="auto" w:fill="auto"/>
        <w:spacing w:after="2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附件：政府采购促进中小企业发展管理办法</w:t>
      </w:r>
    </w:p>
    <w:p>
      <w:pPr>
        <w:widowControl/>
        <w:shd w:val="clear" w:color="auto" w:fill="auto"/>
        <w:jc w:val="right"/>
        <w:rPr>
          <w:rFonts w:hint="eastAsia" w:ascii="宋体" w:hAnsi="宋体" w:cs="宋体"/>
          <w:color w:val="auto"/>
          <w:kern w:val="0"/>
          <w:sz w:val="24"/>
          <w:highlight w:val="none"/>
        </w:rPr>
      </w:pPr>
      <w:r>
        <w:rPr>
          <w:rFonts w:hint="eastAsia" w:ascii="宋体" w:hAnsi="宋体" w:cs="宋体"/>
          <w:color w:val="auto"/>
          <w:kern w:val="0"/>
          <w:sz w:val="24"/>
          <w:highlight w:val="none"/>
        </w:rPr>
        <w:t>财  政  部</w:t>
      </w:r>
    </w:p>
    <w:p>
      <w:pPr>
        <w:widowControl/>
        <w:shd w:val="clear" w:color="auto" w:fill="auto"/>
        <w:jc w:val="right"/>
        <w:rPr>
          <w:rFonts w:hint="eastAsia" w:ascii="宋体" w:hAnsi="宋体" w:cs="宋体"/>
          <w:color w:val="auto"/>
          <w:kern w:val="0"/>
          <w:sz w:val="24"/>
          <w:highlight w:val="none"/>
        </w:rPr>
      </w:pPr>
      <w:r>
        <w:rPr>
          <w:rFonts w:hint="eastAsia" w:ascii="宋体" w:hAnsi="宋体" w:cs="宋体"/>
          <w:color w:val="auto"/>
          <w:kern w:val="0"/>
          <w:sz w:val="24"/>
          <w:highlight w:val="none"/>
        </w:rPr>
        <w:t>工业和信息化部</w:t>
      </w:r>
    </w:p>
    <w:p>
      <w:pPr>
        <w:widowControl/>
        <w:shd w:val="clear" w:color="auto" w:fill="auto"/>
        <w:jc w:val="right"/>
        <w:rPr>
          <w:rFonts w:hint="eastAsia" w:ascii="宋体" w:hAnsi="宋体" w:cs="宋体"/>
          <w:color w:val="auto"/>
          <w:kern w:val="0"/>
          <w:sz w:val="24"/>
          <w:highlight w:val="none"/>
        </w:rPr>
      </w:pPr>
      <w:r>
        <w:rPr>
          <w:rFonts w:hint="eastAsia" w:ascii="宋体" w:hAnsi="宋体" w:cs="宋体"/>
          <w:color w:val="auto"/>
          <w:kern w:val="0"/>
          <w:sz w:val="24"/>
          <w:highlight w:val="none"/>
        </w:rPr>
        <w:t>2020年12月18日</w:t>
      </w:r>
    </w:p>
    <w:p>
      <w:pPr>
        <w:autoSpaceDE w:val="0"/>
        <w:autoSpaceDN w:val="0"/>
        <w:adjustRightInd w:val="0"/>
        <w:jc w:val="left"/>
        <w:rPr>
          <w:rFonts w:hint="eastAsia" w:ascii="宋体" w:hAnsi="宋体" w:cs="宋体"/>
          <w:color w:val="auto"/>
          <w:kern w:val="0"/>
          <w:sz w:val="24"/>
          <w:highlight w:val="none"/>
        </w:rPr>
      </w:pPr>
    </w:p>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政府采购促进中小企业发展管理办法</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第一条 为了发挥政府采购的政策功能，促进中小企业健康发展，根据《中华人民共和国政府采购法》、《中华人民共和国中小企业促进法》等有关法律法规，制定本办法。</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第三条 采购人在政府采购活动中应当通过加强采购需求管理，落实预留采购份额、价格评审优惠、优先采购等 措施，提高中小企业在政府采购中的份额，支持中小企业发展。</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第四条 在政府采购活动中，供应商提供的货物、工程或者服务符合下列情形的，享受本办法规定的中小企业扶持政策：</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（一）在货物采购项目中，货物由中小企业制造，即货 物由中小企业生产且使用该中小企业商号或者注册商标；</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（二）在工程采购项目中，工程由中小企业承建，即工 程施工单位为中小企业；</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（三）在服务采购项目中，服务由中小企业承接，即提供服务的人员为中小企业依照《中华人民共和国劳动合同法》订立劳动合同的从业人员。</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在货物采购项目中，供应商提供的货物既有中小企业制造货物，也有大型企业制造货物的，不享受本办法规定的中小企业扶持政策。</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9"/>
        <w:tabs>
          <w:tab w:val="left" w:pos="562"/>
          <w:tab w:val="left" w:pos="3372"/>
          <w:tab w:val="left" w:pos="3653"/>
        </w:tabs>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符合下列情形之一的，可不专门面向中小企业预留采购</w:t>
      </w:r>
      <w:r>
        <w:rPr>
          <w:rFonts w:hint="eastAsia" w:ascii="宋体" w:hAnsi="宋体" w:cs="宋体"/>
          <w:color w:val="auto"/>
          <w:sz w:val="24"/>
          <w:highlight w:val="none"/>
        </w:rPr>
        <w:t>份额：</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（一）法律法规和国家有关政策明确规定优先或者应当面向事业单位、社会组织等非企业主体采购的；</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（二）因确需使用不可替代的专利、专有技术，基础设施限制，或者提供特定公共服务等原因，只能从中小企业之外的供应商处采购的；</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（三）按照本办法规定预留采购份额无法确保充分供应、充分竞争，或者存在可能影响政府采购目标实现的情形；</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（四）框架协议采购项目；</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（五）省级以上人民政府财政部门规定的其他情形。 除上述情形外，其他均为适宜由中小企业提供的情形。</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第七条采购限额标准以上，200万元以下的货物和服务采购项目、400 万元以下的工程采购项目，适宜由中小企业提供的，采购人应当专门面向中小企业采购。</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（一）将采购项目整体或者设置采购包专门面向中小企业采购；</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（二）要求供应商以联合体形式参加采购活动，且联合体中中小企业承担的部分达到一定比例；</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（三）要求获得采购合同的供应商将采购项目中的一定比例分包给一家或者多家中小企业。</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组成联合体或者接受分包合同的中小企业与联合体内 其他企业、分包企业之间不得存在直接控股、管理关系。</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第十二条 采购项目涉及中小企业采购的，采购文件应当明确以下内容：</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（一）预留份额的采购项目或者采购包，明确该项目或相关采购包专门面向中小企业采购，以及相关标的及预算金额；</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（二）要求以联合体形式参加或者合同分包的，明确联合协议或者分包意向协议中中小企业合同金额应当达到的 比例，并作为供应商资格条件；</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（三）非预留份额的采购项目或者采购包，明确有关价格扣除比例或者价格分加分比例；</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（四）规定依据本办法规定享受扶持政策获得政府采购合同的，小微企业不得将合同分包给大中型企业，中型企业不得将合同分包给大型企业；</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（五）采购人认为具备相关条件的，明确对中小企业在资金支付期限、预付款比例等方面的优惠措施；</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（六）明确采购标的对应的中小企业划分标准所属行业；</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（七）法律法规和省级以上人民政府财政部门规定的其他事项。</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第十三条 中标、成交供应商享受本办法规定的中小企业扶持政策的，采购人、采购代理机构应当随中标、成交结果公开中标、成交供应商的《中小企业声明函》。</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适用招标投标法的政府采购工程建设项目，应当在公示中标候选人时公开中标候选人的《中小企业声明函》。</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中小企业主管部门应当在收到财政部门或者有关招标 投标行政监督部门关于协助开展中小企业认定函后 10 个工作日内做出书面答复。</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第二十条 供应商按照本办法规定提供声明函内容不实的，属于提供虚假材料谋取中标、成交，依照《中华人民共和国政府采购法》等国家有关规定追究相应责任。</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第二十二条 对外援助项目、国家相关资格或者资质管理制度另有规定的项目，不适用本办法。</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第二十三条 关于视同中小企业的其他主体的政府采购扶持政策，由财政部会同有关部门另行规定。</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第二十四条 省级财政部门可以会同中小企业主管部门根据本办法的规定制定具体实施办法。</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第二十五条 本办法自 2021 年 1 月 1 日起施行。《财政部 工业和信息化部关于印发〈政府采购促进中小企业发展暂行办法〉的通知》（财库﹝2011﹞181 号）同时废止。</w:t>
      </w:r>
    </w:p>
    <w:p>
      <w:pPr>
        <w:pStyle w:val="9"/>
        <w:tabs>
          <w:tab w:val="left" w:pos="562"/>
          <w:tab w:val="left" w:pos="3372"/>
          <w:tab w:val="left" w:pos="3653"/>
        </w:tabs>
        <w:spacing w:before="5"/>
        <w:rPr>
          <w:rFonts w:hint="eastAsia" w:ascii="宋体" w:hAnsi="宋体" w:cs="宋体"/>
          <w:color w:val="auto"/>
          <w:sz w:val="24"/>
          <w:highlight w:val="none"/>
        </w:rPr>
      </w:pP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附：1.中小企业声明函</w:t>
      </w:r>
    </w:p>
    <w:p>
      <w:pPr>
        <w:pStyle w:val="9"/>
        <w:tabs>
          <w:tab w:val="left" w:pos="562"/>
          <w:tab w:val="left" w:pos="3372"/>
          <w:tab w:val="left" w:pos="3653"/>
        </w:tabs>
        <w:ind w:firstLine="960" w:firstLineChars="400"/>
        <w:rPr>
          <w:rFonts w:hint="eastAsia" w:ascii="宋体" w:hAnsi="宋体" w:cs="宋体"/>
          <w:color w:val="auto"/>
          <w:kern w:val="0"/>
          <w:sz w:val="24"/>
          <w:highlight w:val="none"/>
        </w:rPr>
      </w:pPr>
      <w:r>
        <w:rPr>
          <w:rFonts w:hint="eastAsia" w:ascii="宋体" w:hAnsi="宋体" w:cs="宋体"/>
          <w:color w:val="auto"/>
          <w:kern w:val="0"/>
          <w:sz w:val="24"/>
          <w:highlight w:val="none"/>
        </w:rPr>
        <w:t>2.面向中小企业预留项目执行情况公告</w:t>
      </w:r>
    </w:p>
    <w:p>
      <w:pPr>
        <w:pStyle w:val="9"/>
        <w:tabs>
          <w:tab w:val="left" w:pos="562"/>
          <w:tab w:val="left" w:pos="3372"/>
          <w:tab w:val="left" w:pos="3653"/>
        </w:tabs>
        <w:spacing w:before="30"/>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附 1</w:t>
      </w:r>
    </w:p>
    <w:p>
      <w:pPr>
        <w:spacing w:after="319" w:afterLines="100"/>
        <w:jc w:val="center"/>
        <w:rPr>
          <w:rFonts w:hint="eastAsia" w:ascii="宋体" w:hAnsi="宋体" w:cs="宋体"/>
          <w:color w:val="auto"/>
          <w:sz w:val="24"/>
          <w:highlight w:val="none"/>
        </w:rPr>
      </w:pPr>
      <w:r>
        <w:rPr>
          <w:rFonts w:hint="eastAsia" w:ascii="宋体" w:hAnsi="宋体" w:cs="宋体"/>
          <w:color w:val="auto"/>
          <w:sz w:val="24"/>
          <w:highlight w:val="none"/>
        </w:rPr>
        <w:t>中小企业声明函（货物）</w:t>
      </w:r>
    </w:p>
    <w:p>
      <w:pPr>
        <w:pStyle w:val="9"/>
        <w:tabs>
          <w:tab w:val="left" w:pos="562"/>
          <w:tab w:val="left" w:pos="3372"/>
          <w:tab w:val="left" w:pos="3653"/>
        </w:tabs>
        <w:ind w:firstLine="472" w:firstLineChars="200"/>
        <w:rPr>
          <w:rFonts w:hint="eastAsia" w:ascii="宋体" w:hAnsi="宋体" w:cs="宋体"/>
          <w:color w:val="auto"/>
          <w:spacing w:val="-2"/>
          <w:sz w:val="24"/>
          <w:highlight w:val="none"/>
        </w:rPr>
      </w:pPr>
      <w:r>
        <w:rPr>
          <w:rFonts w:hint="eastAsia" w:ascii="宋体" w:hAnsi="宋体" w:cs="宋体"/>
          <w:color w:val="auto"/>
          <w:spacing w:val="-2"/>
          <w:sz w:val="24"/>
          <w:highlight w:val="none"/>
        </w:rPr>
        <w:t>本公司（联合体）郑重声明，根据《政府采购促进中小企业发展管理办法》（财库﹝2020﹞46 号）的规定，本公司（联合体）参加（</w:t>
      </w:r>
      <w:r>
        <w:rPr>
          <w:rFonts w:hint="eastAsia" w:ascii="宋体" w:hAnsi="宋体" w:cs="宋体"/>
          <w:color w:val="auto"/>
          <w:spacing w:val="-2"/>
          <w:sz w:val="24"/>
          <w:highlight w:val="none"/>
          <w:u w:val="single"/>
        </w:rPr>
        <w:t>单位名称</w:t>
      </w:r>
      <w:r>
        <w:rPr>
          <w:rFonts w:hint="eastAsia" w:ascii="宋体" w:hAnsi="宋体" w:cs="宋体"/>
          <w:color w:val="auto"/>
          <w:spacing w:val="-2"/>
          <w:sz w:val="24"/>
          <w:highlight w:val="none"/>
        </w:rPr>
        <w:t>）的（</w:t>
      </w:r>
      <w:r>
        <w:rPr>
          <w:rFonts w:hint="eastAsia" w:ascii="宋体" w:hAnsi="宋体" w:cs="宋体"/>
          <w:color w:val="auto"/>
          <w:spacing w:val="-2"/>
          <w:sz w:val="24"/>
          <w:highlight w:val="none"/>
          <w:u w:val="single"/>
        </w:rPr>
        <w:t>项目名称</w:t>
      </w:r>
      <w:r>
        <w:rPr>
          <w:rFonts w:hint="eastAsia" w:ascii="宋体" w:hAnsi="宋体" w:cs="宋体"/>
          <w:color w:val="auto"/>
          <w:spacing w:val="-2"/>
          <w:sz w:val="24"/>
          <w:highlight w:val="none"/>
        </w:rPr>
        <w:t>）采购活动，提供的货物全部由符合政策要求的中小企业制造。相关企业（含联合体中的中小企业、签订分包意向协议的中小企业） 的具体情况如下：</w:t>
      </w:r>
    </w:p>
    <w:p>
      <w:pPr>
        <w:pStyle w:val="9"/>
        <w:tabs>
          <w:tab w:val="left" w:pos="562"/>
          <w:tab w:val="left" w:pos="3372"/>
          <w:tab w:val="left" w:pos="3653"/>
        </w:tabs>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w:t>
      </w:r>
      <w:r>
        <w:rPr>
          <w:rFonts w:hint="eastAsia" w:ascii="宋体" w:hAnsi="宋体" w:cs="宋体"/>
          <w:color w:val="auto"/>
          <w:kern w:val="0"/>
          <w:sz w:val="24"/>
          <w:highlight w:val="none"/>
        </w:rPr>
        <w:t>）；制造商为（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 xml:space="preserve">人，营业收入为 </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pPr>
        <w:pStyle w:val="9"/>
        <w:tabs>
          <w:tab w:val="left" w:pos="562"/>
          <w:tab w:val="left" w:pos="3372"/>
          <w:tab w:val="left" w:pos="3653"/>
        </w:tabs>
        <w:ind w:firstLine="472" w:firstLineChars="200"/>
        <w:rPr>
          <w:rFonts w:hint="eastAsia" w:ascii="宋体" w:hAnsi="宋体" w:cs="宋体"/>
          <w:color w:val="auto"/>
          <w:spacing w:val="-2"/>
          <w:sz w:val="24"/>
          <w:highlight w:val="none"/>
        </w:rPr>
      </w:pPr>
      <w:r>
        <w:rPr>
          <w:rFonts w:hint="eastAsia" w:ascii="宋体" w:hAnsi="宋体" w:cs="宋体"/>
          <w:color w:val="auto"/>
          <w:spacing w:val="-2"/>
          <w:sz w:val="24"/>
          <w:highlight w:val="none"/>
        </w:rPr>
        <w:t>2、（</w:t>
      </w:r>
      <w:r>
        <w:rPr>
          <w:rFonts w:hint="eastAsia" w:ascii="宋体" w:hAnsi="宋体" w:cs="宋体"/>
          <w:color w:val="auto"/>
          <w:spacing w:val="-2"/>
          <w:sz w:val="24"/>
          <w:highlight w:val="none"/>
          <w:u w:val="single"/>
        </w:rPr>
        <w:t>标的名称</w:t>
      </w:r>
      <w:r>
        <w:rPr>
          <w:rFonts w:hint="eastAsia" w:ascii="宋体" w:hAnsi="宋体" w:cs="宋体"/>
          <w:color w:val="auto"/>
          <w:spacing w:val="-2"/>
          <w:sz w:val="24"/>
          <w:highlight w:val="none"/>
        </w:rPr>
        <w:t>），属于（</w:t>
      </w:r>
      <w:r>
        <w:rPr>
          <w:rFonts w:hint="eastAsia" w:ascii="宋体" w:hAnsi="宋体" w:cs="宋体"/>
          <w:color w:val="auto"/>
          <w:spacing w:val="-2"/>
          <w:sz w:val="24"/>
          <w:highlight w:val="none"/>
          <w:u w:val="single"/>
        </w:rPr>
        <w:t>采购文件中明确的所属行业</w:t>
      </w:r>
      <w:r>
        <w:rPr>
          <w:rFonts w:hint="eastAsia" w:ascii="宋体" w:hAnsi="宋体" w:cs="宋体"/>
          <w:color w:val="auto"/>
          <w:spacing w:val="-2"/>
          <w:sz w:val="24"/>
          <w:highlight w:val="none"/>
        </w:rPr>
        <w:t>）；制造商为（</w:t>
      </w:r>
      <w:r>
        <w:rPr>
          <w:rFonts w:hint="eastAsia" w:ascii="宋体" w:hAnsi="宋体" w:cs="宋体"/>
          <w:color w:val="auto"/>
          <w:spacing w:val="-2"/>
          <w:sz w:val="24"/>
          <w:highlight w:val="none"/>
          <w:u w:val="single"/>
        </w:rPr>
        <w:t>企业名称</w:t>
      </w:r>
      <w:r>
        <w:rPr>
          <w:rFonts w:hint="eastAsia" w:ascii="宋体" w:hAnsi="宋体" w:cs="宋体"/>
          <w:color w:val="auto"/>
          <w:spacing w:val="-2"/>
          <w:sz w:val="24"/>
          <w:highlight w:val="none"/>
        </w:rPr>
        <w:t>），从业人员</w:t>
      </w:r>
      <w:r>
        <w:rPr>
          <w:rFonts w:hint="eastAsia" w:ascii="宋体" w:hAnsi="宋体" w:cs="宋体"/>
          <w:color w:val="auto"/>
          <w:spacing w:val="-2"/>
          <w:sz w:val="24"/>
          <w:highlight w:val="none"/>
          <w:u w:val="single"/>
        </w:rPr>
        <w:t xml:space="preserve">    </w:t>
      </w:r>
      <w:r>
        <w:rPr>
          <w:rFonts w:hint="eastAsia" w:ascii="宋体" w:hAnsi="宋体" w:cs="宋体"/>
          <w:color w:val="auto"/>
          <w:spacing w:val="-2"/>
          <w:sz w:val="24"/>
          <w:highlight w:val="none"/>
        </w:rPr>
        <w:t>人，营业收入为</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万元，资产总额为</w:t>
      </w:r>
      <w:r>
        <w:rPr>
          <w:rFonts w:hint="eastAsia" w:ascii="宋体" w:hAnsi="宋体" w:cs="宋体"/>
          <w:color w:val="auto"/>
          <w:spacing w:val="-2"/>
          <w:sz w:val="24"/>
          <w:highlight w:val="none"/>
          <w:u w:val="single"/>
        </w:rPr>
        <w:t xml:space="preserve">   </w:t>
      </w:r>
      <w:r>
        <w:rPr>
          <w:rFonts w:hint="eastAsia" w:ascii="宋体" w:hAnsi="宋体" w:cs="宋体"/>
          <w:color w:val="auto"/>
          <w:spacing w:val="-2"/>
          <w:sz w:val="24"/>
          <w:highlight w:val="none"/>
        </w:rPr>
        <w:t>万元，属于（</w:t>
      </w:r>
      <w:r>
        <w:rPr>
          <w:rFonts w:hint="eastAsia" w:ascii="宋体" w:hAnsi="宋体" w:cs="宋体"/>
          <w:color w:val="auto"/>
          <w:spacing w:val="-2"/>
          <w:sz w:val="24"/>
          <w:highlight w:val="none"/>
          <w:u w:val="single"/>
        </w:rPr>
        <w:t>中型企业、小型企业、微型企业</w:t>
      </w:r>
      <w:r>
        <w:rPr>
          <w:rFonts w:hint="eastAsia" w:ascii="宋体" w:hAnsi="宋体" w:cs="宋体"/>
          <w:color w:val="auto"/>
          <w:spacing w:val="-2"/>
          <w:sz w:val="24"/>
          <w:highlight w:val="none"/>
        </w:rPr>
        <w:t>）；</w:t>
      </w:r>
    </w:p>
    <w:p>
      <w:pPr>
        <w:pStyle w:val="9"/>
        <w:tabs>
          <w:tab w:val="left" w:pos="562"/>
          <w:tab w:val="left" w:pos="3372"/>
          <w:tab w:val="left" w:pos="3653"/>
        </w:tabs>
        <w:ind w:firstLine="472" w:firstLineChars="200"/>
        <w:rPr>
          <w:rFonts w:hint="eastAsia" w:ascii="宋体" w:hAnsi="宋体" w:cs="宋体"/>
          <w:color w:val="auto"/>
          <w:spacing w:val="-2"/>
          <w:sz w:val="24"/>
          <w:highlight w:val="none"/>
        </w:rPr>
      </w:pPr>
      <w:r>
        <w:rPr>
          <w:rFonts w:hint="eastAsia" w:ascii="宋体" w:hAnsi="宋体" w:cs="宋体"/>
          <w:color w:val="auto"/>
          <w:spacing w:val="-2"/>
          <w:sz w:val="24"/>
          <w:highlight w:val="none"/>
        </w:rPr>
        <w:t>……</w:t>
      </w:r>
    </w:p>
    <w:p>
      <w:pPr>
        <w:pStyle w:val="9"/>
        <w:tabs>
          <w:tab w:val="left" w:pos="562"/>
          <w:tab w:val="left" w:pos="3372"/>
          <w:tab w:val="left" w:pos="3653"/>
        </w:tabs>
        <w:ind w:firstLine="472" w:firstLineChars="200"/>
        <w:rPr>
          <w:rFonts w:hint="eastAsia" w:ascii="宋体" w:hAnsi="宋体" w:cs="宋体"/>
          <w:color w:val="auto"/>
          <w:spacing w:val="-2"/>
          <w:sz w:val="24"/>
          <w:highlight w:val="none"/>
        </w:rPr>
      </w:pPr>
      <w:r>
        <w:rPr>
          <w:rFonts w:hint="eastAsia" w:ascii="宋体" w:hAnsi="宋体" w:cs="宋体"/>
          <w:color w:val="auto"/>
          <w:spacing w:val="-2"/>
          <w:sz w:val="24"/>
          <w:highlight w:val="none"/>
        </w:rPr>
        <w:t>以上企业，不属于大企业的分支机构，不存在控股股东为大企业的情形，也不存在与大企业的负责人为同一人的情形。</w:t>
      </w:r>
    </w:p>
    <w:p>
      <w:pPr>
        <w:pStyle w:val="9"/>
        <w:tabs>
          <w:tab w:val="left" w:pos="562"/>
          <w:tab w:val="left" w:pos="3372"/>
          <w:tab w:val="left" w:pos="3653"/>
        </w:tabs>
        <w:ind w:firstLine="472" w:firstLineChars="200"/>
        <w:rPr>
          <w:rFonts w:hint="eastAsia" w:ascii="宋体" w:hAnsi="宋体" w:cs="宋体"/>
          <w:color w:val="auto"/>
          <w:spacing w:val="-2"/>
          <w:sz w:val="24"/>
          <w:highlight w:val="none"/>
        </w:rPr>
      </w:pPr>
      <w:r>
        <w:rPr>
          <w:rFonts w:hint="eastAsia" w:ascii="宋体" w:hAnsi="宋体" w:cs="宋体"/>
          <w:color w:val="auto"/>
          <w:spacing w:val="-2"/>
          <w:sz w:val="24"/>
          <w:highlight w:val="none"/>
        </w:rPr>
        <w:t>本企业对上述声明内容的真实性负责。如有虚假，将依法承担相应责任。</w:t>
      </w:r>
    </w:p>
    <w:p>
      <w:pPr>
        <w:pStyle w:val="9"/>
        <w:tabs>
          <w:tab w:val="left" w:pos="562"/>
          <w:tab w:val="left" w:pos="3372"/>
          <w:tab w:val="left" w:pos="3653"/>
        </w:tabs>
        <w:ind w:firstLine="472" w:firstLineChars="200"/>
        <w:rPr>
          <w:rFonts w:hint="eastAsia" w:ascii="宋体" w:hAnsi="宋体" w:cs="宋体"/>
          <w:color w:val="auto"/>
          <w:spacing w:val="-2"/>
          <w:sz w:val="24"/>
          <w:highlight w:val="none"/>
        </w:rPr>
      </w:pPr>
      <w:r>
        <w:rPr>
          <w:rFonts w:hint="eastAsia" w:ascii="宋体" w:hAnsi="宋体" w:cs="宋体"/>
          <w:color w:val="auto"/>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9"/>
        <w:tabs>
          <w:tab w:val="left" w:pos="562"/>
          <w:tab w:val="left" w:pos="3372"/>
          <w:tab w:val="left" w:pos="3653"/>
        </w:tabs>
        <w:ind w:left="4200" w:leftChars="2000"/>
        <w:rPr>
          <w:rFonts w:hint="eastAsia" w:ascii="宋体" w:hAnsi="宋体" w:cs="宋体"/>
          <w:color w:val="auto"/>
          <w:sz w:val="24"/>
          <w:highlight w:val="none"/>
        </w:rPr>
      </w:pPr>
      <w:r>
        <w:rPr>
          <w:rFonts w:hint="eastAsia" w:ascii="宋体" w:hAnsi="宋体" w:cs="宋体"/>
          <w:color w:val="auto"/>
          <w:spacing w:val="-2"/>
          <w:sz w:val="24"/>
          <w:highlight w:val="none"/>
        </w:rPr>
        <w:t>企业名称（盖章）日期：</w:t>
      </w:r>
    </w:p>
    <w:p>
      <w:pPr>
        <w:pStyle w:val="9"/>
        <w:tabs>
          <w:tab w:val="left" w:pos="562"/>
          <w:tab w:val="left" w:pos="3372"/>
          <w:tab w:val="left" w:pos="3653"/>
        </w:tabs>
        <w:jc w:val="center"/>
        <w:rPr>
          <w:rFonts w:hint="eastAsia" w:ascii="宋体" w:hAnsi="宋体" w:cs="宋体"/>
          <w:color w:val="auto"/>
          <w:spacing w:val="-2"/>
          <w:sz w:val="24"/>
          <w:highlight w:val="none"/>
        </w:rPr>
      </w:pPr>
      <w:r>
        <w:rPr>
          <w:rFonts w:hint="eastAsia" w:ascii="宋体" w:hAnsi="宋体" w:cs="宋体"/>
          <w:color w:val="auto"/>
          <w:spacing w:val="-2"/>
          <w:sz w:val="24"/>
          <w:highlight w:val="none"/>
        </w:rPr>
        <w:t>从业人员、营业收入、资产总额填报上一年度数据，无上一年度数据的新成立企业可不填报。</w:t>
      </w:r>
    </w:p>
    <w:p>
      <w:pPr>
        <w:spacing w:after="319" w:afterLines="100"/>
        <w:jc w:val="center"/>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中小企业声明函（工程、服务）</w:t>
      </w:r>
    </w:p>
    <w:p>
      <w:pPr>
        <w:pStyle w:val="9"/>
        <w:tabs>
          <w:tab w:val="left" w:pos="562"/>
          <w:tab w:val="left" w:pos="3372"/>
          <w:tab w:val="left" w:pos="3653"/>
        </w:tabs>
        <w:ind w:firstLine="472" w:firstLineChars="200"/>
        <w:rPr>
          <w:rFonts w:hint="eastAsia" w:ascii="宋体" w:hAnsi="宋体" w:cs="宋体"/>
          <w:color w:val="auto"/>
          <w:spacing w:val="-2"/>
          <w:sz w:val="24"/>
          <w:highlight w:val="none"/>
        </w:rPr>
      </w:pPr>
      <w:r>
        <w:rPr>
          <w:rFonts w:hint="eastAsia" w:ascii="宋体" w:hAnsi="宋体" w:cs="宋体"/>
          <w:color w:val="auto"/>
          <w:spacing w:val="-2"/>
          <w:sz w:val="24"/>
          <w:highlight w:val="none"/>
        </w:rPr>
        <w:t>本公司（联合体）郑重声明，根据《政府采购促进中小企业发展管理办法》（财库﹝2020﹞46 号）的规定，本公司（联合体）参加（</w:t>
      </w:r>
      <w:r>
        <w:rPr>
          <w:rFonts w:hint="eastAsia" w:ascii="宋体" w:hAnsi="宋体" w:cs="宋体"/>
          <w:color w:val="auto"/>
          <w:spacing w:val="-2"/>
          <w:sz w:val="24"/>
          <w:highlight w:val="none"/>
          <w:u w:val="single"/>
        </w:rPr>
        <w:t>单位名称</w:t>
      </w:r>
      <w:r>
        <w:rPr>
          <w:rFonts w:hint="eastAsia" w:ascii="宋体" w:hAnsi="宋体" w:cs="宋体"/>
          <w:color w:val="auto"/>
          <w:spacing w:val="-2"/>
          <w:sz w:val="24"/>
          <w:highlight w:val="none"/>
        </w:rPr>
        <w:t>）的（</w:t>
      </w:r>
      <w:r>
        <w:rPr>
          <w:rFonts w:hint="eastAsia" w:ascii="宋体" w:hAnsi="宋体" w:cs="宋体"/>
          <w:color w:val="auto"/>
          <w:spacing w:val="-2"/>
          <w:sz w:val="24"/>
          <w:highlight w:val="none"/>
          <w:u w:val="single"/>
        </w:rPr>
        <w:t>项目名称</w:t>
      </w:r>
      <w:r>
        <w:rPr>
          <w:rFonts w:hint="eastAsia" w:ascii="宋体" w:hAnsi="宋体" w:cs="宋体"/>
          <w:color w:val="auto"/>
          <w:spacing w:val="-2"/>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9"/>
        <w:tabs>
          <w:tab w:val="left" w:pos="562"/>
          <w:tab w:val="left" w:pos="3372"/>
          <w:tab w:val="left" w:pos="3653"/>
        </w:tabs>
        <w:ind w:firstLine="472" w:firstLineChars="200"/>
        <w:rPr>
          <w:rFonts w:hint="eastAsia" w:ascii="宋体" w:hAnsi="宋体" w:cs="宋体"/>
          <w:color w:val="auto"/>
          <w:spacing w:val="-2"/>
          <w:sz w:val="24"/>
          <w:highlight w:val="none"/>
        </w:rPr>
      </w:pPr>
      <w:r>
        <w:rPr>
          <w:rFonts w:hint="eastAsia" w:ascii="宋体" w:hAnsi="宋体" w:cs="宋体"/>
          <w:color w:val="auto"/>
          <w:spacing w:val="-2"/>
          <w:sz w:val="24"/>
          <w:highlight w:val="none"/>
        </w:rPr>
        <w:t>1、（</w:t>
      </w:r>
      <w:r>
        <w:rPr>
          <w:rFonts w:hint="eastAsia" w:ascii="宋体" w:hAnsi="宋体" w:cs="宋体"/>
          <w:color w:val="auto"/>
          <w:spacing w:val="-2"/>
          <w:sz w:val="24"/>
          <w:highlight w:val="none"/>
          <w:u w:val="single"/>
        </w:rPr>
        <w:t>标的名称</w:t>
      </w:r>
      <w:r>
        <w:rPr>
          <w:rFonts w:hint="eastAsia" w:ascii="宋体" w:hAnsi="宋体" w:cs="宋体"/>
          <w:color w:val="auto"/>
          <w:spacing w:val="-2"/>
          <w:sz w:val="24"/>
          <w:highlight w:val="none"/>
        </w:rPr>
        <w:t>），属于（</w:t>
      </w:r>
      <w:r>
        <w:rPr>
          <w:rFonts w:hint="eastAsia" w:ascii="宋体" w:hAnsi="宋体" w:cs="宋体"/>
          <w:color w:val="auto"/>
          <w:spacing w:val="-2"/>
          <w:sz w:val="24"/>
          <w:highlight w:val="none"/>
          <w:u w:val="single"/>
        </w:rPr>
        <w:t>采购文件中明确的所属行业</w:t>
      </w:r>
      <w:r>
        <w:rPr>
          <w:rFonts w:hint="eastAsia" w:ascii="宋体" w:hAnsi="宋体" w:cs="宋体"/>
          <w:color w:val="auto"/>
          <w:spacing w:val="-2"/>
          <w:sz w:val="24"/>
          <w:highlight w:val="none"/>
        </w:rPr>
        <w:t>）；承建（承接）企业为（</w:t>
      </w:r>
      <w:r>
        <w:rPr>
          <w:rFonts w:hint="eastAsia" w:ascii="宋体" w:hAnsi="宋体" w:cs="宋体"/>
          <w:color w:val="auto"/>
          <w:spacing w:val="-2"/>
          <w:sz w:val="24"/>
          <w:highlight w:val="none"/>
          <w:u w:val="single"/>
        </w:rPr>
        <w:t>企业名称</w:t>
      </w:r>
      <w:r>
        <w:rPr>
          <w:rFonts w:hint="eastAsia" w:ascii="宋体" w:hAnsi="宋体" w:cs="宋体"/>
          <w:color w:val="auto"/>
          <w:spacing w:val="-2"/>
          <w:sz w:val="24"/>
          <w:highlight w:val="none"/>
        </w:rPr>
        <w:t>），从业人员</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人，营业收入为</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万元，资产总额为</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万元，属于（</w:t>
      </w:r>
      <w:r>
        <w:rPr>
          <w:rFonts w:hint="eastAsia" w:ascii="宋体" w:hAnsi="宋体" w:cs="宋体"/>
          <w:color w:val="auto"/>
          <w:spacing w:val="-2"/>
          <w:sz w:val="24"/>
          <w:highlight w:val="none"/>
          <w:u w:val="single"/>
        </w:rPr>
        <w:t>中型企业、小型企业、微型企业</w:t>
      </w:r>
      <w:r>
        <w:rPr>
          <w:rFonts w:hint="eastAsia" w:ascii="宋体" w:hAnsi="宋体" w:cs="宋体"/>
          <w:color w:val="auto"/>
          <w:spacing w:val="-2"/>
          <w:sz w:val="24"/>
          <w:highlight w:val="none"/>
        </w:rPr>
        <w:t>）。</w:t>
      </w:r>
    </w:p>
    <w:p>
      <w:pPr>
        <w:pStyle w:val="9"/>
        <w:tabs>
          <w:tab w:val="left" w:pos="562"/>
          <w:tab w:val="left" w:pos="3372"/>
          <w:tab w:val="left" w:pos="3653"/>
        </w:tabs>
        <w:ind w:firstLine="472" w:firstLineChars="200"/>
        <w:rPr>
          <w:rFonts w:hint="eastAsia" w:ascii="宋体" w:hAnsi="宋体" w:cs="宋体"/>
          <w:color w:val="auto"/>
          <w:spacing w:val="-2"/>
          <w:sz w:val="24"/>
          <w:highlight w:val="none"/>
        </w:rPr>
      </w:pPr>
      <w:r>
        <w:rPr>
          <w:rFonts w:hint="eastAsia" w:ascii="宋体" w:hAnsi="宋体" w:cs="宋体"/>
          <w:color w:val="auto"/>
          <w:spacing w:val="-2"/>
          <w:sz w:val="24"/>
          <w:highlight w:val="none"/>
        </w:rPr>
        <w:t>2、（</w:t>
      </w:r>
      <w:r>
        <w:rPr>
          <w:rFonts w:hint="eastAsia" w:ascii="宋体" w:hAnsi="宋体" w:cs="宋体"/>
          <w:color w:val="auto"/>
          <w:spacing w:val="-2"/>
          <w:sz w:val="24"/>
          <w:highlight w:val="none"/>
          <w:u w:val="single"/>
        </w:rPr>
        <w:t>标的名称</w:t>
      </w:r>
      <w:r>
        <w:rPr>
          <w:rFonts w:hint="eastAsia" w:ascii="宋体" w:hAnsi="宋体" w:cs="宋体"/>
          <w:color w:val="auto"/>
          <w:spacing w:val="-2"/>
          <w:sz w:val="24"/>
          <w:highlight w:val="none"/>
        </w:rPr>
        <w:t>），属于（</w:t>
      </w:r>
      <w:r>
        <w:rPr>
          <w:rFonts w:hint="eastAsia" w:ascii="宋体" w:hAnsi="宋体" w:cs="宋体"/>
          <w:color w:val="auto"/>
          <w:spacing w:val="-2"/>
          <w:sz w:val="24"/>
          <w:highlight w:val="none"/>
          <w:u w:val="single"/>
        </w:rPr>
        <w:t>采购文件中明确的所属行业</w:t>
      </w:r>
      <w:r>
        <w:rPr>
          <w:rFonts w:hint="eastAsia" w:ascii="宋体" w:hAnsi="宋体" w:cs="宋体"/>
          <w:color w:val="auto"/>
          <w:spacing w:val="-2"/>
          <w:sz w:val="24"/>
          <w:highlight w:val="none"/>
        </w:rPr>
        <w:t>） ；承建（承接）企业为（</w:t>
      </w:r>
      <w:r>
        <w:rPr>
          <w:rFonts w:hint="eastAsia" w:ascii="宋体" w:hAnsi="宋体" w:cs="宋体"/>
          <w:color w:val="auto"/>
          <w:spacing w:val="-2"/>
          <w:sz w:val="24"/>
          <w:highlight w:val="none"/>
          <w:u w:val="single"/>
        </w:rPr>
        <w:t>企业名称</w:t>
      </w:r>
      <w:r>
        <w:rPr>
          <w:rFonts w:hint="eastAsia" w:ascii="宋体" w:hAnsi="宋体" w:cs="宋体"/>
          <w:color w:val="auto"/>
          <w:spacing w:val="-2"/>
          <w:sz w:val="24"/>
          <w:highlight w:val="none"/>
        </w:rPr>
        <w:t>），从业人员</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人，营业收入为</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万元，资产总额为</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万元，属于（</w:t>
      </w:r>
      <w:r>
        <w:rPr>
          <w:rFonts w:hint="eastAsia" w:ascii="宋体" w:hAnsi="宋体" w:cs="宋体"/>
          <w:color w:val="auto"/>
          <w:spacing w:val="-2"/>
          <w:sz w:val="24"/>
          <w:highlight w:val="none"/>
          <w:u w:val="single"/>
        </w:rPr>
        <w:t>中型企业、小型企业、微型企业</w:t>
      </w:r>
      <w:r>
        <w:rPr>
          <w:rFonts w:hint="eastAsia" w:ascii="宋体" w:hAnsi="宋体" w:cs="宋体"/>
          <w:color w:val="auto"/>
          <w:spacing w:val="-2"/>
          <w:sz w:val="24"/>
          <w:highlight w:val="none"/>
        </w:rPr>
        <w:t>）；</w:t>
      </w:r>
    </w:p>
    <w:p>
      <w:pPr>
        <w:pStyle w:val="9"/>
        <w:tabs>
          <w:tab w:val="left" w:pos="562"/>
          <w:tab w:val="left" w:pos="3372"/>
          <w:tab w:val="left" w:pos="3653"/>
        </w:tabs>
        <w:ind w:firstLine="472" w:firstLineChars="200"/>
        <w:rPr>
          <w:rFonts w:hint="eastAsia" w:ascii="宋体" w:hAnsi="宋体" w:cs="宋体"/>
          <w:color w:val="auto"/>
          <w:spacing w:val="-2"/>
          <w:sz w:val="24"/>
          <w:highlight w:val="none"/>
        </w:rPr>
      </w:pPr>
      <w:r>
        <w:rPr>
          <w:rFonts w:hint="eastAsia" w:ascii="宋体" w:hAnsi="宋体" w:cs="宋体"/>
          <w:color w:val="auto"/>
          <w:spacing w:val="-2"/>
          <w:sz w:val="24"/>
          <w:highlight w:val="none"/>
        </w:rPr>
        <w:t>……</w:t>
      </w:r>
    </w:p>
    <w:p>
      <w:pPr>
        <w:pStyle w:val="9"/>
        <w:tabs>
          <w:tab w:val="left" w:pos="562"/>
          <w:tab w:val="left" w:pos="3372"/>
          <w:tab w:val="left" w:pos="3653"/>
        </w:tabs>
        <w:ind w:firstLine="472" w:firstLineChars="200"/>
        <w:rPr>
          <w:rFonts w:hint="eastAsia" w:ascii="宋体" w:hAnsi="宋体" w:cs="宋体"/>
          <w:color w:val="auto"/>
          <w:spacing w:val="-2"/>
          <w:sz w:val="24"/>
          <w:highlight w:val="none"/>
        </w:rPr>
      </w:pPr>
      <w:r>
        <w:rPr>
          <w:rFonts w:hint="eastAsia" w:ascii="宋体" w:hAnsi="宋体" w:cs="宋体"/>
          <w:color w:val="auto"/>
          <w:spacing w:val="-2"/>
          <w:sz w:val="24"/>
          <w:highlight w:val="none"/>
        </w:rPr>
        <w:t>以上企业，不属于大企业的分支机构，不存在控股股东为大企业的情形，也不存在与大企业的负责人为同一人的情形。</w:t>
      </w:r>
    </w:p>
    <w:p>
      <w:pPr>
        <w:pStyle w:val="9"/>
        <w:tabs>
          <w:tab w:val="left" w:pos="562"/>
          <w:tab w:val="left" w:pos="3372"/>
          <w:tab w:val="left" w:pos="3653"/>
        </w:tabs>
        <w:ind w:firstLine="472" w:firstLineChars="200"/>
        <w:rPr>
          <w:rFonts w:hint="eastAsia" w:ascii="宋体" w:hAnsi="宋体" w:cs="宋体"/>
          <w:color w:val="auto"/>
          <w:spacing w:val="-2"/>
          <w:sz w:val="24"/>
          <w:highlight w:val="none"/>
        </w:rPr>
      </w:pPr>
      <w:r>
        <w:rPr>
          <w:rFonts w:hint="eastAsia" w:ascii="宋体" w:hAnsi="宋体" w:cs="宋体"/>
          <w:color w:val="auto"/>
          <w:spacing w:val="-2"/>
          <w:sz w:val="24"/>
          <w:highlight w:val="none"/>
        </w:rPr>
        <w:t>本企业对上述声明内容的真实性负责。如有虚假，将依法承担相应责任。</w:t>
      </w:r>
    </w:p>
    <w:p>
      <w:pPr>
        <w:pStyle w:val="9"/>
        <w:tabs>
          <w:tab w:val="left" w:pos="562"/>
          <w:tab w:val="left" w:pos="3372"/>
          <w:tab w:val="left" w:pos="3653"/>
        </w:tabs>
        <w:ind w:firstLine="472" w:firstLineChars="200"/>
        <w:rPr>
          <w:rFonts w:hint="eastAsia" w:ascii="宋体" w:hAnsi="宋体" w:cs="宋体"/>
          <w:color w:val="auto"/>
          <w:spacing w:val="-2"/>
          <w:sz w:val="24"/>
          <w:highlight w:val="none"/>
        </w:rPr>
      </w:pPr>
      <w:r>
        <w:rPr>
          <w:rFonts w:hint="eastAsia" w:ascii="宋体" w:hAnsi="宋体" w:cs="宋体"/>
          <w:color w:val="auto"/>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9"/>
        <w:tabs>
          <w:tab w:val="left" w:pos="562"/>
          <w:tab w:val="left" w:pos="3372"/>
          <w:tab w:val="left" w:pos="3653"/>
        </w:tabs>
        <w:ind w:left="4200" w:leftChars="2000"/>
        <w:rPr>
          <w:rFonts w:hint="eastAsia" w:ascii="宋体" w:hAnsi="宋体" w:cs="宋体"/>
          <w:color w:val="auto"/>
          <w:spacing w:val="-2"/>
          <w:sz w:val="24"/>
          <w:highlight w:val="none"/>
        </w:rPr>
      </w:pPr>
    </w:p>
    <w:p>
      <w:pPr>
        <w:pStyle w:val="9"/>
        <w:tabs>
          <w:tab w:val="left" w:pos="562"/>
          <w:tab w:val="left" w:pos="3372"/>
          <w:tab w:val="left" w:pos="3653"/>
        </w:tabs>
        <w:ind w:left="4200" w:leftChars="2000"/>
        <w:rPr>
          <w:rFonts w:hint="eastAsia" w:ascii="宋体" w:hAnsi="宋体" w:cs="宋体"/>
          <w:color w:val="auto"/>
          <w:spacing w:val="-2"/>
          <w:sz w:val="24"/>
          <w:highlight w:val="none"/>
        </w:rPr>
      </w:pPr>
      <w:r>
        <w:rPr>
          <w:rFonts w:hint="eastAsia" w:ascii="宋体" w:hAnsi="宋体" w:cs="宋体"/>
          <w:color w:val="auto"/>
          <w:spacing w:val="-2"/>
          <w:sz w:val="24"/>
          <w:highlight w:val="none"/>
        </w:rPr>
        <w:t>企业名称（盖章）日期：</w:t>
      </w:r>
    </w:p>
    <w:p>
      <w:pPr>
        <w:pStyle w:val="9"/>
        <w:tabs>
          <w:tab w:val="left" w:pos="562"/>
          <w:tab w:val="left" w:pos="3372"/>
          <w:tab w:val="left" w:pos="3653"/>
        </w:tabs>
        <w:rPr>
          <w:rFonts w:hint="eastAsia" w:ascii="宋体" w:hAnsi="宋体" w:cs="宋体"/>
          <w:color w:val="auto"/>
          <w:spacing w:val="-2"/>
          <w:sz w:val="24"/>
          <w:highlight w:val="none"/>
        </w:rPr>
      </w:pPr>
    </w:p>
    <w:p>
      <w:pPr>
        <w:pStyle w:val="9"/>
        <w:tabs>
          <w:tab w:val="left" w:pos="562"/>
          <w:tab w:val="left" w:pos="3372"/>
          <w:tab w:val="left" w:pos="3653"/>
        </w:tabs>
        <w:spacing w:before="30"/>
        <w:rPr>
          <w:rFonts w:hint="eastAsia" w:ascii="宋体" w:hAnsi="宋体" w:cs="宋体"/>
          <w:color w:val="auto"/>
          <w:sz w:val="24"/>
          <w:highlight w:val="none"/>
        </w:rPr>
      </w:pPr>
      <w:r>
        <w:rPr>
          <w:rFonts w:hint="eastAsia" w:ascii="宋体" w:hAnsi="宋体" w:cs="宋体"/>
          <w:color w:val="auto"/>
          <w:spacing w:val="-2"/>
          <w:sz w:val="24"/>
          <w:highlight w:val="none"/>
        </w:rPr>
        <w:t>从业人员、营业收入、资产总额填报上一年度数据，无上一年度数据的新成立企业可不填报。</w:t>
      </w:r>
      <w:r>
        <w:rPr>
          <w:rFonts w:hint="eastAsia" w:ascii="宋体" w:hAnsi="宋体" w:cs="宋体"/>
          <w:color w:val="auto"/>
          <w:sz w:val="24"/>
          <w:highlight w:val="none"/>
        </w:rPr>
        <w:br w:type="page"/>
      </w:r>
      <w:r>
        <w:rPr>
          <w:rFonts w:hint="eastAsia" w:ascii="宋体" w:hAnsi="宋体" w:cs="宋体"/>
          <w:b/>
          <w:bCs/>
          <w:color w:val="auto"/>
          <w:sz w:val="24"/>
          <w:highlight w:val="none"/>
        </w:rPr>
        <w:t>附 2</w:t>
      </w:r>
    </w:p>
    <w:p>
      <w:pPr>
        <w:jc w:val="center"/>
        <w:rPr>
          <w:rFonts w:hint="eastAsia" w:ascii="宋体" w:hAnsi="宋体" w:cs="宋体"/>
          <w:b/>
          <w:color w:val="auto"/>
          <w:sz w:val="24"/>
          <w:highlight w:val="none"/>
        </w:rPr>
      </w:pPr>
      <w:r>
        <w:rPr>
          <w:rFonts w:hint="eastAsia" w:ascii="宋体" w:hAnsi="宋体" w:cs="宋体"/>
          <w:color w:val="auto"/>
          <w:spacing w:val="-3"/>
          <w:sz w:val="24"/>
          <w:highlight w:val="none"/>
          <w:u w:val="single" w:color="000000"/>
        </w:rPr>
        <w:t>（单位名称）</w:t>
      </w:r>
      <w:r>
        <w:rPr>
          <w:rFonts w:hint="eastAsia" w:ascii="宋体" w:hAnsi="宋体" w:cs="宋体"/>
          <w:color w:val="auto"/>
          <w:spacing w:val="-29"/>
          <w:sz w:val="24"/>
          <w:highlight w:val="none"/>
        </w:rPr>
        <w:t>××</w:t>
      </w:r>
      <w:r>
        <w:rPr>
          <w:rFonts w:hint="eastAsia" w:ascii="宋体" w:hAnsi="宋体" w:cs="宋体"/>
          <w:b/>
          <w:color w:val="auto"/>
          <w:sz w:val="24"/>
          <w:highlight w:val="none"/>
        </w:rPr>
        <w:t>年面向中小企业预留项目执行情况公告</w:t>
      </w:r>
    </w:p>
    <w:p>
      <w:pPr>
        <w:pStyle w:val="9"/>
        <w:tabs>
          <w:tab w:val="left" w:pos="562"/>
          <w:tab w:val="left" w:pos="3372"/>
          <w:tab w:val="left" w:pos="3653"/>
        </w:tabs>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根据《政府采购促进中小企业发展管理办法》（财库﹝2020﹞46</w:t>
      </w:r>
      <w:r>
        <w:rPr>
          <w:rFonts w:hint="eastAsia" w:ascii="宋体" w:hAnsi="宋体" w:cs="宋体"/>
          <w:color w:val="auto"/>
          <w:spacing w:val="-47"/>
          <w:sz w:val="24"/>
          <w:highlight w:val="none"/>
        </w:rPr>
        <w:t xml:space="preserve"> 号</w:t>
      </w:r>
      <w:r>
        <w:rPr>
          <w:rFonts w:hint="eastAsia" w:ascii="宋体" w:hAnsi="宋体" w:cs="宋体"/>
          <w:color w:val="auto"/>
          <w:spacing w:val="-22"/>
          <w:sz w:val="24"/>
          <w:highlight w:val="none"/>
        </w:rPr>
        <w:t>）</w:t>
      </w:r>
      <w:r>
        <w:rPr>
          <w:rFonts w:hint="eastAsia" w:ascii="宋体" w:hAnsi="宋体" w:cs="宋体"/>
          <w:color w:val="auto"/>
          <w:spacing w:val="-7"/>
          <w:sz w:val="24"/>
          <w:highlight w:val="none"/>
        </w:rPr>
        <w:t>要求，现对本部门</w:t>
      </w:r>
      <w:r>
        <w:rPr>
          <w:rFonts w:hint="eastAsia" w:ascii="宋体" w:hAnsi="宋体" w:cs="宋体"/>
          <w:color w:val="auto"/>
          <w:spacing w:val="-3"/>
          <w:sz w:val="24"/>
          <w:highlight w:val="none"/>
        </w:rPr>
        <w:t>（</w:t>
      </w:r>
      <w:r>
        <w:rPr>
          <w:rFonts w:hint="eastAsia" w:ascii="宋体" w:hAnsi="宋体" w:cs="宋体"/>
          <w:color w:val="auto"/>
          <w:sz w:val="24"/>
          <w:highlight w:val="none"/>
        </w:rPr>
        <w:t>单位</w:t>
      </w:r>
      <w:r>
        <w:rPr>
          <w:rFonts w:hint="eastAsia" w:ascii="宋体" w:hAnsi="宋体" w:cs="宋体"/>
          <w:color w:val="auto"/>
          <w:spacing w:val="-7"/>
          <w:sz w:val="24"/>
          <w:highlight w:val="none"/>
        </w:rPr>
        <w:t>）</w:t>
      </w:r>
      <w:r>
        <w:rPr>
          <w:rFonts w:hint="eastAsia" w:ascii="宋体" w:hAnsi="宋体" w:cs="宋体"/>
          <w:color w:val="auto"/>
          <w:spacing w:val="-4"/>
          <w:sz w:val="24"/>
          <w:highlight w:val="none"/>
        </w:rPr>
        <w:t>××年面向中小企业预留项目执行情况公告如下：</w:t>
      </w:r>
    </w:p>
    <w:p>
      <w:pPr>
        <w:pStyle w:val="9"/>
        <w:tabs>
          <w:tab w:val="left" w:pos="562"/>
          <w:tab w:val="left" w:pos="3372"/>
          <w:tab w:val="left" w:pos="3653"/>
        </w:tabs>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本部门（单位）××年预留项目面向中小企业采购共计××万元，其中，面向小微企业采购××万元，占××%。</w:t>
      </w:r>
    </w:p>
    <w:p>
      <w:pPr>
        <w:pStyle w:val="9"/>
        <w:tabs>
          <w:tab w:val="left" w:pos="562"/>
          <w:tab w:val="left" w:pos="3372"/>
          <w:tab w:val="left" w:pos="3653"/>
        </w:tabs>
        <w:jc w:val="center"/>
        <w:rPr>
          <w:rFonts w:hint="eastAsia" w:ascii="宋体" w:hAnsi="宋体" w:cs="宋体"/>
          <w:b/>
          <w:bCs/>
          <w:color w:val="auto"/>
          <w:sz w:val="24"/>
          <w:highlight w:val="none"/>
        </w:rPr>
      </w:pPr>
      <w:r>
        <w:rPr>
          <w:rFonts w:hint="eastAsia" w:ascii="宋体" w:hAnsi="宋体" w:cs="宋体"/>
          <w:b/>
          <w:bCs/>
          <w:color w:val="auto"/>
          <w:sz w:val="24"/>
          <w:highlight w:val="none"/>
        </w:rPr>
        <w:t>面向中小企业预留项目明细</w:t>
      </w:r>
    </w:p>
    <w:tbl>
      <w:tblPr>
        <w:tblStyle w:val="23"/>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56"/>
              <w:jc w:val="center"/>
              <w:rPr>
                <w:rFonts w:hint="eastAsia"/>
                <w:b/>
                <w:color w:val="auto"/>
                <w:sz w:val="24"/>
                <w:szCs w:val="24"/>
                <w:highlight w:val="none"/>
              </w:rPr>
            </w:pPr>
            <w:r>
              <w:rPr>
                <w:rFonts w:hint="eastAsia"/>
                <w:b/>
                <w:color w:val="auto"/>
                <w:sz w:val="24"/>
                <w:szCs w:val="24"/>
                <w:highlight w:val="none"/>
              </w:rPr>
              <w:t>序号</w:t>
            </w:r>
          </w:p>
        </w:tc>
        <w:tc>
          <w:tcPr>
            <w:tcW w:w="1866" w:type="dxa"/>
            <w:noWrap w:val="0"/>
            <w:vAlign w:val="center"/>
          </w:tcPr>
          <w:p>
            <w:pPr>
              <w:pStyle w:val="56"/>
              <w:jc w:val="center"/>
              <w:rPr>
                <w:rFonts w:hint="eastAsia"/>
                <w:b/>
                <w:color w:val="auto"/>
                <w:sz w:val="24"/>
                <w:szCs w:val="24"/>
                <w:highlight w:val="none"/>
              </w:rPr>
            </w:pPr>
            <w:r>
              <w:rPr>
                <w:rFonts w:hint="eastAsia"/>
                <w:b/>
                <w:color w:val="auto"/>
                <w:sz w:val="24"/>
                <w:szCs w:val="24"/>
                <w:highlight w:val="none"/>
              </w:rPr>
              <w:t>项目名称</w:t>
            </w:r>
          </w:p>
        </w:tc>
        <w:tc>
          <w:tcPr>
            <w:tcW w:w="2010" w:type="dxa"/>
            <w:noWrap w:val="0"/>
            <w:vAlign w:val="center"/>
          </w:tcPr>
          <w:p>
            <w:pPr>
              <w:pStyle w:val="56"/>
              <w:jc w:val="center"/>
              <w:rPr>
                <w:rFonts w:hint="eastAsia"/>
                <w:b/>
                <w:color w:val="auto"/>
                <w:sz w:val="24"/>
                <w:szCs w:val="24"/>
                <w:highlight w:val="none"/>
              </w:rPr>
            </w:pPr>
            <w:r>
              <w:rPr>
                <w:rFonts w:hint="eastAsia"/>
                <w:b/>
                <w:color w:val="auto"/>
                <w:sz w:val="24"/>
                <w:szCs w:val="24"/>
                <w:highlight w:val="none"/>
              </w:rPr>
              <w:t>预留选项</w:t>
            </w:r>
          </w:p>
        </w:tc>
        <w:tc>
          <w:tcPr>
            <w:tcW w:w="2296" w:type="dxa"/>
            <w:noWrap w:val="0"/>
            <w:vAlign w:val="center"/>
          </w:tcPr>
          <w:p>
            <w:pPr>
              <w:pStyle w:val="56"/>
              <w:jc w:val="center"/>
              <w:rPr>
                <w:rFonts w:hint="eastAsia"/>
                <w:b/>
                <w:color w:val="auto"/>
                <w:sz w:val="24"/>
                <w:szCs w:val="24"/>
                <w:highlight w:val="none"/>
              </w:rPr>
            </w:pPr>
            <w:r>
              <w:rPr>
                <w:rFonts w:hint="eastAsia"/>
                <w:b/>
                <w:color w:val="auto"/>
                <w:sz w:val="24"/>
                <w:szCs w:val="24"/>
                <w:highlight w:val="none"/>
              </w:rPr>
              <w:t>面向中小企业采购金额</w:t>
            </w:r>
          </w:p>
        </w:tc>
        <w:tc>
          <w:tcPr>
            <w:tcW w:w="1784" w:type="dxa"/>
            <w:noWrap w:val="0"/>
            <w:vAlign w:val="center"/>
          </w:tcPr>
          <w:p>
            <w:pPr>
              <w:pStyle w:val="56"/>
              <w:jc w:val="center"/>
              <w:rPr>
                <w:rFonts w:hint="eastAsia"/>
                <w:b/>
                <w:color w:val="auto"/>
                <w:sz w:val="24"/>
                <w:szCs w:val="24"/>
                <w:highlight w:val="none"/>
              </w:rPr>
            </w:pPr>
            <w:r>
              <w:rPr>
                <w:rFonts w:hint="eastAsia"/>
                <w:b/>
                <w:color w:val="auto"/>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56"/>
              <w:jc w:val="center"/>
              <w:rPr>
                <w:rFonts w:hint="eastAsia"/>
                <w:color w:val="auto"/>
                <w:sz w:val="24"/>
                <w:szCs w:val="24"/>
                <w:highlight w:val="none"/>
              </w:rPr>
            </w:pPr>
          </w:p>
        </w:tc>
        <w:tc>
          <w:tcPr>
            <w:tcW w:w="1866" w:type="dxa"/>
            <w:tcBorders>
              <w:bottom w:val="nil"/>
            </w:tcBorders>
            <w:noWrap w:val="0"/>
            <w:vAlign w:val="center"/>
          </w:tcPr>
          <w:p>
            <w:pPr>
              <w:pStyle w:val="56"/>
              <w:jc w:val="center"/>
              <w:rPr>
                <w:rFonts w:hint="eastAsia"/>
                <w:color w:val="auto"/>
                <w:sz w:val="24"/>
                <w:szCs w:val="24"/>
                <w:highlight w:val="none"/>
              </w:rPr>
            </w:pPr>
          </w:p>
        </w:tc>
        <w:tc>
          <w:tcPr>
            <w:tcW w:w="2010" w:type="dxa"/>
            <w:tcBorders>
              <w:bottom w:val="nil"/>
            </w:tcBorders>
            <w:noWrap w:val="0"/>
            <w:vAlign w:val="center"/>
          </w:tcPr>
          <w:p>
            <w:pPr>
              <w:pStyle w:val="56"/>
              <w:jc w:val="center"/>
              <w:rPr>
                <w:rFonts w:hint="eastAsia"/>
                <w:color w:val="auto"/>
                <w:sz w:val="24"/>
                <w:szCs w:val="24"/>
                <w:highlight w:val="none"/>
              </w:rPr>
            </w:pPr>
            <w:r>
              <w:rPr>
                <w:rFonts w:hint="eastAsia"/>
                <w:color w:val="auto"/>
                <w:sz w:val="24"/>
                <w:szCs w:val="24"/>
                <w:highlight w:val="none"/>
              </w:rPr>
              <w:t>（填写“采购项</w:t>
            </w:r>
          </w:p>
        </w:tc>
        <w:tc>
          <w:tcPr>
            <w:tcW w:w="2296" w:type="dxa"/>
            <w:tcBorders>
              <w:bottom w:val="nil"/>
            </w:tcBorders>
            <w:noWrap w:val="0"/>
            <w:vAlign w:val="center"/>
          </w:tcPr>
          <w:p>
            <w:pPr>
              <w:pStyle w:val="56"/>
              <w:jc w:val="center"/>
              <w:rPr>
                <w:rFonts w:hint="eastAsia"/>
                <w:color w:val="auto"/>
                <w:sz w:val="24"/>
                <w:szCs w:val="24"/>
                <w:highlight w:val="none"/>
              </w:rPr>
            </w:pPr>
          </w:p>
        </w:tc>
        <w:tc>
          <w:tcPr>
            <w:tcW w:w="1784" w:type="dxa"/>
            <w:vMerge w:val="restart"/>
            <w:noWrap w:val="0"/>
            <w:vAlign w:val="center"/>
          </w:tcPr>
          <w:p>
            <w:pPr>
              <w:pStyle w:val="56"/>
              <w:jc w:val="center"/>
              <w:rPr>
                <w:rFonts w:hint="eastAsia"/>
                <w:color w:val="auto"/>
                <w:sz w:val="24"/>
                <w:szCs w:val="24"/>
                <w:highlight w:val="none"/>
              </w:rPr>
            </w:pPr>
          </w:p>
          <w:p>
            <w:pPr>
              <w:pStyle w:val="56"/>
              <w:jc w:val="center"/>
              <w:rPr>
                <w:rFonts w:hint="eastAsia"/>
                <w:color w:val="auto"/>
                <w:sz w:val="24"/>
                <w:szCs w:val="24"/>
                <w:highlight w:val="none"/>
              </w:rPr>
            </w:pPr>
          </w:p>
          <w:p>
            <w:pPr>
              <w:pStyle w:val="56"/>
              <w:jc w:val="center"/>
              <w:rPr>
                <w:rFonts w:hint="eastAsia"/>
                <w:color w:val="auto"/>
                <w:sz w:val="24"/>
                <w:szCs w:val="24"/>
                <w:highlight w:val="none"/>
              </w:rPr>
            </w:pPr>
            <w:r>
              <w:rPr>
                <w:rFonts w:hint="eastAsia"/>
                <w:color w:val="auto"/>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56"/>
              <w:jc w:val="center"/>
              <w:rPr>
                <w:rFonts w:hint="eastAsia"/>
                <w:color w:val="auto"/>
                <w:sz w:val="24"/>
                <w:szCs w:val="24"/>
                <w:highlight w:val="none"/>
              </w:rPr>
            </w:pPr>
          </w:p>
        </w:tc>
        <w:tc>
          <w:tcPr>
            <w:tcW w:w="2010" w:type="dxa"/>
            <w:tcBorders>
              <w:top w:val="nil"/>
              <w:bottom w:val="nil"/>
            </w:tcBorders>
            <w:noWrap w:val="0"/>
            <w:vAlign w:val="center"/>
          </w:tcPr>
          <w:p>
            <w:pPr>
              <w:pStyle w:val="56"/>
              <w:jc w:val="center"/>
              <w:rPr>
                <w:rFonts w:hint="eastAsia"/>
                <w:color w:val="auto"/>
                <w:sz w:val="24"/>
                <w:szCs w:val="24"/>
                <w:highlight w:val="none"/>
              </w:rPr>
            </w:pPr>
            <w:r>
              <w:rPr>
                <w:rFonts w:hint="eastAsia"/>
                <w:color w:val="auto"/>
                <w:sz w:val="24"/>
                <w:szCs w:val="24"/>
                <w:highlight w:val="none"/>
              </w:rPr>
              <w:t>目整体预留”、</w:t>
            </w:r>
          </w:p>
        </w:tc>
        <w:tc>
          <w:tcPr>
            <w:tcW w:w="2296" w:type="dxa"/>
            <w:tcBorders>
              <w:top w:val="nil"/>
              <w:bottom w:val="nil"/>
            </w:tcBorders>
            <w:noWrap w:val="0"/>
            <w:vAlign w:val="center"/>
          </w:tcPr>
          <w:p>
            <w:pPr>
              <w:pStyle w:val="56"/>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56"/>
              <w:jc w:val="center"/>
              <w:rPr>
                <w:rFonts w:hint="eastAsia"/>
                <w:color w:val="auto"/>
                <w:sz w:val="24"/>
                <w:szCs w:val="24"/>
                <w:highlight w:val="none"/>
              </w:rPr>
            </w:pPr>
          </w:p>
        </w:tc>
        <w:tc>
          <w:tcPr>
            <w:tcW w:w="2010" w:type="dxa"/>
            <w:tcBorders>
              <w:top w:val="nil"/>
              <w:bottom w:val="nil"/>
            </w:tcBorders>
            <w:noWrap w:val="0"/>
            <w:vAlign w:val="center"/>
          </w:tcPr>
          <w:p>
            <w:pPr>
              <w:pStyle w:val="56"/>
              <w:jc w:val="center"/>
              <w:rPr>
                <w:rFonts w:hint="eastAsia"/>
                <w:color w:val="auto"/>
                <w:sz w:val="24"/>
                <w:szCs w:val="24"/>
                <w:highlight w:val="none"/>
              </w:rPr>
            </w:pPr>
            <w:r>
              <w:rPr>
                <w:rFonts w:hint="eastAsia"/>
                <w:color w:val="auto"/>
                <w:sz w:val="24"/>
                <w:szCs w:val="24"/>
                <w:highlight w:val="none"/>
              </w:rPr>
              <w:t>“设置专门采购</w:t>
            </w:r>
          </w:p>
        </w:tc>
        <w:tc>
          <w:tcPr>
            <w:tcW w:w="2296" w:type="dxa"/>
            <w:tcBorders>
              <w:top w:val="nil"/>
              <w:bottom w:val="nil"/>
            </w:tcBorders>
            <w:noWrap w:val="0"/>
            <w:vAlign w:val="center"/>
          </w:tcPr>
          <w:p>
            <w:pPr>
              <w:pStyle w:val="56"/>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56"/>
              <w:jc w:val="center"/>
              <w:rPr>
                <w:rFonts w:hint="eastAsia"/>
                <w:color w:val="auto"/>
                <w:sz w:val="24"/>
                <w:szCs w:val="24"/>
                <w:highlight w:val="none"/>
              </w:rPr>
            </w:pPr>
            <w:r>
              <w:rPr>
                <w:rFonts w:hint="eastAsia"/>
                <w:color w:val="auto"/>
                <w:sz w:val="24"/>
                <w:szCs w:val="24"/>
                <w:highlight w:val="none"/>
              </w:rPr>
              <w:t>（填写集中采</w:t>
            </w:r>
          </w:p>
        </w:tc>
        <w:tc>
          <w:tcPr>
            <w:tcW w:w="2010" w:type="dxa"/>
            <w:tcBorders>
              <w:top w:val="nil"/>
              <w:bottom w:val="nil"/>
            </w:tcBorders>
            <w:noWrap w:val="0"/>
            <w:vAlign w:val="center"/>
          </w:tcPr>
          <w:p>
            <w:pPr>
              <w:pStyle w:val="56"/>
              <w:jc w:val="center"/>
              <w:rPr>
                <w:rFonts w:hint="eastAsia"/>
                <w:color w:val="auto"/>
                <w:sz w:val="24"/>
                <w:szCs w:val="24"/>
                <w:highlight w:val="none"/>
              </w:rPr>
            </w:pPr>
            <w:r>
              <w:rPr>
                <w:rFonts w:hint="eastAsia"/>
                <w:color w:val="auto"/>
                <w:sz w:val="24"/>
                <w:szCs w:val="24"/>
                <w:highlight w:val="none"/>
              </w:rPr>
              <w:t>包”、“要求以</w:t>
            </w:r>
          </w:p>
        </w:tc>
        <w:tc>
          <w:tcPr>
            <w:tcW w:w="2296" w:type="dxa"/>
            <w:tcBorders>
              <w:top w:val="nil"/>
              <w:bottom w:val="nil"/>
            </w:tcBorders>
            <w:noWrap w:val="0"/>
            <w:vAlign w:val="center"/>
          </w:tcPr>
          <w:p>
            <w:pPr>
              <w:pStyle w:val="56"/>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56"/>
              <w:jc w:val="center"/>
              <w:rPr>
                <w:rFonts w:hint="eastAsia"/>
                <w:color w:val="auto"/>
                <w:sz w:val="24"/>
                <w:szCs w:val="24"/>
                <w:highlight w:val="none"/>
              </w:rPr>
            </w:pPr>
            <w:r>
              <w:rPr>
                <w:rFonts w:hint="eastAsia"/>
                <w:color w:val="auto"/>
                <w:sz w:val="24"/>
                <w:szCs w:val="24"/>
                <w:highlight w:val="none"/>
              </w:rPr>
              <w:t>购目录以内或</w:t>
            </w:r>
          </w:p>
        </w:tc>
        <w:tc>
          <w:tcPr>
            <w:tcW w:w="2010" w:type="dxa"/>
            <w:tcBorders>
              <w:top w:val="nil"/>
              <w:bottom w:val="nil"/>
            </w:tcBorders>
            <w:noWrap w:val="0"/>
            <w:vAlign w:val="center"/>
          </w:tcPr>
          <w:p>
            <w:pPr>
              <w:pStyle w:val="56"/>
              <w:jc w:val="center"/>
              <w:rPr>
                <w:rFonts w:hint="eastAsia"/>
                <w:color w:val="auto"/>
                <w:sz w:val="24"/>
                <w:szCs w:val="24"/>
                <w:highlight w:val="none"/>
              </w:rPr>
            </w:pPr>
            <w:r>
              <w:rPr>
                <w:rFonts w:hint="eastAsia"/>
                <w:color w:val="auto"/>
                <w:sz w:val="24"/>
                <w:szCs w:val="24"/>
                <w:highlight w:val="none"/>
              </w:rPr>
              <w:t>联合体形式参</w:t>
            </w:r>
          </w:p>
        </w:tc>
        <w:tc>
          <w:tcPr>
            <w:tcW w:w="2296" w:type="dxa"/>
            <w:tcBorders>
              <w:top w:val="nil"/>
              <w:bottom w:val="nil"/>
            </w:tcBorders>
            <w:noWrap w:val="0"/>
            <w:vAlign w:val="center"/>
          </w:tcPr>
          <w:p>
            <w:pPr>
              <w:pStyle w:val="56"/>
              <w:jc w:val="center"/>
              <w:rPr>
                <w:rFonts w:hint="eastAsia"/>
                <w:color w:val="auto"/>
                <w:sz w:val="24"/>
                <w:szCs w:val="24"/>
                <w:highlight w:val="none"/>
              </w:rPr>
            </w:pPr>
            <w:r>
              <w:rPr>
                <w:rFonts w:hint="eastAsia"/>
                <w:color w:val="auto"/>
                <w:sz w:val="24"/>
                <w:szCs w:val="24"/>
                <w:highlight w:val="none"/>
              </w:rPr>
              <w:t>（精确到万元）</w:t>
            </w: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56"/>
              <w:jc w:val="center"/>
              <w:rPr>
                <w:rFonts w:hint="eastAsia"/>
                <w:color w:val="auto"/>
                <w:sz w:val="24"/>
                <w:szCs w:val="24"/>
                <w:highlight w:val="none"/>
              </w:rPr>
            </w:pPr>
            <w:r>
              <w:rPr>
                <w:rFonts w:hint="eastAsia"/>
                <w:color w:val="auto"/>
                <w:sz w:val="24"/>
                <w:szCs w:val="24"/>
                <w:highlight w:val="none"/>
              </w:rPr>
              <w:t>者采购限额标</w:t>
            </w:r>
          </w:p>
        </w:tc>
        <w:tc>
          <w:tcPr>
            <w:tcW w:w="2010" w:type="dxa"/>
            <w:tcBorders>
              <w:top w:val="nil"/>
              <w:bottom w:val="nil"/>
            </w:tcBorders>
            <w:noWrap w:val="0"/>
            <w:vAlign w:val="center"/>
          </w:tcPr>
          <w:p>
            <w:pPr>
              <w:pStyle w:val="56"/>
              <w:jc w:val="center"/>
              <w:rPr>
                <w:rFonts w:hint="eastAsia"/>
                <w:color w:val="auto"/>
                <w:sz w:val="24"/>
                <w:szCs w:val="24"/>
                <w:highlight w:val="none"/>
              </w:rPr>
            </w:pPr>
            <w:r>
              <w:rPr>
                <w:rFonts w:hint="eastAsia"/>
                <w:color w:val="auto"/>
                <w:sz w:val="24"/>
                <w:szCs w:val="24"/>
                <w:highlight w:val="none"/>
              </w:rPr>
              <w:t>加”或者“要求</w:t>
            </w:r>
          </w:p>
        </w:tc>
        <w:tc>
          <w:tcPr>
            <w:tcW w:w="2296" w:type="dxa"/>
            <w:tcBorders>
              <w:top w:val="nil"/>
              <w:bottom w:val="nil"/>
            </w:tcBorders>
            <w:noWrap w:val="0"/>
            <w:vAlign w:val="center"/>
          </w:tcPr>
          <w:p>
            <w:pPr>
              <w:pStyle w:val="56"/>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56"/>
              <w:jc w:val="center"/>
              <w:rPr>
                <w:rFonts w:hint="eastAsia"/>
                <w:color w:val="auto"/>
                <w:sz w:val="24"/>
                <w:szCs w:val="24"/>
                <w:highlight w:val="none"/>
              </w:rPr>
            </w:pPr>
            <w:r>
              <w:rPr>
                <w:rFonts w:hint="eastAsia"/>
                <w:color w:val="auto"/>
                <w:sz w:val="24"/>
                <w:szCs w:val="24"/>
                <w:highlight w:val="none"/>
              </w:rPr>
              <w:t>准以上的采购项目</w:t>
            </w:r>
          </w:p>
        </w:tc>
        <w:tc>
          <w:tcPr>
            <w:tcW w:w="2010" w:type="dxa"/>
            <w:tcBorders>
              <w:top w:val="nil"/>
              <w:bottom w:val="nil"/>
            </w:tcBorders>
            <w:noWrap w:val="0"/>
            <w:vAlign w:val="center"/>
          </w:tcPr>
          <w:p>
            <w:pPr>
              <w:pStyle w:val="56"/>
              <w:jc w:val="center"/>
              <w:rPr>
                <w:rFonts w:hint="eastAsia"/>
                <w:color w:val="auto"/>
                <w:sz w:val="24"/>
                <w:szCs w:val="24"/>
                <w:highlight w:val="none"/>
              </w:rPr>
            </w:pPr>
            <w:r>
              <w:rPr>
                <w:rFonts w:hint="eastAsia"/>
                <w:color w:val="auto"/>
                <w:sz w:val="24"/>
                <w:szCs w:val="24"/>
                <w:highlight w:val="none"/>
              </w:rPr>
              <w:t>合同分包”，除</w:t>
            </w:r>
          </w:p>
        </w:tc>
        <w:tc>
          <w:tcPr>
            <w:tcW w:w="2296" w:type="dxa"/>
            <w:tcBorders>
              <w:top w:val="nil"/>
              <w:bottom w:val="nil"/>
            </w:tcBorders>
            <w:noWrap w:val="0"/>
            <w:vAlign w:val="center"/>
          </w:tcPr>
          <w:p>
            <w:pPr>
              <w:pStyle w:val="56"/>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56"/>
              <w:jc w:val="center"/>
              <w:rPr>
                <w:rFonts w:hint="eastAsia"/>
                <w:color w:val="auto"/>
                <w:sz w:val="24"/>
                <w:szCs w:val="24"/>
                <w:highlight w:val="none"/>
              </w:rPr>
            </w:pPr>
          </w:p>
        </w:tc>
        <w:tc>
          <w:tcPr>
            <w:tcW w:w="2010" w:type="dxa"/>
            <w:tcBorders>
              <w:top w:val="nil"/>
              <w:bottom w:val="nil"/>
            </w:tcBorders>
            <w:noWrap w:val="0"/>
            <w:vAlign w:val="center"/>
          </w:tcPr>
          <w:p>
            <w:pPr>
              <w:pStyle w:val="56"/>
              <w:jc w:val="center"/>
              <w:rPr>
                <w:rFonts w:hint="eastAsia"/>
                <w:color w:val="auto"/>
                <w:sz w:val="24"/>
                <w:szCs w:val="24"/>
                <w:highlight w:val="none"/>
              </w:rPr>
            </w:pPr>
            <w:r>
              <w:rPr>
                <w:rFonts w:hint="eastAsia"/>
                <w:color w:val="auto"/>
                <w:sz w:val="24"/>
                <w:szCs w:val="24"/>
                <w:highlight w:val="none"/>
              </w:rPr>
              <w:t>“采购项目全部</w:t>
            </w:r>
          </w:p>
        </w:tc>
        <w:tc>
          <w:tcPr>
            <w:tcW w:w="2296" w:type="dxa"/>
            <w:tcBorders>
              <w:top w:val="nil"/>
              <w:bottom w:val="nil"/>
            </w:tcBorders>
            <w:noWrap w:val="0"/>
            <w:vAlign w:val="center"/>
          </w:tcPr>
          <w:p>
            <w:pPr>
              <w:pStyle w:val="56"/>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56"/>
              <w:jc w:val="center"/>
              <w:rPr>
                <w:rFonts w:hint="eastAsia"/>
                <w:color w:val="auto"/>
                <w:sz w:val="24"/>
                <w:szCs w:val="24"/>
                <w:highlight w:val="none"/>
              </w:rPr>
            </w:pPr>
          </w:p>
        </w:tc>
        <w:tc>
          <w:tcPr>
            <w:tcW w:w="2010" w:type="dxa"/>
            <w:tcBorders>
              <w:top w:val="nil"/>
              <w:bottom w:val="nil"/>
            </w:tcBorders>
            <w:noWrap w:val="0"/>
            <w:vAlign w:val="center"/>
          </w:tcPr>
          <w:p>
            <w:pPr>
              <w:pStyle w:val="56"/>
              <w:jc w:val="center"/>
              <w:rPr>
                <w:rFonts w:hint="eastAsia"/>
                <w:color w:val="auto"/>
                <w:sz w:val="24"/>
                <w:szCs w:val="24"/>
                <w:highlight w:val="none"/>
              </w:rPr>
            </w:pPr>
            <w:r>
              <w:rPr>
                <w:rFonts w:hint="eastAsia"/>
                <w:color w:val="auto"/>
                <w:sz w:val="24"/>
                <w:szCs w:val="24"/>
                <w:highlight w:val="none"/>
              </w:rPr>
              <w:t>预留”外，还应</w:t>
            </w:r>
          </w:p>
        </w:tc>
        <w:tc>
          <w:tcPr>
            <w:tcW w:w="2296" w:type="dxa"/>
            <w:tcBorders>
              <w:top w:val="nil"/>
              <w:bottom w:val="nil"/>
            </w:tcBorders>
            <w:noWrap w:val="0"/>
            <w:vAlign w:val="center"/>
          </w:tcPr>
          <w:p>
            <w:pPr>
              <w:pStyle w:val="56"/>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56"/>
              <w:jc w:val="center"/>
              <w:rPr>
                <w:rFonts w:hint="eastAsia"/>
                <w:color w:val="auto"/>
                <w:sz w:val="24"/>
                <w:szCs w:val="24"/>
                <w:highlight w:val="none"/>
              </w:rPr>
            </w:pPr>
          </w:p>
        </w:tc>
        <w:tc>
          <w:tcPr>
            <w:tcW w:w="2010" w:type="dxa"/>
            <w:tcBorders>
              <w:top w:val="nil"/>
              <w:bottom w:val="nil"/>
            </w:tcBorders>
            <w:noWrap w:val="0"/>
            <w:vAlign w:val="center"/>
          </w:tcPr>
          <w:p>
            <w:pPr>
              <w:pStyle w:val="56"/>
              <w:jc w:val="center"/>
              <w:rPr>
                <w:rFonts w:hint="eastAsia"/>
                <w:color w:val="auto"/>
                <w:sz w:val="24"/>
                <w:szCs w:val="24"/>
                <w:highlight w:val="none"/>
              </w:rPr>
            </w:pPr>
            <w:r>
              <w:rPr>
                <w:rFonts w:hint="eastAsia"/>
                <w:color w:val="auto"/>
                <w:sz w:val="24"/>
                <w:szCs w:val="24"/>
                <w:highlight w:val="none"/>
              </w:rPr>
              <w:t>当填写预留给中</w:t>
            </w:r>
          </w:p>
        </w:tc>
        <w:tc>
          <w:tcPr>
            <w:tcW w:w="2296" w:type="dxa"/>
            <w:tcBorders>
              <w:top w:val="nil"/>
              <w:bottom w:val="nil"/>
            </w:tcBorders>
            <w:noWrap w:val="0"/>
            <w:vAlign w:val="center"/>
          </w:tcPr>
          <w:p>
            <w:pPr>
              <w:pStyle w:val="56"/>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tcBorders>
            <w:noWrap w:val="0"/>
            <w:vAlign w:val="center"/>
          </w:tcPr>
          <w:p>
            <w:pPr>
              <w:pStyle w:val="56"/>
              <w:jc w:val="center"/>
              <w:rPr>
                <w:rFonts w:hint="eastAsia"/>
                <w:color w:val="auto"/>
                <w:sz w:val="24"/>
                <w:szCs w:val="24"/>
                <w:highlight w:val="none"/>
              </w:rPr>
            </w:pPr>
          </w:p>
        </w:tc>
        <w:tc>
          <w:tcPr>
            <w:tcW w:w="2010" w:type="dxa"/>
            <w:tcBorders>
              <w:top w:val="nil"/>
            </w:tcBorders>
            <w:noWrap w:val="0"/>
            <w:vAlign w:val="center"/>
          </w:tcPr>
          <w:p>
            <w:pPr>
              <w:pStyle w:val="56"/>
              <w:jc w:val="center"/>
              <w:rPr>
                <w:rFonts w:hint="eastAsia"/>
                <w:color w:val="auto"/>
                <w:sz w:val="24"/>
                <w:szCs w:val="24"/>
                <w:highlight w:val="none"/>
              </w:rPr>
            </w:pPr>
            <w:r>
              <w:rPr>
                <w:rFonts w:hint="eastAsia"/>
                <w:color w:val="auto"/>
                <w:sz w:val="24"/>
                <w:szCs w:val="24"/>
                <w:highlight w:val="none"/>
              </w:rPr>
              <w:t>小企业的比例）</w:t>
            </w:r>
          </w:p>
        </w:tc>
        <w:tc>
          <w:tcPr>
            <w:tcW w:w="2296" w:type="dxa"/>
            <w:tcBorders>
              <w:top w:val="nil"/>
            </w:tcBorders>
            <w:noWrap w:val="0"/>
            <w:vAlign w:val="center"/>
          </w:tcPr>
          <w:p>
            <w:pPr>
              <w:pStyle w:val="56"/>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56"/>
              <w:jc w:val="center"/>
              <w:rPr>
                <w:rFonts w:hint="eastAsia"/>
                <w:color w:val="auto"/>
                <w:sz w:val="24"/>
                <w:szCs w:val="24"/>
                <w:highlight w:val="none"/>
              </w:rPr>
            </w:pPr>
            <w:r>
              <w:rPr>
                <w:rFonts w:hint="eastAsia"/>
                <w:color w:val="auto"/>
                <w:sz w:val="24"/>
                <w:szCs w:val="24"/>
                <w:highlight w:val="none"/>
              </w:rPr>
              <w:t>……</w:t>
            </w:r>
          </w:p>
        </w:tc>
        <w:tc>
          <w:tcPr>
            <w:tcW w:w="1866" w:type="dxa"/>
            <w:noWrap w:val="0"/>
            <w:vAlign w:val="center"/>
          </w:tcPr>
          <w:p>
            <w:pPr>
              <w:pStyle w:val="56"/>
              <w:jc w:val="center"/>
              <w:rPr>
                <w:rFonts w:hint="eastAsia"/>
                <w:color w:val="auto"/>
                <w:sz w:val="24"/>
                <w:szCs w:val="24"/>
                <w:highlight w:val="none"/>
              </w:rPr>
            </w:pPr>
            <w:r>
              <w:rPr>
                <w:rFonts w:hint="eastAsia"/>
                <w:color w:val="auto"/>
                <w:sz w:val="24"/>
                <w:szCs w:val="24"/>
                <w:highlight w:val="none"/>
              </w:rPr>
              <w:t>……</w:t>
            </w:r>
          </w:p>
        </w:tc>
        <w:tc>
          <w:tcPr>
            <w:tcW w:w="2010" w:type="dxa"/>
            <w:noWrap w:val="0"/>
            <w:vAlign w:val="center"/>
          </w:tcPr>
          <w:p>
            <w:pPr>
              <w:pStyle w:val="56"/>
              <w:jc w:val="center"/>
              <w:rPr>
                <w:rFonts w:hint="eastAsia"/>
                <w:color w:val="auto"/>
                <w:sz w:val="24"/>
                <w:szCs w:val="24"/>
                <w:highlight w:val="none"/>
              </w:rPr>
            </w:pPr>
            <w:r>
              <w:rPr>
                <w:rFonts w:hint="eastAsia"/>
                <w:color w:val="auto"/>
                <w:sz w:val="24"/>
                <w:szCs w:val="24"/>
                <w:highlight w:val="none"/>
              </w:rPr>
              <w:t>……</w:t>
            </w:r>
          </w:p>
        </w:tc>
        <w:tc>
          <w:tcPr>
            <w:tcW w:w="2296" w:type="dxa"/>
            <w:noWrap w:val="0"/>
            <w:vAlign w:val="center"/>
          </w:tcPr>
          <w:p>
            <w:pPr>
              <w:pStyle w:val="56"/>
              <w:jc w:val="center"/>
              <w:rPr>
                <w:rFonts w:hint="eastAsia"/>
                <w:color w:val="auto"/>
                <w:sz w:val="24"/>
                <w:szCs w:val="24"/>
                <w:highlight w:val="none"/>
              </w:rPr>
            </w:pPr>
            <w:r>
              <w:rPr>
                <w:rFonts w:hint="eastAsia"/>
                <w:color w:val="auto"/>
                <w:sz w:val="24"/>
                <w:szCs w:val="24"/>
                <w:highlight w:val="none"/>
              </w:rPr>
              <w:t>……</w:t>
            </w:r>
          </w:p>
        </w:tc>
        <w:tc>
          <w:tcPr>
            <w:tcW w:w="1784" w:type="dxa"/>
            <w:noWrap w:val="0"/>
            <w:vAlign w:val="center"/>
          </w:tcPr>
          <w:p>
            <w:pPr>
              <w:pStyle w:val="56"/>
              <w:jc w:val="center"/>
              <w:rPr>
                <w:rFonts w:hint="eastAsia"/>
                <w:color w:val="auto"/>
                <w:sz w:val="24"/>
                <w:szCs w:val="24"/>
                <w:highlight w:val="none"/>
              </w:rPr>
            </w:pPr>
            <w:r>
              <w:rPr>
                <w:rFonts w:hint="eastAsia"/>
                <w:color w:val="auto"/>
                <w:sz w:val="24"/>
                <w:szCs w:val="24"/>
                <w:highlight w:val="none"/>
              </w:rPr>
              <w:t>……</w:t>
            </w:r>
          </w:p>
        </w:tc>
      </w:tr>
    </w:tbl>
    <w:p>
      <w:pPr>
        <w:pStyle w:val="9"/>
        <w:tabs>
          <w:tab w:val="left" w:pos="562"/>
          <w:tab w:val="left" w:pos="3372"/>
          <w:tab w:val="left" w:pos="3653"/>
        </w:tabs>
        <w:spacing w:before="128"/>
        <w:ind w:left="4220" w:right="1843"/>
        <w:rPr>
          <w:rFonts w:hint="eastAsia" w:ascii="宋体" w:hAnsi="宋体" w:cs="宋体"/>
          <w:color w:val="auto"/>
          <w:sz w:val="24"/>
          <w:highlight w:val="none"/>
        </w:rPr>
      </w:pPr>
      <w:r>
        <w:rPr>
          <w:rFonts w:hint="eastAsia" w:ascii="宋体" w:hAnsi="宋体" w:cs="宋体"/>
          <w:color w:val="auto"/>
          <w:sz w:val="24"/>
          <w:highlight w:val="none"/>
        </w:rPr>
        <w:t>部门（单位）名称： 日期：</w:t>
      </w:r>
    </w:p>
    <w:p>
      <w:pPr>
        <w:pStyle w:val="9"/>
        <w:tabs>
          <w:tab w:val="left" w:pos="562"/>
          <w:tab w:val="left" w:pos="3372"/>
          <w:tab w:val="left" w:pos="3653"/>
        </w:tabs>
        <w:rPr>
          <w:rFonts w:hint="eastAsia" w:ascii="宋体" w:hAnsi="宋体" w:cs="宋体"/>
          <w:color w:val="auto"/>
          <w:sz w:val="24"/>
          <w:highlight w:val="none"/>
        </w:rPr>
      </w:pPr>
    </w:p>
    <w:p>
      <w:pPr>
        <w:pStyle w:val="21"/>
        <w:jc w:val="both"/>
        <w:outlineLvl w:val="9"/>
        <w:rPr>
          <w:rFonts w:hint="eastAsia" w:ascii="宋体" w:hAnsi="宋体" w:eastAsia="宋体" w:cs="宋体"/>
          <w:color w:val="auto"/>
          <w:sz w:val="24"/>
          <w:szCs w:val="24"/>
          <w:highlight w:val="none"/>
        </w:rPr>
      </w:pPr>
    </w:p>
    <w:p>
      <w:pPr>
        <w:tabs>
          <w:tab w:val="left" w:pos="360"/>
        </w:tabs>
        <w:outlineLvl w:val="1"/>
        <w:rPr>
          <w:rFonts w:hint="eastAsia"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2、工业和信息化部、国家统计局、国家发展和改革委员会、财政部《关于印发〈中小企业划型标准规定〉的通知》（工信部联企〔2011〕300 号）</w:t>
      </w:r>
    </w:p>
    <w:p>
      <w:pPr>
        <w:pStyle w:val="9"/>
        <w:tabs>
          <w:tab w:val="left" w:pos="562"/>
          <w:tab w:val="left" w:pos="3372"/>
          <w:tab w:val="left" w:pos="3653"/>
        </w:tabs>
        <w:rPr>
          <w:rFonts w:hint="eastAsia" w:ascii="宋体" w:hAnsi="宋体" w:cs="宋体"/>
          <w:color w:val="auto"/>
          <w:sz w:val="24"/>
          <w:highlight w:val="none"/>
        </w:rPr>
      </w:pPr>
    </w:p>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关于印发中小企业划型标准规定的通知</w:t>
      </w:r>
    </w:p>
    <w:p>
      <w:pPr>
        <w:jc w:val="center"/>
        <w:rPr>
          <w:rFonts w:hint="eastAsia" w:ascii="宋体" w:hAnsi="宋体" w:cs="宋体"/>
          <w:color w:val="auto"/>
          <w:sz w:val="24"/>
          <w:highlight w:val="none"/>
        </w:rPr>
      </w:pPr>
      <w:r>
        <w:rPr>
          <w:rFonts w:hint="eastAsia" w:ascii="宋体" w:hAnsi="宋体" w:cs="宋体"/>
          <w:color w:val="auto"/>
          <w:sz w:val="24"/>
          <w:highlight w:val="none"/>
        </w:rPr>
        <w:t>工信部联企业〔2011〕300号</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各省、自治区、直辖市人民政府，国务院各部委、各直属机构及有关单位：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工业和信息化部 国家统计局</w:t>
      </w:r>
    </w:p>
    <w:p>
      <w:pPr>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国家发展和改革委员会 财政部</w:t>
      </w:r>
    </w:p>
    <w:p>
      <w:pPr>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二○一一年六月十八日</w:t>
      </w:r>
    </w:p>
    <w:p>
      <w:pPr>
        <w:ind w:firstLine="480" w:firstLineChars="200"/>
        <w:rPr>
          <w:rFonts w:hint="eastAsia" w:ascii="宋体" w:hAnsi="宋体" w:cs="宋体"/>
          <w:color w:val="auto"/>
          <w:sz w:val="24"/>
          <w:highlight w:val="none"/>
        </w:rPr>
      </w:pPr>
    </w:p>
    <w:p>
      <w:pPr>
        <w:ind w:firstLine="480" w:firstLineChars="200"/>
        <w:rPr>
          <w:rFonts w:hint="eastAsia" w:ascii="宋体" w:hAnsi="宋体" w:cs="宋体"/>
          <w:color w:val="auto"/>
          <w:sz w:val="24"/>
          <w:highlight w:val="none"/>
        </w:rPr>
      </w:pPr>
    </w:p>
    <w:p>
      <w:pPr>
        <w:ind w:firstLine="480" w:firstLineChars="200"/>
        <w:rPr>
          <w:rFonts w:hint="eastAsia" w:ascii="宋体" w:hAnsi="宋体" w:cs="宋体"/>
          <w:color w:val="auto"/>
          <w:sz w:val="24"/>
          <w:highlight w:val="none"/>
        </w:rPr>
      </w:pPr>
    </w:p>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 xml:space="preserve">中小企业划型标准规定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一、根据《中华人民共和国中小企业促进法》和《国务院关于进一步促进中小企业发展的若干意见》(国发〔2009〕36号)，制定本规定。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二、中小企业划分为中型、小型、微型三种类型，具体标准根据企业从业人员、营业收入、资产总额等指标，结合行业特点制定。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四、各行业划型标准为：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五、企业类型的划分以统计部门的统计数据为依据。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九、本规定由工业和信息化部、国家统计局会同有关部门负责解释。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color w:val="auto"/>
          <w:sz w:val="24"/>
          <w:highlight w:val="none"/>
        </w:rPr>
      </w:pPr>
    </w:p>
    <w:p>
      <w:pPr>
        <w:pStyle w:val="21"/>
        <w:jc w:val="both"/>
        <w:outlineLvl w:val="9"/>
        <w:rPr>
          <w:rFonts w:hint="eastAsia" w:ascii="宋体" w:hAnsi="宋体" w:eastAsia="宋体" w:cs="宋体"/>
          <w:color w:val="auto"/>
          <w:sz w:val="24"/>
          <w:szCs w:val="24"/>
          <w:highlight w:val="none"/>
        </w:rPr>
      </w:pPr>
    </w:p>
    <w:p>
      <w:pPr>
        <w:pStyle w:val="21"/>
        <w:jc w:val="both"/>
        <w:outlineLvl w:val="9"/>
        <w:rPr>
          <w:rFonts w:hint="eastAsia" w:ascii="宋体" w:hAnsi="宋体" w:eastAsia="宋体" w:cs="宋体"/>
          <w:color w:val="auto"/>
          <w:sz w:val="24"/>
          <w:szCs w:val="24"/>
          <w:highlight w:val="none"/>
        </w:rPr>
      </w:pPr>
    </w:p>
    <w:p>
      <w:pPr>
        <w:tabs>
          <w:tab w:val="left" w:pos="360"/>
        </w:tabs>
        <w:outlineLvl w:val="1"/>
        <w:rPr>
          <w:rFonts w:hint="eastAsia" w:ascii="宋体" w:hAnsi="宋体" w:cs="宋体"/>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3、国家统计局《关于印发〈统计上大中小微型企业划分办法（2017）〉的通知》</w:t>
      </w:r>
    </w:p>
    <w:p>
      <w:pPr>
        <w:widowControl/>
        <w:shd w:val="clear" w:color="auto" w:fill="auto"/>
        <w:jc w:val="center"/>
        <w:rPr>
          <w:rFonts w:hint="eastAsia" w:ascii="宋体" w:hAnsi="宋体" w:cs="宋体"/>
          <w:b/>
          <w:bCs/>
          <w:color w:val="auto"/>
          <w:kern w:val="0"/>
          <w:sz w:val="24"/>
          <w:highlight w:val="none"/>
        </w:rPr>
      </w:pPr>
    </w:p>
    <w:p>
      <w:pPr>
        <w:widowControl/>
        <w:shd w:val="clear" w:color="auto" w:fill="auto"/>
        <w:jc w:val="center"/>
        <w:rPr>
          <w:rFonts w:hint="eastAsia" w:ascii="宋体" w:hAnsi="宋体" w:cs="宋体"/>
          <w:b/>
          <w:color w:val="auto"/>
          <w:kern w:val="0"/>
          <w:sz w:val="24"/>
          <w:highlight w:val="none"/>
        </w:rPr>
      </w:pPr>
      <w:r>
        <w:rPr>
          <w:rFonts w:hint="eastAsia" w:ascii="宋体" w:hAnsi="宋体" w:cs="宋体"/>
          <w:b/>
          <w:bCs/>
          <w:color w:val="auto"/>
          <w:kern w:val="0"/>
          <w:sz w:val="24"/>
          <w:highlight w:val="none"/>
        </w:rPr>
        <w:t>国家统计局关于印发《统计上大中小微型企业划分办法（2017）》的通知</w:t>
      </w:r>
    </w:p>
    <w:p>
      <w:pPr>
        <w:widowControl/>
        <w:shd w:val="clear" w:color="auto" w:fill="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各省、自治区、直辖市统计局，新疆生产建设兵团统计局，国务院各有关部门，国家统计局各调查总队：</w:t>
      </w:r>
    </w:p>
    <w:p>
      <w:pPr>
        <w:widowControl/>
        <w:shd w:val="clear" w:color="auto" w:fill="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附件：《统计上大中小微型企业划分办法（2017）》修订说明</w:t>
      </w:r>
    </w:p>
    <w:p>
      <w:pPr>
        <w:widowControl/>
        <w:shd w:val="clear" w:color="auto" w:fill="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auto"/>
        <w:ind w:firstLine="480" w:firstLineChars="200"/>
        <w:jc w:val="right"/>
        <w:rPr>
          <w:rFonts w:hint="eastAsia" w:ascii="宋体" w:hAnsi="宋体" w:cs="宋体"/>
          <w:color w:val="auto"/>
          <w:kern w:val="0"/>
          <w:sz w:val="24"/>
          <w:highlight w:val="none"/>
        </w:rPr>
      </w:pPr>
      <w:r>
        <w:rPr>
          <w:rFonts w:hint="eastAsia" w:ascii="宋体" w:hAnsi="宋体" w:cs="宋体"/>
          <w:color w:val="auto"/>
          <w:kern w:val="0"/>
          <w:sz w:val="24"/>
          <w:highlight w:val="none"/>
        </w:rPr>
        <w:t>国家统计局</w:t>
      </w:r>
    </w:p>
    <w:p>
      <w:pPr>
        <w:widowControl/>
        <w:shd w:val="clear" w:color="auto" w:fill="auto"/>
        <w:ind w:firstLine="480" w:firstLineChars="200"/>
        <w:jc w:val="right"/>
        <w:rPr>
          <w:rFonts w:hint="eastAsia" w:ascii="宋体" w:hAnsi="宋体" w:cs="宋体"/>
          <w:color w:val="auto"/>
          <w:kern w:val="0"/>
          <w:sz w:val="24"/>
          <w:highlight w:val="none"/>
        </w:rPr>
      </w:pPr>
      <w:r>
        <w:rPr>
          <w:rFonts w:hint="eastAsia" w:ascii="宋体" w:hAnsi="宋体" w:cs="宋体"/>
          <w:color w:val="auto"/>
          <w:kern w:val="0"/>
          <w:sz w:val="24"/>
          <w:highlight w:val="none"/>
        </w:rPr>
        <w:t>2017年12月28日</w:t>
      </w:r>
    </w:p>
    <w:p>
      <w:pPr>
        <w:widowControl/>
        <w:shd w:val="clear" w:color="auto" w:fill="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统计上大中小微型企业划分办法（2017）</w:t>
      </w:r>
    </w:p>
    <w:p>
      <w:pPr>
        <w:widowControl/>
        <w:shd w:val="clear" w:color="auto" w:fill="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二、本办法适用对象为在中华人民共和国境内依法设立的各种组织形式的法人企业或单位。个体工商户参照本办法进行划分。</w:t>
      </w:r>
    </w:p>
    <w:p>
      <w:pPr>
        <w:widowControl/>
        <w:shd w:val="clear" w:color="auto" w:fill="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五、企业划分由政府综合统计部门根据统计年报每年确定一次，定报统计原则上不进行调整。</w:t>
      </w:r>
    </w:p>
    <w:p>
      <w:pPr>
        <w:widowControl/>
        <w:shd w:val="clear" w:color="auto" w:fill="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六、本办法自印发之日起执行，国家统计局2011年印发的《统计上大中小微型企业划分办法》（国统字〔2011〕75号）同时废止。</w:t>
      </w:r>
    </w:p>
    <w:p>
      <w:pPr>
        <w:widowControl/>
        <w:shd w:val="clear" w:color="auto" w:fill="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附表：统计上大中小微型企业划分标准</w:t>
      </w:r>
    </w:p>
    <w:p>
      <w:pPr>
        <w:widowControl/>
        <w:jc w:val="left"/>
        <w:rPr>
          <w:rFonts w:hint="eastAsia" w:ascii="宋体" w:hAnsi="宋体" w:cs="宋体"/>
          <w:color w:val="auto"/>
          <w:kern w:val="0"/>
          <w:sz w:val="24"/>
          <w:highlight w:val="none"/>
        </w:rPr>
      </w:pPr>
    </w:p>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附表：</w:t>
      </w:r>
    </w:p>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统计上大中小微型企业划分标准</w:t>
      </w:r>
    </w:p>
    <w:tbl>
      <w:tblPr>
        <w:tblStyle w:val="23"/>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行业名称</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指标名称</w:t>
            </w:r>
          </w:p>
        </w:tc>
        <w:tc>
          <w:tcPr>
            <w:tcW w:w="727" w:type="dxa"/>
            <w:noWrap w:val="0"/>
            <w:vAlign w:val="center"/>
          </w:tcPr>
          <w:p>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计量</w:t>
            </w:r>
          </w:p>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单位</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大型</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中型</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小型</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农、林、牧、渔业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Y≥20000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500≤Y＜20000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50≤Y＜500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工业 *</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Y≥40000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2000≤Y＜40000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300≤Y＜2000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建筑业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Y≥80000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6000≤Y＜80000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300≤Y＜6000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Z≥80000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5000≤Z＜80000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300≤Z＜5000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批发业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20≤X＜200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5≤X＜20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Y≥40000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5000≤Y＜40000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1000≤Y＜5000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零售业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50≤X＜300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10≤X＜50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Y≥20000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500≤Y＜20000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100≤Y＜500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交通运输业 *</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3000≤Y＜30000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200≤Y＜3000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仓储业*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100≤X＜200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20≤X＜100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1000≤Y＜30000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邮政业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2000≤Y＜30000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住宿业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2000≤Y＜10000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餐饮业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2000≤Y＜10000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信息传输业 *</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100≤X＜2000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1000≤Y＜100000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软件和信息技术服务业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1000≤Y＜10000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50≤Y＜1000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房地产开发经营</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Y≥200000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1000≤Y＜200000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Z≥10000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5000≤Z＜10000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2000≤Z＜5000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物业管理</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100≤X＜300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Y≥5000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1000≤Y＜5000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500≤Y＜1000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租赁和商务服务业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Z≥120000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8000≤Z＜120000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100≤Z＜8000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其他未列明行业 *</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bl>
    <w:p>
      <w:pPr>
        <w:widowControl/>
        <w:shd w:val="clear" w:color="auto" w:fill="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说明：</w:t>
      </w:r>
    </w:p>
    <w:p>
      <w:pPr>
        <w:widowControl/>
        <w:shd w:val="clear" w:color="auto" w:fill="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1.大型、中型和小型企业须同时满足所列指标的下限，否则下划一档；微型企业只须满足所列指标中的一项即可。</w:t>
      </w:r>
    </w:p>
    <w:p>
      <w:pPr>
        <w:widowControl/>
        <w:shd w:val="clear" w:color="auto" w:fill="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9"/>
        <w:tabs>
          <w:tab w:val="left" w:pos="562"/>
          <w:tab w:val="left" w:pos="3372"/>
          <w:tab w:val="left" w:pos="3653"/>
        </w:tabs>
        <w:rPr>
          <w:rFonts w:hint="eastAsia" w:ascii="宋体" w:hAnsi="宋体" w:cs="宋体"/>
          <w:color w:val="auto"/>
          <w:sz w:val="24"/>
          <w:highlight w:val="none"/>
        </w:rPr>
      </w:pPr>
    </w:p>
    <w:p>
      <w:pPr>
        <w:pStyle w:val="21"/>
        <w:outlineLvl w:val="9"/>
        <w:rPr>
          <w:rFonts w:hint="eastAsia" w:ascii="宋体" w:hAnsi="宋体" w:eastAsia="宋体" w:cs="宋体"/>
          <w:color w:val="auto"/>
          <w:sz w:val="24"/>
          <w:szCs w:val="24"/>
          <w:highlight w:val="none"/>
        </w:rPr>
      </w:pPr>
    </w:p>
    <w:p>
      <w:pPr>
        <w:tabs>
          <w:tab w:val="left" w:pos="360"/>
        </w:tabs>
        <w:outlineLvl w:val="1"/>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4、财政部、民政部、中国残联《关于促进残疾人就业政府采购政策的通知》（财库〔2017〕141 号）</w:t>
      </w:r>
    </w:p>
    <w:p>
      <w:pPr>
        <w:shd w:val="clear" w:color="auto" w:fill="auto"/>
        <w:rPr>
          <w:rFonts w:hint="eastAsia" w:ascii="宋体" w:hAnsi="宋体" w:cs="宋体"/>
          <w:bCs/>
          <w:color w:val="auto"/>
          <w:sz w:val="24"/>
          <w:highlight w:val="none"/>
        </w:rPr>
      </w:pPr>
    </w:p>
    <w:p>
      <w:pPr>
        <w:shd w:val="clear" w:color="auto" w:fill="auto"/>
        <w:rPr>
          <w:rFonts w:hint="eastAsia" w:ascii="宋体" w:hAnsi="宋体" w:cs="宋体"/>
          <w:bCs/>
          <w:color w:val="auto"/>
          <w:sz w:val="24"/>
          <w:highlight w:val="none"/>
        </w:rPr>
      </w:pPr>
      <w:r>
        <w:rPr>
          <w:rFonts w:hint="eastAsia" w:ascii="宋体" w:hAnsi="宋体" w:cs="宋体"/>
          <w:bCs/>
          <w:color w:val="auto"/>
          <w:sz w:val="24"/>
          <w:highlight w:val="none"/>
        </w:rPr>
        <w:t>关于促进残疾人就业政府采购政策的通知</w:t>
      </w:r>
    </w:p>
    <w:p>
      <w:pPr>
        <w:pStyle w:val="20"/>
        <w:shd w:val="clear" w:color="auto" w:fill="auto"/>
        <w:spacing w:before="0" w:beforeAutospacing="0" w:after="0" w:afterAutospacing="0"/>
        <w:jc w:val="center"/>
        <w:rPr>
          <w:rFonts w:hint="eastAsia"/>
          <w:color w:val="auto"/>
          <w:highlight w:val="none"/>
        </w:rPr>
      </w:pPr>
      <w:r>
        <w:rPr>
          <w:rFonts w:hint="eastAsia"/>
          <w:color w:val="auto"/>
          <w:highlight w:val="none"/>
        </w:rPr>
        <w:t>　　</w:t>
      </w:r>
      <w:bookmarkStart w:id="27" w:name="sendNo"/>
      <w:r>
        <w:rPr>
          <w:rFonts w:hint="eastAsia"/>
          <w:color w:val="auto"/>
          <w:highlight w:val="none"/>
        </w:rPr>
        <w:t>财库〔</w:t>
      </w:r>
      <w:bookmarkEnd w:id="27"/>
      <w:r>
        <w:rPr>
          <w:rFonts w:hint="eastAsia"/>
          <w:color w:val="auto"/>
          <w:highlight w:val="none"/>
        </w:rPr>
        <w:t>2017〕141号</w:t>
      </w:r>
    </w:p>
    <w:p>
      <w:pPr>
        <w:pStyle w:val="20"/>
        <w:shd w:val="clear" w:color="auto" w:fill="auto"/>
        <w:spacing w:before="0" w:beforeAutospacing="0" w:after="0" w:afterAutospacing="0"/>
        <w:ind w:firstLine="480" w:firstLineChars="200"/>
        <w:rPr>
          <w:rFonts w:hint="eastAsia"/>
          <w:color w:val="auto"/>
          <w:highlight w:val="none"/>
        </w:rPr>
      </w:pPr>
      <w:bookmarkStart w:id="28" w:name="toDeptId"/>
      <w:r>
        <w:rPr>
          <w:rFonts w:hint="eastAsia"/>
          <w:color w:val="auto"/>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8"/>
      <w:r>
        <w:rPr>
          <w:rFonts w:hint="eastAsia"/>
          <w:color w:val="auto"/>
          <w:highlight w:val="none"/>
        </w:rPr>
        <w:t>：</w:t>
      </w:r>
    </w:p>
    <w:p>
      <w:pPr>
        <w:pStyle w:val="20"/>
        <w:shd w:val="clear" w:color="auto" w:fill="auto"/>
        <w:spacing w:before="0" w:beforeAutospacing="0" w:after="0" w:afterAutospacing="0"/>
        <w:ind w:firstLine="480" w:firstLineChars="200"/>
        <w:rPr>
          <w:rFonts w:hint="eastAsia"/>
          <w:color w:val="auto"/>
          <w:highlight w:val="none"/>
        </w:rPr>
      </w:pPr>
      <w:r>
        <w:rPr>
          <w:rFonts w:hint="eastAsia"/>
          <w:color w:val="auto"/>
          <w:highlight w:val="none"/>
        </w:rPr>
        <w:t>为了发挥政府采购促进残疾人就业的作用，进一步保障残疾人权益，依照《政府采购法》、《残疾人保障法》等法律法规及相关规定，现就促进残疾人就业政府采购政策通知如下：</w:t>
      </w:r>
    </w:p>
    <w:p>
      <w:pPr>
        <w:pStyle w:val="20"/>
        <w:shd w:val="clear" w:color="auto" w:fill="auto"/>
        <w:spacing w:before="0" w:beforeAutospacing="0" w:after="0" w:afterAutospacing="0"/>
        <w:ind w:firstLine="480" w:firstLineChars="200"/>
        <w:rPr>
          <w:rFonts w:hint="eastAsia"/>
          <w:color w:val="auto"/>
          <w:highlight w:val="none"/>
        </w:rPr>
      </w:pPr>
      <w:r>
        <w:rPr>
          <w:rFonts w:hint="eastAsia"/>
          <w:color w:val="auto"/>
          <w:highlight w:val="none"/>
        </w:rPr>
        <w:t>一、享受政府采购支持政策的残疾人福利性单位应当同时满足以下条件：</w:t>
      </w:r>
    </w:p>
    <w:p>
      <w:pPr>
        <w:pStyle w:val="20"/>
        <w:shd w:val="clear" w:color="auto" w:fill="auto"/>
        <w:spacing w:before="0" w:beforeAutospacing="0" w:after="0" w:afterAutospacing="0"/>
        <w:ind w:firstLine="480" w:firstLineChars="200"/>
        <w:rPr>
          <w:rFonts w:hint="eastAsia"/>
          <w:color w:val="auto"/>
          <w:highlight w:val="none"/>
        </w:rPr>
      </w:pPr>
      <w:r>
        <w:rPr>
          <w:rFonts w:hint="eastAsia"/>
          <w:color w:val="auto"/>
          <w:highlight w:val="none"/>
        </w:rPr>
        <w:t>（一）安置的残疾人占本单位在职职工人数的比例不低于25%（含25%），并且安置的残疾人人数不少于10人（含10人）；</w:t>
      </w:r>
    </w:p>
    <w:p>
      <w:pPr>
        <w:pStyle w:val="20"/>
        <w:shd w:val="clear" w:color="auto" w:fill="auto"/>
        <w:spacing w:before="0" w:beforeAutospacing="0" w:after="0" w:afterAutospacing="0"/>
        <w:ind w:firstLine="480" w:firstLineChars="200"/>
        <w:rPr>
          <w:rFonts w:hint="eastAsia"/>
          <w:color w:val="auto"/>
          <w:highlight w:val="none"/>
        </w:rPr>
      </w:pPr>
      <w:r>
        <w:rPr>
          <w:rFonts w:hint="eastAsia"/>
          <w:color w:val="auto"/>
          <w:highlight w:val="none"/>
        </w:rPr>
        <w:t>（二）依法与安置的每位残疾人签订了一年以上（含一年）的劳动合同或服务协议；</w:t>
      </w:r>
    </w:p>
    <w:p>
      <w:pPr>
        <w:pStyle w:val="20"/>
        <w:shd w:val="clear" w:color="auto" w:fill="auto"/>
        <w:spacing w:before="0" w:beforeAutospacing="0" w:after="0" w:afterAutospacing="0"/>
        <w:ind w:firstLine="480" w:firstLineChars="200"/>
        <w:rPr>
          <w:rFonts w:hint="eastAsia"/>
          <w:color w:val="auto"/>
          <w:highlight w:val="none"/>
        </w:rPr>
      </w:pPr>
      <w:r>
        <w:rPr>
          <w:rFonts w:hint="eastAsia"/>
          <w:color w:val="auto"/>
          <w:highlight w:val="none"/>
        </w:rPr>
        <w:t>（三）为安置的每位残疾人按月足额缴纳了基本养老保险、基本医疗保险、失业保险、工伤保险和生育保险等社会保险费；</w:t>
      </w:r>
    </w:p>
    <w:p>
      <w:pPr>
        <w:pStyle w:val="20"/>
        <w:shd w:val="clear" w:color="auto" w:fill="auto"/>
        <w:spacing w:before="0" w:beforeAutospacing="0" w:after="0" w:afterAutospacing="0"/>
        <w:ind w:firstLine="480" w:firstLineChars="200"/>
        <w:rPr>
          <w:rFonts w:hint="eastAsia"/>
          <w:color w:val="auto"/>
          <w:highlight w:val="none"/>
        </w:rPr>
      </w:pPr>
      <w:r>
        <w:rPr>
          <w:rFonts w:hint="eastAsia"/>
          <w:color w:val="auto"/>
          <w:highlight w:val="none"/>
        </w:rPr>
        <w:t>（四）通过银行等金融机构向安置的每位残疾人，按月支付了不低于单位所在区县适用的经省级人民政府批准的月最低工资标准的工资；</w:t>
      </w:r>
    </w:p>
    <w:p>
      <w:pPr>
        <w:pStyle w:val="20"/>
        <w:shd w:val="clear" w:color="auto" w:fill="auto"/>
        <w:spacing w:before="0" w:beforeAutospacing="0" w:after="0" w:afterAutospacing="0"/>
        <w:ind w:firstLine="480" w:firstLineChars="200"/>
        <w:rPr>
          <w:rFonts w:hint="eastAsia"/>
          <w:color w:val="auto"/>
          <w:highlight w:val="none"/>
        </w:rPr>
      </w:pPr>
      <w:r>
        <w:rPr>
          <w:rFonts w:hint="eastAsia"/>
          <w:color w:val="auto"/>
          <w:highlight w:val="none"/>
        </w:rPr>
        <w:t>（五）提供本单位制造的货物、承担的工程或者服务（以下简称产品），或者提供其他残疾人福利性单位制造的货物（不包括使用非残疾人福利性单位注册商标的货物）。</w:t>
      </w:r>
    </w:p>
    <w:p>
      <w:pPr>
        <w:pStyle w:val="20"/>
        <w:shd w:val="clear" w:color="auto" w:fill="auto"/>
        <w:spacing w:before="0" w:beforeAutospacing="0" w:after="0" w:afterAutospacing="0"/>
        <w:ind w:firstLine="480" w:firstLineChars="200"/>
        <w:rPr>
          <w:rFonts w:hint="eastAsia"/>
          <w:color w:val="auto"/>
          <w:highlight w:val="none"/>
        </w:rPr>
      </w:pPr>
      <w:r>
        <w:rPr>
          <w:rFonts w:hint="eastAsia"/>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hd w:val="clear" w:color="auto" w:fill="auto"/>
        <w:spacing w:before="0" w:beforeAutospacing="0" w:after="0" w:afterAutospacing="0"/>
        <w:ind w:firstLine="480" w:firstLineChars="200"/>
        <w:rPr>
          <w:rFonts w:hint="eastAsia"/>
          <w:color w:val="auto"/>
          <w:highlight w:val="none"/>
        </w:rPr>
      </w:pPr>
      <w:r>
        <w:rPr>
          <w:rFonts w:hint="eastAsia"/>
          <w:color w:val="auto"/>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20"/>
        <w:shd w:val="clear" w:color="auto" w:fill="auto"/>
        <w:spacing w:before="0" w:beforeAutospacing="0" w:after="0" w:afterAutospacing="0"/>
        <w:ind w:firstLine="480" w:firstLineChars="200"/>
        <w:rPr>
          <w:rFonts w:hint="eastAsia"/>
          <w:color w:val="auto"/>
          <w:highlight w:val="none"/>
        </w:rPr>
      </w:pPr>
      <w:r>
        <w:rPr>
          <w:rFonts w:hint="eastAsia"/>
          <w:color w:val="auto"/>
          <w:highlight w:val="none"/>
        </w:rPr>
        <w:t>中标、成交供应商为残疾人福利性单位的，采购人或者其委托的采购代理机构应当随中标、成交结果同时公告其《残疾人福利性单位声明函》，接受社会监督。</w:t>
      </w:r>
    </w:p>
    <w:p>
      <w:pPr>
        <w:pStyle w:val="20"/>
        <w:shd w:val="clear" w:color="auto" w:fill="auto"/>
        <w:spacing w:before="0" w:beforeAutospacing="0" w:after="0" w:afterAutospacing="0"/>
        <w:ind w:firstLine="480" w:firstLineChars="200"/>
        <w:rPr>
          <w:rFonts w:hint="eastAsia"/>
          <w:color w:val="auto"/>
          <w:highlight w:val="none"/>
        </w:rPr>
      </w:pPr>
      <w:r>
        <w:rPr>
          <w:rFonts w:hint="eastAsia"/>
          <w:color w:val="auto"/>
          <w:highlight w:val="none"/>
        </w:rPr>
        <w:t>供应商提供的《残疾人福利性单位声明函》与事实不符的，依照《政府采购法》第七十七条第一款的规定追究法律责任。</w:t>
      </w:r>
    </w:p>
    <w:p>
      <w:pPr>
        <w:pStyle w:val="20"/>
        <w:shd w:val="clear" w:color="auto" w:fill="auto"/>
        <w:spacing w:before="0" w:beforeAutospacing="0" w:after="0" w:afterAutospacing="0"/>
        <w:ind w:firstLine="480" w:firstLineChars="200"/>
        <w:rPr>
          <w:rFonts w:hint="eastAsia"/>
          <w:color w:val="auto"/>
          <w:highlight w:val="none"/>
        </w:rPr>
      </w:pPr>
      <w:r>
        <w:rPr>
          <w:rFonts w:hint="eastAsia"/>
          <w:color w:val="auto"/>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20"/>
        <w:shd w:val="clear" w:color="auto" w:fill="auto"/>
        <w:spacing w:before="0" w:beforeAutospacing="0" w:after="0" w:afterAutospacing="0"/>
        <w:ind w:firstLine="480" w:firstLineChars="200"/>
        <w:rPr>
          <w:rFonts w:hint="eastAsia"/>
          <w:color w:val="auto"/>
          <w:highlight w:val="none"/>
        </w:rPr>
      </w:pPr>
      <w:r>
        <w:rPr>
          <w:rFonts w:hint="eastAsia"/>
          <w:color w:val="auto"/>
          <w:highlight w:val="none"/>
        </w:rPr>
        <w:t>四、采购人采购公开招标数额标准以上的货物或者服务，因落实促进残疾人就业政策的需要，依法履行有关报批程序后，可采用公开招标以外的采购方式。</w:t>
      </w:r>
    </w:p>
    <w:p>
      <w:pPr>
        <w:pStyle w:val="20"/>
        <w:shd w:val="clear" w:color="auto" w:fill="auto"/>
        <w:spacing w:before="0" w:beforeAutospacing="0" w:after="0" w:afterAutospacing="0" w:line="560" w:lineRule="exact"/>
        <w:ind w:firstLine="480" w:firstLineChars="200"/>
        <w:rPr>
          <w:rFonts w:hint="eastAsia"/>
          <w:color w:val="auto"/>
          <w:highlight w:val="none"/>
        </w:rPr>
      </w:pPr>
      <w:r>
        <w:rPr>
          <w:rFonts w:hint="eastAsia"/>
          <w:color w:val="auto"/>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20"/>
        <w:shd w:val="clear" w:color="auto" w:fill="auto"/>
        <w:spacing w:before="0" w:beforeAutospacing="0" w:after="0" w:afterAutospacing="0" w:line="560" w:lineRule="exact"/>
        <w:ind w:firstLine="480" w:firstLineChars="200"/>
        <w:rPr>
          <w:rFonts w:hint="eastAsia"/>
          <w:color w:val="auto"/>
          <w:highlight w:val="none"/>
        </w:rPr>
      </w:pPr>
      <w:r>
        <w:rPr>
          <w:rFonts w:hint="eastAsia"/>
          <w:color w:val="auto"/>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20"/>
        <w:shd w:val="clear" w:color="auto" w:fill="auto"/>
        <w:spacing w:before="0" w:beforeAutospacing="0" w:after="0" w:afterAutospacing="0" w:line="560" w:lineRule="exact"/>
        <w:ind w:firstLine="480" w:firstLineChars="200"/>
        <w:rPr>
          <w:rFonts w:hint="eastAsia"/>
          <w:color w:val="auto"/>
          <w:highlight w:val="none"/>
        </w:rPr>
      </w:pPr>
      <w:r>
        <w:rPr>
          <w:rFonts w:hint="eastAsia"/>
          <w:color w:val="auto"/>
          <w:highlight w:val="none"/>
        </w:rPr>
        <w:t>七、本通知自2017年10月1日起执行。</w:t>
      </w:r>
    </w:p>
    <w:p>
      <w:pPr>
        <w:pStyle w:val="20"/>
        <w:shd w:val="clear" w:color="auto" w:fill="auto"/>
        <w:spacing w:before="0" w:beforeAutospacing="0" w:after="0" w:afterAutospacing="0" w:line="560" w:lineRule="exact"/>
        <w:ind w:firstLine="480" w:firstLineChars="200"/>
        <w:jc w:val="right"/>
        <w:rPr>
          <w:rFonts w:hint="eastAsia"/>
          <w:color w:val="auto"/>
          <w:highlight w:val="none"/>
        </w:rPr>
      </w:pPr>
      <w:r>
        <w:rPr>
          <w:rFonts w:hint="eastAsia"/>
          <w:color w:val="auto"/>
          <w:highlight w:val="none"/>
        </w:rPr>
        <w:t>财政部 民政部 中国残疾人联合会</w:t>
      </w:r>
    </w:p>
    <w:p>
      <w:pPr>
        <w:pStyle w:val="20"/>
        <w:shd w:val="clear" w:color="auto" w:fill="auto"/>
        <w:spacing w:before="0" w:beforeAutospacing="0" w:after="0" w:afterAutospacing="0" w:line="560" w:lineRule="exact"/>
        <w:ind w:firstLine="480" w:firstLineChars="200"/>
        <w:jc w:val="right"/>
        <w:rPr>
          <w:rFonts w:hint="eastAsia"/>
          <w:color w:val="auto"/>
          <w:highlight w:val="none"/>
        </w:rPr>
      </w:pPr>
      <w:r>
        <w:rPr>
          <w:rFonts w:hint="eastAsia"/>
          <w:color w:val="auto"/>
          <w:highlight w:val="none"/>
        </w:rPr>
        <w:t>2017年8月22日</w:t>
      </w:r>
    </w:p>
    <w:p>
      <w:pPr>
        <w:pStyle w:val="57"/>
        <w:shd w:val="clear" w:color="auto" w:fill="auto"/>
        <w:spacing w:before="0" w:beforeAutospacing="0" w:after="0" w:afterAutospacing="0" w:line="560" w:lineRule="exact"/>
        <w:jc w:val="both"/>
        <w:rPr>
          <w:rFonts w:hint="eastAsia"/>
          <w:color w:val="auto"/>
          <w:highlight w:val="none"/>
        </w:rPr>
      </w:pPr>
      <w:r>
        <w:rPr>
          <w:rFonts w:hint="eastAsia"/>
          <w:color w:val="auto"/>
          <w:highlight w:val="none"/>
        </w:rPr>
        <w:t>附件：</w:t>
      </w:r>
    </w:p>
    <w:p>
      <w:pPr>
        <w:pStyle w:val="57"/>
        <w:shd w:val="clear" w:color="auto" w:fill="auto"/>
        <w:spacing w:before="0" w:beforeAutospacing="0" w:after="0" w:afterAutospacing="0" w:line="560" w:lineRule="exact"/>
        <w:ind w:firstLine="482" w:firstLineChars="200"/>
        <w:jc w:val="center"/>
        <w:rPr>
          <w:rFonts w:hint="eastAsia"/>
          <w:color w:val="auto"/>
          <w:highlight w:val="none"/>
        </w:rPr>
      </w:pPr>
      <w:r>
        <w:rPr>
          <w:rStyle w:val="40"/>
          <w:rFonts w:hint="eastAsia"/>
          <w:b/>
          <w:bCs/>
          <w:color w:val="auto"/>
          <w:highlight w:val="none"/>
        </w:rPr>
        <w:t>残疾人福利性单位声明函</w:t>
      </w:r>
    </w:p>
    <w:p>
      <w:pPr>
        <w:pStyle w:val="57"/>
        <w:shd w:val="clear" w:color="auto" w:fill="auto"/>
        <w:spacing w:before="0" w:beforeAutospacing="0" w:after="0" w:afterAutospacing="0" w:line="560" w:lineRule="exact"/>
        <w:ind w:firstLine="480" w:firstLineChars="200"/>
        <w:jc w:val="both"/>
        <w:rPr>
          <w:rFonts w:hint="eastAsia"/>
          <w:color w:val="auto"/>
          <w:highlight w:val="none"/>
        </w:rPr>
      </w:pPr>
      <w:r>
        <w:rPr>
          <w:rStyle w:val="40"/>
          <w:rFonts w:hint="eastAsia"/>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7"/>
        <w:shd w:val="clear" w:color="auto" w:fill="auto"/>
        <w:spacing w:before="0" w:beforeAutospacing="0" w:after="0" w:afterAutospacing="0" w:line="560" w:lineRule="exact"/>
        <w:ind w:firstLine="480" w:firstLineChars="200"/>
        <w:jc w:val="both"/>
        <w:rPr>
          <w:rFonts w:hint="eastAsia"/>
          <w:color w:val="auto"/>
          <w:highlight w:val="none"/>
        </w:rPr>
      </w:pPr>
      <w:r>
        <w:rPr>
          <w:rStyle w:val="40"/>
          <w:rFonts w:hint="eastAsia"/>
          <w:color w:val="auto"/>
          <w:highlight w:val="none"/>
        </w:rPr>
        <w:t>本单位对上述声明的真实性负责。如有虚假，将依法承担相应责任。</w:t>
      </w:r>
    </w:p>
    <w:p>
      <w:pPr>
        <w:pStyle w:val="57"/>
        <w:shd w:val="clear" w:color="auto" w:fill="auto"/>
        <w:spacing w:before="0" w:beforeAutospacing="0" w:after="0" w:afterAutospacing="0" w:line="560" w:lineRule="exact"/>
        <w:ind w:firstLine="480" w:firstLineChars="200"/>
        <w:jc w:val="both"/>
        <w:rPr>
          <w:rFonts w:hint="eastAsia"/>
          <w:color w:val="auto"/>
          <w:highlight w:val="none"/>
        </w:rPr>
      </w:pPr>
      <w:r>
        <w:rPr>
          <w:rFonts w:hint="eastAsia"/>
          <w:color w:val="auto"/>
          <w:highlight w:val="none"/>
        </w:rPr>
        <w:t>投标人已知悉《关于促进残疾人就业政府采购政策的通知》（财库〔2017〕141 号）的规定，承诺提供的声明函内容是真实的，如提供声明函内容不实，则依法追究相关法律责任。</w:t>
      </w:r>
    </w:p>
    <w:p>
      <w:pPr>
        <w:pStyle w:val="57"/>
        <w:shd w:val="clear" w:color="auto" w:fill="auto"/>
        <w:spacing w:before="0" w:beforeAutospacing="0" w:after="0" w:afterAutospacing="0" w:line="560" w:lineRule="exact"/>
        <w:ind w:right="2100" w:rightChars="1000"/>
        <w:jc w:val="right"/>
        <w:rPr>
          <w:rFonts w:hint="eastAsia"/>
          <w:color w:val="auto"/>
          <w:highlight w:val="none"/>
        </w:rPr>
      </w:pPr>
      <w:r>
        <w:rPr>
          <w:rStyle w:val="40"/>
          <w:rFonts w:hint="eastAsia"/>
          <w:color w:val="auto"/>
          <w:highlight w:val="none"/>
        </w:rPr>
        <w:t>单位名称（盖章）：</w:t>
      </w:r>
    </w:p>
    <w:p>
      <w:pPr>
        <w:pStyle w:val="57"/>
        <w:shd w:val="clear" w:color="auto" w:fill="auto"/>
        <w:spacing w:before="0" w:beforeAutospacing="0" w:after="0" w:afterAutospacing="0" w:line="560" w:lineRule="exact"/>
        <w:ind w:right="2100" w:rightChars="1000"/>
        <w:jc w:val="right"/>
        <w:rPr>
          <w:rFonts w:hint="eastAsia"/>
          <w:color w:val="auto"/>
          <w:highlight w:val="none"/>
          <w:lang w:val="fr-CH"/>
        </w:rPr>
      </w:pPr>
      <w:r>
        <w:rPr>
          <w:rStyle w:val="40"/>
          <w:rFonts w:hint="eastAsia"/>
          <w:color w:val="auto"/>
          <w:highlight w:val="none"/>
        </w:rPr>
        <w:t>日 期：</w:t>
      </w:r>
    </w:p>
    <w:p>
      <w:pPr>
        <w:tabs>
          <w:tab w:val="left" w:pos="640"/>
          <w:tab w:val="left" w:pos="1260"/>
          <w:tab w:val="left" w:pos="1418"/>
        </w:tabs>
        <w:spacing w:line="360" w:lineRule="auto"/>
        <w:ind w:right="-420" w:rightChars="-200"/>
        <w:rPr>
          <w:rFonts w:hint="eastAsia" w:ascii="宋体" w:hAnsi="宋体" w:cs="宋体"/>
          <w:color w:val="auto"/>
          <w:sz w:val="24"/>
          <w:highlight w:val="none"/>
          <w:lang w:val="fr-CH"/>
        </w:rPr>
      </w:pPr>
    </w:p>
    <w:sectPr>
      <w:pgSz w:w="11906" w:h="16838"/>
      <w:pgMar w:top="850" w:right="1803" w:bottom="709" w:left="1803" w:header="851" w:footer="992" w:gutter="0"/>
      <w:pgBorders>
        <w:top w:val="none" w:sz="0" w:space="0"/>
        <w:left w:val="none" w:sz="0" w:space="0"/>
        <w:bottom w:val="none" w:sz="0" w:space="0"/>
        <w:right w:val="none" w:sz="0" w:space="0"/>
      </w:pgBorders>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长城仿宋">
    <w:altName w:val="仿宋"/>
    <w:panose1 w:val="00000000000000000000"/>
    <w:charset w:val="86"/>
    <w:family w:val="modern"/>
    <w:pitch w:val="default"/>
    <w:sig w:usb0="00000000" w:usb1="00000000" w:usb2="0000001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7"/>
        <w:rFonts w:ascii="宋体" w:hAnsi="宋体"/>
        <w:sz w:val="28"/>
        <w:szCs w:val="28"/>
      </w:rPr>
      <w:instrText xml:space="preserve">PAGE  </w:instrText>
    </w:r>
    <w:r>
      <w:rPr>
        <w:rFonts w:ascii="宋体" w:hAnsi="宋体"/>
        <w:sz w:val="28"/>
        <w:szCs w:val="28"/>
      </w:rPr>
      <w:fldChar w:fldCharType="separate"/>
    </w:r>
    <w:r>
      <w:rPr>
        <w:rStyle w:val="27"/>
        <w:rFonts w:ascii="宋体" w:hAnsi="宋体"/>
        <w:sz w:val="28"/>
        <w:szCs w:val="28"/>
      </w:rPr>
      <w:t>29</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7"/>
        <w:rFonts w:ascii="宋体" w:hAnsi="宋体"/>
        <w:sz w:val="28"/>
        <w:szCs w:val="28"/>
      </w:rPr>
      <w:instrText xml:space="preserve">PAGE  </w:instrText>
    </w:r>
    <w:r>
      <w:rPr>
        <w:rFonts w:ascii="宋体" w:hAnsi="宋体"/>
        <w:sz w:val="28"/>
        <w:szCs w:val="28"/>
      </w:rPr>
      <w:fldChar w:fldCharType="separate"/>
    </w:r>
    <w:r>
      <w:rPr>
        <w:rStyle w:val="27"/>
        <w:rFonts w:ascii="宋体" w:hAnsi="宋体"/>
        <w:sz w:val="28"/>
        <w:szCs w:val="28"/>
      </w:rPr>
      <w:t>28</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BFFEB4E7"/>
    <w:multiLevelType w:val="singleLevel"/>
    <w:tmpl w:val="BFFEB4E7"/>
    <w:lvl w:ilvl="0" w:tentative="0">
      <w:start w:val="1"/>
      <w:numFmt w:val="decimal"/>
      <w:suff w:val="nothing"/>
      <w:lvlText w:val="（%1）"/>
      <w:lvlJc w:val="left"/>
      <w:pPr>
        <w:ind w:left="480" w:firstLine="0"/>
      </w:pPr>
    </w:lvl>
  </w:abstractNum>
  <w:abstractNum w:abstractNumId="6">
    <w:nsid w:val="CBCC1AFC"/>
    <w:multiLevelType w:val="singleLevel"/>
    <w:tmpl w:val="CBCC1AFC"/>
    <w:lvl w:ilvl="0" w:tentative="0">
      <w:start w:val="5"/>
      <w:numFmt w:val="decimal"/>
      <w:suff w:val="nothing"/>
      <w:lvlText w:val="%1、"/>
      <w:lvlJc w:val="left"/>
    </w:lvl>
  </w:abstractNum>
  <w:abstractNum w:abstractNumId="7">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8">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9">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0">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1">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2">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3">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3"/>
  </w:num>
  <w:num w:numId="2">
    <w:abstractNumId w:val="4"/>
  </w:num>
  <w:num w:numId="3">
    <w:abstractNumId w:val="2"/>
  </w:num>
  <w:num w:numId="4">
    <w:abstractNumId w:val="9"/>
  </w:num>
  <w:num w:numId="5">
    <w:abstractNumId w:val="5"/>
  </w:num>
  <w:num w:numId="6">
    <w:abstractNumId w:val="6"/>
  </w:num>
  <w:num w:numId="7">
    <w:abstractNumId w:val="10"/>
  </w:num>
  <w:num w:numId="8">
    <w:abstractNumId w:val="3"/>
  </w:num>
  <w:num w:numId="9">
    <w:abstractNumId w:val="7"/>
  </w:num>
  <w:num w:numId="10">
    <w:abstractNumId w:val="1"/>
  </w:num>
  <w:num w:numId="11">
    <w:abstractNumId w:val="0"/>
  </w:num>
  <w:num w:numId="12">
    <w:abstractNumId w:val="8"/>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evenAndOddHeaders w:val="1"/>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NTM5YmE2YzNmYjFjZjYxZjk4YjQ2NGRhZDhkNjAifQ=="/>
  </w:docVars>
  <w:rsids>
    <w:rsidRoot w:val="009019AF"/>
    <w:rsid w:val="00000AB9"/>
    <w:rsid w:val="00001264"/>
    <w:rsid w:val="00002550"/>
    <w:rsid w:val="000025BB"/>
    <w:rsid w:val="00005408"/>
    <w:rsid w:val="00005C84"/>
    <w:rsid w:val="00005EDA"/>
    <w:rsid w:val="00007106"/>
    <w:rsid w:val="00007BA7"/>
    <w:rsid w:val="00010227"/>
    <w:rsid w:val="00010B3B"/>
    <w:rsid w:val="00011688"/>
    <w:rsid w:val="00012E5F"/>
    <w:rsid w:val="000137FE"/>
    <w:rsid w:val="00015F20"/>
    <w:rsid w:val="0001601F"/>
    <w:rsid w:val="00016E7F"/>
    <w:rsid w:val="00017572"/>
    <w:rsid w:val="000202B7"/>
    <w:rsid w:val="00020BFC"/>
    <w:rsid w:val="0002117A"/>
    <w:rsid w:val="00023DBE"/>
    <w:rsid w:val="00023F1B"/>
    <w:rsid w:val="00023F96"/>
    <w:rsid w:val="00025386"/>
    <w:rsid w:val="000310A0"/>
    <w:rsid w:val="00031A87"/>
    <w:rsid w:val="00032953"/>
    <w:rsid w:val="000362D8"/>
    <w:rsid w:val="00037AD7"/>
    <w:rsid w:val="0004035A"/>
    <w:rsid w:val="000448BB"/>
    <w:rsid w:val="0004493F"/>
    <w:rsid w:val="00045D2D"/>
    <w:rsid w:val="00046AA0"/>
    <w:rsid w:val="000504B2"/>
    <w:rsid w:val="0005157D"/>
    <w:rsid w:val="00053D50"/>
    <w:rsid w:val="00056078"/>
    <w:rsid w:val="00061AD3"/>
    <w:rsid w:val="000654B8"/>
    <w:rsid w:val="000658CA"/>
    <w:rsid w:val="00067C19"/>
    <w:rsid w:val="00070BB4"/>
    <w:rsid w:val="00073E2D"/>
    <w:rsid w:val="00074F8A"/>
    <w:rsid w:val="00077143"/>
    <w:rsid w:val="0007743F"/>
    <w:rsid w:val="000775E5"/>
    <w:rsid w:val="0007776A"/>
    <w:rsid w:val="000804FB"/>
    <w:rsid w:val="00083B7F"/>
    <w:rsid w:val="00084902"/>
    <w:rsid w:val="00084D07"/>
    <w:rsid w:val="000860DA"/>
    <w:rsid w:val="00091357"/>
    <w:rsid w:val="000939C6"/>
    <w:rsid w:val="00094929"/>
    <w:rsid w:val="00094CB9"/>
    <w:rsid w:val="00096DB5"/>
    <w:rsid w:val="000979A8"/>
    <w:rsid w:val="00097D08"/>
    <w:rsid w:val="00097F95"/>
    <w:rsid w:val="000A0205"/>
    <w:rsid w:val="000A0961"/>
    <w:rsid w:val="000A0BAB"/>
    <w:rsid w:val="000A168F"/>
    <w:rsid w:val="000A2248"/>
    <w:rsid w:val="000A340B"/>
    <w:rsid w:val="000A4229"/>
    <w:rsid w:val="000A5290"/>
    <w:rsid w:val="000A6360"/>
    <w:rsid w:val="000A7018"/>
    <w:rsid w:val="000A7483"/>
    <w:rsid w:val="000A7DFB"/>
    <w:rsid w:val="000B04DD"/>
    <w:rsid w:val="000B0670"/>
    <w:rsid w:val="000B07DA"/>
    <w:rsid w:val="000B1893"/>
    <w:rsid w:val="000B34A3"/>
    <w:rsid w:val="000B5397"/>
    <w:rsid w:val="000B67BF"/>
    <w:rsid w:val="000B67CE"/>
    <w:rsid w:val="000B68C5"/>
    <w:rsid w:val="000B6B36"/>
    <w:rsid w:val="000C2B9F"/>
    <w:rsid w:val="000C33BE"/>
    <w:rsid w:val="000C38EE"/>
    <w:rsid w:val="000C39EF"/>
    <w:rsid w:val="000C3B3B"/>
    <w:rsid w:val="000C3F21"/>
    <w:rsid w:val="000C60A6"/>
    <w:rsid w:val="000C668D"/>
    <w:rsid w:val="000D1981"/>
    <w:rsid w:val="000D3B08"/>
    <w:rsid w:val="000D5728"/>
    <w:rsid w:val="000D679A"/>
    <w:rsid w:val="000D6A66"/>
    <w:rsid w:val="000E1BD4"/>
    <w:rsid w:val="000E25BB"/>
    <w:rsid w:val="000E2706"/>
    <w:rsid w:val="000E41A2"/>
    <w:rsid w:val="000E4DED"/>
    <w:rsid w:val="000E6950"/>
    <w:rsid w:val="000F02CF"/>
    <w:rsid w:val="000F10A0"/>
    <w:rsid w:val="000F31DA"/>
    <w:rsid w:val="000F3EAB"/>
    <w:rsid w:val="000F4212"/>
    <w:rsid w:val="000F4A45"/>
    <w:rsid w:val="000F5BC7"/>
    <w:rsid w:val="000F65F2"/>
    <w:rsid w:val="0010340E"/>
    <w:rsid w:val="00104880"/>
    <w:rsid w:val="001052B0"/>
    <w:rsid w:val="001055A6"/>
    <w:rsid w:val="00105C01"/>
    <w:rsid w:val="001060A6"/>
    <w:rsid w:val="00107F5D"/>
    <w:rsid w:val="001104FB"/>
    <w:rsid w:val="00113B46"/>
    <w:rsid w:val="00115349"/>
    <w:rsid w:val="001167AD"/>
    <w:rsid w:val="001170A0"/>
    <w:rsid w:val="00120C0F"/>
    <w:rsid w:val="001219F1"/>
    <w:rsid w:val="00122CC4"/>
    <w:rsid w:val="00126551"/>
    <w:rsid w:val="0012710C"/>
    <w:rsid w:val="001275D1"/>
    <w:rsid w:val="00130AF0"/>
    <w:rsid w:val="00132F8C"/>
    <w:rsid w:val="001332D0"/>
    <w:rsid w:val="00133771"/>
    <w:rsid w:val="00133C62"/>
    <w:rsid w:val="001346D2"/>
    <w:rsid w:val="00136645"/>
    <w:rsid w:val="001406F7"/>
    <w:rsid w:val="0014088D"/>
    <w:rsid w:val="00140C84"/>
    <w:rsid w:val="00140EDA"/>
    <w:rsid w:val="00141099"/>
    <w:rsid w:val="00143555"/>
    <w:rsid w:val="001436F3"/>
    <w:rsid w:val="0014556B"/>
    <w:rsid w:val="00146167"/>
    <w:rsid w:val="001514CE"/>
    <w:rsid w:val="0015317C"/>
    <w:rsid w:val="00153705"/>
    <w:rsid w:val="001538BF"/>
    <w:rsid w:val="00154411"/>
    <w:rsid w:val="00154906"/>
    <w:rsid w:val="00154B7E"/>
    <w:rsid w:val="0016036A"/>
    <w:rsid w:val="001623FD"/>
    <w:rsid w:val="00163506"/>
    <w:rsid w:val="00163757"/>
    <w:rsid w:val="00163F61"/>
    <w:rsid w:val="001646EE"/>
    <w:rsid w:val="00164AAE"/>
    <w:rsid w:val="001650A6"/>
    <w:rsid w:val="00165F2A"/>
    <w:rsid w:val="00166C2F"/>
    <w:rsid w:val="0017292D"/>
    <w:rsid w:val="00172EFE"/>
    <w:rsid w:val="00173067"/>
    <w:rsid w:val="00174DDD"/>
    <w:rsid w:val="00175536"/>
    <w:rsid w:val="001755DC"/>
    <w:rsid w:val="00175AC4"/>
    <w:rsid w:val="00175CB9"/>
    <w:rsid w:val="00176A4E"/>
    <w:rsid w:val="00181D99"/>
    <w:rsid w:val="00182CEB"/>
    <w:rsid w:val="00184339"/>
    <w:rsid w:val="00184E1A"/>
    <w:rsid w:val="00185C7A"/>
    <w:rsid w:val="00185EB3"/>
    <w:rsid w:val="00185EB5"/>
    <w:rsid w:val="00186BF0"/>
    <w:rsid w:val="00187AD2"/>
    <w:rsid w:val="00191C47"/>
    <w:rsid w:val="00192FA6"/>
    <w:rsid w:val="001930D7"/>
    <w:rsid w:val="00194363"/>
    <w:rsid w:val="00195176"/>
    <w:rsid w:val="00195F80"/>
    <w:rsid w:val="00197DD1"/>
    <w:rsid w:val="00197F0E"/>
    <w:rsid w:val="001A26B0"/>
    <w:rsid w:val="001A34B5"/>
    <w:rsid w:val="001A3A21"/>
    <w:rsid w:val="001A3AB3"/>
    <w:rsid w:val="001A4166"/>
    <w:rsid w:val="001A4902"/>
    <w:rsid w:val="001A5E2C"/>
    <w:rsid w:val="001A6191"/>
    <w:rsid w:val="001A735B"/>
    <w:rsid w:val="001A7F19"/>
    <w:rsid w:val="001B032C"/>
    <w:rsid w:val="001B0E4F"/>
    <w:rsid w:val="001B1679"/>
    <w:rsid w:val="001B1BA1"/>
    <w:rsid w:val="001B20B9"/>
    <w:rsid w:val="001B322C"/>
    <w:rsid w:val="001B3959"/>
    <w:rsid w:val="001B4492"/>
    <w:rsid w:val="001B492B"/>
    <w:rsid w:val="001B4D18"/>
    <w:rsid w:val="001B4EC8"/>
    <w:rsid w:val="001B5226"/>
    <w:rsid w:val="001B533A"/>
    <w:rsid w:val="001B5DC3"/>
    <w:rsid w:val="001B6945"/>
    <w:rsid w:val="001B6B74"/>
    <w:rsid w:val="001B7A9B"/>
    <w:rsid w:val="001C0B90"/>
    <w:rsid w:val="001C0F97"/>
    <w:rsid w:val="001C1163"/>
    <w:rsid w:val="001C1D76"/>
    <w:rsid w:val="001C2A1C"/>
    <w:rsid w:val="001C422F"/>
    <w:rsid w:val="001C4886"/>
    <w:rsid w:val="001C4B48"/>
    <w:rsid w:val="001C7739"/>
    <w:rsid w:val="001D3F68"/>
    <w:rsid w:val="001D4877"/>
    <w:rsid w:val="001D68D1"/>
    <w:rsid w:val="001D7866"/>
    <w:rsid w:val="001D7F42"/>
    <w:rsid w:val="001E00E7"/>
    <w:rsid w:val="001E0B5F"/>
    <w:rsid w:val="001E101D"/>
    <w:rsid w:val="001E40D9"/>
    <w:rsid w:val="001E527B"/>
    <w:rsid w:val="001E53DF"/>
    <w:rsid w:val="001E5476"/>
    <w:rsid w:val="001E5A95"/>
    <w:rsid w:val="001E6133"/>
    <w:rsid w:val="001E6B9F"/>
    <w:rsid w:val="001E7114"/>
    <w:rsid w:val="001E71AB"/>
    <w:rsid w:val="001F0AEF"/>
    <w:rsid w:val="001F16D2"/>
    <w:rsid w:val="001F26FA"/>
    <w:rsid w:val="001F3DBB"/>
    <w:rsid w:val="001F4CB7"/>
    <w:rsid w:val="001F5459"/>
    <w:rsid w:val="001F5AD9"/>
    <w:rsid w:val="001F6823"/>
    <w:rsid w:val="002001DF"/>
    <w:rsid w:val="0020025D"/>
    <w:rsid w:val="002012B5"/>
    <w:rsid w:val="002012E8"/>
    <w:rsid w:val="002019EE"/>
    <w:rsid w:val="00201E40"/>
    <w:rsid w:val="002029F8"/>
    <w:rsid w:val="002041D2"/>
    <w:rsid w:val="00204ADB"/>
    <w:rsid w:val="002051FD"/>
    <w:rsid w:val="00205610"/>
    <w:rsid w:val="002056F2"/>
    <w:rsid w:val="002067F8"/>
    <w:rsid w:val="0021051A"/>
    <w:rsid w:val="00210653"/>
    <w:rsid w:val="002118A2"/>
    <w:rsid w:val="00214671"/>
    <w:rsid w:val="00214FF9"/>
    <w:rsid w:val="00215020"/>
    <w:rsid w:val="002154C8"/>
    <w:rsid w:val="00215812"/>
    <w:rsid w:val="002158BC"/>
    <w:rsid w:val="00215C54"/>
    <w:rsid w:val="00216003"/>
    <w:rsid w:val="002176BA"/>
    <w:rsid w:val="00217FA7"/>
    <w:rsid w:val="00220D4C"/>
    <w:rsid w:val="0022150B"/>
    <w:rsid w:val="00221777"/>
    <w:rsid w:val="00221AE4"/>
    <w:rsid w:val="00221D29"/>
    <w:rsid w:val="0022369F"/>
    <w:rsid w:val="002236AC"/>
    <w:rsid w:val="00226910"/>
    <w:rsid w:val="00227013"/>
    <w:rsid w:val="00227611"/>
    <w:rsid w:val="00230164"/>
    <w:rsid w:val="0023084A"/>
    <w:rsid w:val="00231F8E"/>
    <w:rsid w:val="002329DD"/>
    <w:rsid w:val="0023484D"/>
    <w:rsid w:val="00235A6F"/>
    <w:rsid w:val="00236028"/>
    <w:rsid w:val="002360BE"/>
    <w:rsid w:val="0023643C"/>
    <w:rsid w:val="00237B9C"/>
    <w:rsid w:val="00237F85"/>
    <w:rsid w:val="00240328"/>
    <w:rsid w:val="002419B0"/>
    <w:rsid w:val="00242DEC"/>
    <w:rsid w:val="00243266"/>
    <w:rsid w:val="00243A7A"/>
    <w:rsid w:val="00245B4F"/>
    <w:rsid w:val="00245E6B"/>
    <w:rsid w:val="00246289"/>
    <w:rsid w:val="00251C48"/>
    <w:rsid w:val="00254A7A"/>
    <w:rsid w:val="002558DB"/>
    <w:rsid w:val="00256D4B"/>
    <w:rsid w:val="002617B3"/>
    <w:rsid w:val="002625C9"/>
    <w:rsid w:val="00265059"/>
    <w:rsid w:val="00265BA1"/>
    <w:rsid w:val="00266382"/>
    <w:rsid w:val="00267B4D"/>
    <w:rsid w:val="00270F9D"/>
    <w:rsid w:val="002716C3"/>
    <w:rsid w:val="002729B1"/>
    <w:rsid w:val="002752B7"/>
    <w:rsid w:val="00275862"/>
    <w:rsid w:val="0028095D"/>
    <w:rsid w:val="00281CA3"/>
    <w:rsid w:val="00284507"/>
    <w:rsid w:val="00284818"/>
    <w:rsid w:val="002906BF"/>
    <w:rsid w:val="0029121A"/>
    <w:rsid w:val="00293014"/>
    <w:rsid w:val="002951D6"/>
    <w:rsid w:val="00296CD4"/>
    <w:rsid w:val="0029735A"/>
    <w:rsid w:val="002A0627"/>
    <w:rsid w:val="002A1DEC"/>
    <w:rsid w:val="002A3BBF"/>
    <w:rsid w:val="002A3F2E"/>
    <w:rsid w:val="002A4C47"/>
    <w:rsid w:val="002A70BF"/>
    <w:rsid w:val="002B0925"/>
    <w:rsid w:val="002B127C"/>
    <w:rsid w:val="002B247F"/>
    <w:rsid w:val="002B3118"/>
    <w:rsid w:val="002B31C6"/>
    <w:rsid w:val="002B3FB9"/>
    <w:rsid w:val="002B6BC2"/>
    <w:rsid w:val="002B72CA"/>
    <w:rsid w:val="002C0C27"/>
    <w:rsid w:val="002C12DB"/>
    <w:rsid w:val="002C2855"/>
    <w:rsid w:val="002C2F38"/>
    <w:rsid w:val="002C3E46"/>
    <w:rsid w:val="002C61F2"/>
    <w:rsid w:val="002C655B"/>
    <w:rsid w:val="002C6770"/>
    <w:rsid w:val="002C67E4"/>
    <w:rsid w:val="002C7417"/>
    <w:rsid w:val="002D0152"/>
    <w:rsid w:val="002D1B44"/>
    <w:rsid w:val="002D1E66"/>
    <w:rsid w:val="002D2E09"/>
    <w:rsid w:val="002D332B"/>
    <w:rsid w:val="002D39E4"/>
    <w:rsid w:val="002D4508"/>
    <w:rsid w:val="002D7186"/>
    <w:rsid w:val="002D79FE"/>
    <w:rsid w:val="002E0CA6"/>
    <w:rsid w:val="002E2577"/>
    <w:rsid w:val="002E4545"/>
    <w:rsid w:val="002E5238"/>
    <w:rsid w:val="002E54A2"/>
    <w:rsid w:val="002E5F35"/>
    <w:rsid w:val="002E712D"/>
    <w:rsid w:val="002F02F7"/>
    <w:rsid w:val="002F1552"/>
    <w:rsid w:val="002F182B"/>
    <w:rsid w:val="002F3722"/>
    <w:rsid w:val="002F3AF0"/>
    <w:rsid w:val="002F4C97"/>
    <w:rsid w:val="002F6CC3"/>
    <w:rsid w:val="00301EEF"/>
    <w:rsid w:val="00303034"/>
    <w:rsid w:val="003041FC"/>
    <w:rsid w:val="003066FF"/>
    <w:rsid w:val="00310559"/>
    <w:rsid w:val="003129D4"/>
    <w:rsid w:val="00313F91"/>
    <w:rsid w:val="003140E6"/>
    <w:rsid w:val="00314801"/>
    <w:rsid w:val="0031517D"/>
    <w:rsid w:val="00316584"/>
    <w:rsid w:val="00316D21"/>
    <w:rsid w:val="003176DD"/>
    <w:rsid w:val="00317D70"/>
    <w:rsid w:val="0032001E"/>
    <w:rsid w:val="0032071D"/>
    <w:rsid w:val="0032073D"/>
    <w:rsid w:val="00320929"/>
    <w:rsid w:val="00321B52"/>
    <w:rsid w:val="00322EB1"/>
    <w:rsid w:val="0032338E"/>
    <w:rsid w:val="00323D75"/>
    <w:rsid w:val="00324A70"/>
    <w:rsid w:val="003263A9"/>
    <w:rsid w:val="00326998"/>
    <w:rsid w:val="00327704"/>
    <w:rsid w:val="003279E6"/>
    <w:rsid w:val="00330A53"/>
    <w:rsid w:val="00331A81"/>
    <w:rsid w:val="0033214B"/>
    <w:rsid w:val="0033248A"/>
    <w:rsid w:val="00332FAF"/>
    <w:rsid w:val="003350AD"/>
    <w:rsid w:val="003351C0"/>
    <w:rsid w:val="00337499"/>
    <w:rsid w:val="00340293"/>
    <w:rsid w:val="00341688"/>
    <w:rsid w:val="00342C53"/>
    <w:rsid w:val="003447B9"/>
    <w:rsid w:val="003451ED"/>
    <w:rsid w:val="00347226"/>
    <w:rsid w:val="00347B54"/>
    <w:rsid w:val="00350137"/>
    <w:rsid w:val="003511B8"/>
    <w:rsid w:val="003522BD"/>
    <w:rsid w:val="00352347"/>
    <w:rsid w:val="003530B6"/>
    <w:rsid w:val="003548BF"/>
    <w:rsid w:val="00355BFF"/>
    <w:rsid w:val="0035792A"/>
    <w:rsid w:val="00357E1F"/>
    <w:rsid w:val="00357EF5"/>
    <w:rsid w:val="00361E90"/>
    <w:rsid w:val="003625B2"/>
    <w:rsid w:val="003629FA"/>
    <w:rsid w:val="00362FCD"/>
    <w:rsid w:val="00363B28"/>
    <w:rsid w:val="00364778"/>
    <w:rsid w:val="0036525F"/>
    <w:rsid w:val="00365824"/>
    <w:rsid w:val="00365943"/>
    <w:rsid w:val="00365BD9"/>
    <w:rsid w:val="0036636F"/>
    <w:rsid w:val="00366B0E"/>
    <w:rsid w:val="0037011B"/>
    <w:rsid w:val="003709A3"/>
    <w:rsid w:val="003712C9"/>
    <w:rsid w:val="0037224D"/>
    <w:rsid w:val="00372277"/>
    <w:rsid w:val="00373AEE"/>
    <w:rsid w:val="003743AE"/>
    <w:rsid w:val="00376445"/>
    <w:rsid w:val="003769E0"/>
    <w:rsid w:val="0037735E"/>
    <w:rsid w:val="00377E2C"/>
    <w:rsid w:val="00377EB2"/>
    <w:rsid w:val="00380A7E"/>
    <w:rsid w:val="00382B6F"/>
    <w:rsid w:val="0038598C"/>
    <w:rsid w:val="00386310"/>
    <w:rsid w:val="00391432"/>
    <w:rsid w:val="003926C5"/>
    <w:rsid w:val="00392ADA"/>
    <w:rsid w:val="00393068"/>
    <w:rsid w:val="0039462A"/>
    <w:rsid w:val="00394D4E"/>
    <w:rsid w:val="00394FF6"/>
    <w:rsid w:val="003956CB"/>
    <w:rsid w:val="00395F1A"/>
    <w:rsid w:val="003968B3"/>
    <w:rsid w:val="003A00A1"/>
    <w:rsid w:val="003A1168"/>
    <w:rsid w:val="003A264F"/>
    <w:rsid w:val="003A36E1"/>
    <w:rsid w:val="003A509E"/>
    <w:rsid w:val="003A6D29"/>
    <w:rsid w:val="003A730A"/>
    <w:rsid w:val="003B09B8"/>
    <w:rsid w:val="003B1AC0"/>
    <w:rsid w:val="003B3EBA"/>
    <w:rsid w:val="003B4350"/>
    <w:rsid w:val="003B5DDA"/>
    <w:rsid w:val="003B772F"/>
    <w:rsid w:val="003B7C7D"/>
    <w:rsid w:val="003C0CCB"/>
    <w:rsid w:val="003C4528"/>
    <w:rsid w:val="003C4C91"/>
    <w:rsid w:val="003C546C"/>
    <w:rsid w:val="003C5CF6"/>
    <w:rsid w:val="003C6297"/>
    <w:rsid w:val="003C69C0"/>
    <w:rsid w:val="003C7D6E"/>
    <w:rsid w:val="003D069B"/>
    <w:rsid w:val="003D0B98"/>
    <w:rsid w:val="003D10AA"/>
    <w:rsid w:val="003D147B"/>
    <w:rsid w:val="003D1CA0"/>
    <w:rsid w:val="003D2E6E"/>
    <w:rsid w:val="003D51E5"/>
    <w:rsid w:val="003D6A2A"/>
    <w:rsid w:val="003E0FDF"/>
    <w:rsid w:val="003E1455"/>
    <w:rsid w:val="003E179D"/>
    <w:rsid w:val="003E348C"/>
    <w:rsid w:val="003E3ACC"/>
    <w:rsid w:val="003E4F88"/>
    <w:rsid w:val="003E514A"/>
    <w:rsid w:val="003E58FF"/>
    <w:rsid w:val="003E5B3A"/>
    <w:rsid w:val="003E7589"/>
    <w:rsid w:val="003E7D86"/>
    <w:rsid w:val="003F04FC"/>
    <w:rsid w:val="003F111C"/>
    <w:rsid w:val="003F1120"/>
    <w:rsid w:val="003F1818"/>
    <w:rsid w:val="003F2EEC"/>
    <w:rsid w:val="003F4AE2"/>
    <w:rsid w:val="003F4B45"/>
    <w:rsid w:val="003F6229"/>
    <w:rsid w:val="003F6838"/>
    <w:rsid w:val="003F6D31"/>
    <w:rsid w:val="003F7480"/>
    <w:rsid w:val="00400EC6"/>
    <w:rsid w:val="00401B1E"/>
    <w:rsid w:val="00401F77"/>
    <w:rsid w:val="00402623"/>
    <w:rsid w:val="004031FD"/>
    <w:rsid w:val="004034B6"/>
    <w:rsid w:val="00403EF1"/>
    <w:rsid w:val="004046FC"/>
    <w:rsid w:val="00404D76"/>
    <w:rsid w:val="00405AC8"/>
    <w:rsid w:val="0040689F"/>
    <w:rsid w:val="00412D52"/>
    <w:rsid w:val="0041373D"/>
    <w:rsid w:val="00413E34"/>
    <w:rsid w:val="00414EF7"/>
    <w:rsid w:val="004150C5"/>
    <w:rsid w:val="004155E0"/>
    <w:rsid w:val="0041589D"/>
    <w:rsid w:val="00416022"/>
    <w:rsid w:val="004168D6"/>
    <w:rsid w:val="0041725B"/>
    <w:rsid w:val="00417958"/>
    <w:rsid w:val="0042262D"/>
    <w:rsid w:val="00422715"/>
    <w:rsid w:val="00423C6D"/>
    <w:rsid w:val="004241F6"/>
    <w:rsid w:val="004247AC"/>
    <w:rsid w:val="004253E1"/>
    <w:rsid w:val="00425BF8"/>
    <w:rsid w:val="00425C1D"/>
    <w:rsid w:val="004261AF"/>
    <w:rsid w:val="00427484"/>
    <w:rsid w:val="004277AD"/>
    <w:rsid w:val="00427B0C"/>
    <w:rsid w:val="00431A8F"/>
    <w:rsid w:val="0043255B"/>
    <w:rsid w:val="0043281C"/>
    <w:rsid w:val="00432942"/>
    <w:rsid w:val="00432E2B"/>
    <w:rsid w:val="00433715"/>
    <w:rsid w:val="0043428F"/>
    <w:rsid w:val="00436384"/>
    <w:rsid w:val="00436974"/>
    <w:rsid w:val="004404BE"/>
    <w:rsid w:val="00441097"/>
    <w:rsid w:val="004415B2"/>
    <w:rsid w:val="004423D8"/>
    <w:rsid w:val="00443C41"/>
    <w:rsid w:val="0044409E"/>
    <w:rsid w:val="00444FB9"/>
    <w:rsid w:val="004460A3"/>
    <w:rsid w:val="00446A78"/>
    <w:rsid w:val="00447BF8"/>
    <w:rsid w:val="00447E2A"/>
    <w:rsid w:val="0045026A"/>
    <w:rsid w:val="004522B9"/>
    <w:rsid w:val="00454536"/>
    <w:rsid w:val="00454BAD"/>
    <w:rsid w:val="00454F67"/>
    <w:rsid w:val="004552CE"/>
    <w:rsid w:val="0045577C"/>
    <w:rsid w:val="00456B6E"/>
    <w:rsid w:val="00457D87"/>
    <w:rsid w:val="00457DC2"/>
    <w:rsid w:val="004603DC"/>
    <w:rsid w:val="00460CB4"/>
    <w:rsid w:val="00461CBD"/>
    <w:rsid w:val="00461FD4"/>
    <w:rsid w:val="00463217"/>
    <w:rsid w:val="00464CDA"/>
    <w:rsid w:val="00465972"/>
    <w:rsid w:val="00470679"/>
    <w:rsid w:val="00470E0F"/>
    <w:rsid w:val="0047141F"/>
    <w:rsid w:val="00472505"/>
    <w:rsid w:val="00473A5A"/>
    <w:rsid w:val="00474A3B"/>
    <w:rsid w:val="00475DBB"/>
    <w:rsid w:val="00476E2E"/>
    <w:rsid w:val="004816F9"/>
    <w:rsid w:val="00482E09"/>
    <w:rsid w:val="004832E4"/>
    <w:rsid w:val="00484F92"/>
    <w:rsid w:val="004852A1"/>
    <w:rsid w:val="00485C04"/>
    <w:rsid w:val="00490EC1"/>
    <w:rsid w:val="00491106"/>
    <w:rsid w:val="00491CAC"/>
    <w:rsid w:val="004926D4"/>
    <w:rsid w:val="00495CC5"/>
    <w:rsid w:val="00496591"/>
    <w:rsid w:val="00497EE3"/>
    <w:rsid w:val="004A0808"/>
    <w:rsid w:val="004A18E0"/>
    <w:rsid w:val="004A1D38"/>
    <w:rsid w:val="004A254F"/>
    <w:rsid w:val="004A32D1"/>
    <w:rsid w:val="004A4322"/>
    <w:rsid w:val="004A6A09"/>
    <w:rsid w:val="004A6F30"/>
    <w:rsid w:val="004A7037"/>
    <w:rsid w:val="004A79FF"/>
    <w:rsid w:val="004A7F98"/>
    <w:rsid w:val="004B2E36"/>
    <w:rsid w:val="004B310E"/>
    <w:rsid w:val="004B3B9E"/>
    <w:rsid w:val="004B46E8"/>
    <w:rsid w:val="004B4C6C"/>
    <w:rsid w:val="004B5399"/>
    <w:rsid w:val="004B59E1"/>
    <w:rsid w:val="004B7DF3"/>
    <w:rsid w:val="004C1025"/>
    <w:rsid w:val="004C1784"/>
    <w:rsid w:val="004C3F4F"/>
    <w:rsid w:val="004C5A34"/>
    <w:rsid w:val="004C7C5F"/>
    <w:rsid w:val="004D10CA"/>
    <w:rsid w:val="004D3681"/>
    <w:rsid w:val="004D38BC"/>
    <w:rsid w:val="004D4EB2"/>
    <w:rsid w:val="004D520C"/>
    <w:rsid w:val="004D54A7"/>
    <w:rsid w:val="004D6154"/>
    <w:rsid w:val="004D68D4"/>
    <w:rsid w:val="004D6BFD"/>
    <w:rsid w:val="004D6F37"/>
    <w:rsid w:val="004D7D47"/>
    <w:rsid w:val="004D7EE5"/>
    <w:rsid w:val="004E1F6A"/>
    <w:rsid w:val="004E28C5"/>
    <w:rsid w:val="004E3CEB"/>
    <w:rsid w:val="004E3D12"/>
    <w:rsid w:val="004E46C3"/>
    <w:rsid w:val="004E4A84"/>
    <w:rsid w:val="004E4FF3"/>
    <w:rsid w:val="004E5BE8"/>
    <w:rsid w:val="004F0AE7"/>
    <w:rsid w:val="004F11DC"/>
    <w:rsid w:val="004F4159"/>
    <w:rsid w:val="004F54E5"/>
    <w:rsid w:val="004F5DA0"/>
    <w:rsid w:val="004F66E8"/>
    <w:rsid w:val="004F7492"/>
    <w:rsid w:val="0050033D"/>
    <w:rsid w:val="0050367C"/>
    <w:rsid w:val="0050483E"/>
    <w:rsid w:val="00506058"/>
    <w:rsid w:val="00506CF5"/>
    <w:rsid w:val="00507D63"/>
    <w:rsid w:val="00510529"/>
    <w:rsid w:val="00510DF7"/>
    <w:rsid w:val="005115EE"/>
    <w:rsid w:val="00513F00"/>
    <w:rsid w:val="00517584"/>
    <w:rsid w:val="00521016"/>
    <w:rsid w:val="00521059"/>
    <w:rsid w:val="00522102"/>
    <w:rsid w:val="00522356"/>
    <w:rsid w:val="0052301E"/>
    <w:rsid w:val="00523446"/>
    <w:rsid w:val="005245DD"/>
    <w:rsid w:val="00524CA4"/>
    <w:rsid w:val="005258E6"/>
    <w:rsid w:val="0052679B"/>
    <w:rsid w:val="005272F0"/>
    <w:rsid w:val="00527665"/>
    <w:rsid w:val="00531A71"/>
    <w:rsid w:val="00531B43"/>
    <w:rsid w:val="00533EB1"/>
    <w:rsid w:val="00535FF6"/>
    <w:rsid w:val="0053650C"/>
    <w:rsid w:val="00536F68"/>
    <w:rsid w:val="00540557"/>
    <w:rsid w:val="005408BD"/>
    <w:rsid w:val="00540989"/>
    <w:rsid w:val="00541D8D"/>
    <w:rsid w:val="0054268B"/>
    <w:rsid w:val="00543889"/>
    <w:rsid w:val="0054760C"/>
    <w:rsid w:val="00547BD2"/>
    <w:rsid w:val="00550E46"/>
    <w:rsid w:val="00551835"/>
    <w:rsid w:val="005521FC"/>
    <w:rsid w:val="00553350"/>
    <w:rsid w:val="00553843"/>
    <w:rsid w:val="0055551E"/>
    <w:rsid w:val="005569A9"/>
    <w:rsid w:val="00557A73"/>
    <w:rsid w:val="005604EA"/>
    <w:rsid w:val="005614AD"/>
    <w:rsid w:val="0056151C"/>
    <w:rsid w:val="00561AE0"/>
    <w:rsid w:val="00563809"/>
    <w:rsid w:val="0056789B"/>
    <w:rsid w:val="005708D1"/>
    <w:rsid w:val="00570C23"/>
    <w:rsid w:val="00571438"/>
    <w:rsid w:val="00573019"/>
    <w:rsid w:val="00574F87"/>
    <w:rsid w:val="00575746"/>
    <w:rsid w:val="00576722"/>
    <w:rsid w:val="005775FA"/>
    <w:rsid w:val="00580066"/>
    <w:rsid w:val="00581B5E"/>
    <w:rsid w:val="00582B1E"/>
    <w:rsid w:val="00582D3C"/>
    <w:rsid w:val="00583067"/>
    <w:rsid w:val="00585082"/>
    <w:rsid w:val="005859B9"/>
    <w:rsid w:val="00585F90"/>
    <w:rsid w:val="005865A3"/>
    <w:rsid w:val="00590CBC"/>
    <w:rsid w:val="005914EE"/>
    <w:rsid w:val="00592323"/>
    <w:rsid w:val="00595255"/>
    <w:rsid w:val="00596B3D"/>
    <w:rsid w:val="005A019F"/>
    <w:rsid w:val="005A0E9A"/>
    <w:rsid w:val="005A1A5C"/>
    <w:rsid w:val="005A2514"/>
    <w:rsid w:val="005A264A"/>
    <w:rsid w:val="005A35EF"/>
    <w:rsid w:val="005A46F4"/>
    <w:rsid w:val="005A4A89"/>
    <w:rsid w:val="005A5777"/>
    <w:rsid w:val="005A5E2C"/>
    <w:rsid w:val="005A6556"/>
    <w:rsid w:val="005A7424"/>
    <w:rsid w:val="005A7B05"/>
    <w:rsid w:val="005B1FA3"/>
    <w:rsid w:val="005B22B6"/>
    <w:rsid w:val="005B25F6"/>
    <w:rsid w:val="005B2EB2"/>
    <w:rsid w:val="005B302C"/>
    <w:rsid w:val="005B70FC"/>
    <w:rsid w:val="005B71AC"/>
    <w:rsid w:val="005B735E"/>
    <w:rsid w:val="005B7414"/>
    <w:rsid w:val="005C0689"/>
    <w:rsid w:val="005C0AB0"/>
    <w:rsid w:val="005C0F37"/>
    <w:rsid w:val="005C2900"/>
    <w:rsid w:val="005C331C"/>
    <w:rsid w:val="005C6884"/>
    <w:rsid w:val="005C7A34"/>
    <w:rsid w:val="005C7B6F"/>
    <w:rsid w:val="005D123B"/>
    <w:rsid w:val="005D23B1"/>
    <w:rsid w:val="005D2572"/>
    <w:rsid w:val="005D4603"/>
    <w:rsid w:val="005D479F"/>
    <w:rsid w:val="005D59F7"/>
    <w:rsid w:val="005D66A2"/>
    <w:rsid w:val="005D7F57"/>
    <w:rsid w:val="005E04AE"/>
    <w:rsid w:val="005E05B2"/>
    <w:rsid w:val="005E0A8B"/>
    <w:rsid w:val="005E0E75"/>
    <w:rsid w:val="005E241E"/>
    <w:rsid w:val="005E3EC7"/>
    <w:rsid w:val="005E3F87"/>
    <w:rsid w:val="005E4BA3"/>
    <w:rsid w:val="005E4E75"/>
    <w:rsid w:val="005E5ADE"/>
    <w:rsid w:val="005E608E"/>
    <w:rsid w:val="005E719A"/>
    <w:rsid w:val="005E74F7"/>
    <w:rsid w:val="005F14A6"/>
    <w:rsid w:val="005F1A60"/>
    <w:rsid w:val="005F33FF"/>
    <w:rsid w:val="005F3BD4"/>
    <w:rsid w:val="005F4019"/>
    <w:rsid w:val="005F6E17"/>
    <w:rsid w:val="005F7129"/>
    <w:rsid w:val="005F7F22"/>
    <w:rsid w:val="006018C2"/>
    <w:rsid w:val="00602D1D"/>
    <w:rsid w:val="00605007"/>
    <w:rsid w:val="00606052"/>
    <w:rsid w:val="00606D23"/>
    <w:rsid w:val="0060749F"/>
    <w:rsid w:val="006076CA"/>
    <w:rsid w:val="00611A45"/>
    <w:rsid w:val="0061254A"/>
    <w:rsid w:val="00616285"/>
    <w:rsid w:val="00616685"/>
    <w:rsid w:val="00617C68"/>
    <w:rsid w:val="006221C2"/>
    <w:rsid w:val="0062254C"/>
    <w:rsid w:val="00623021"/>
    <w:rsid w:val="00623290"/>
    <w:rsid w:val="0062433E"/>
    <w:rsid w:val="006244F3"/>
    <w:rsid w:val="00624F85"/>
    <w:rsid w:val="006254F0"/>
    <w:rsid w:val="0062555D"/>
    <w:rsid w:val="0062799C"/>
    <w:rsid w:val="0063478F"/>
    <w:rsid w:val="0063610A"/>
    <w:rsid w:val="00636453"/>
    <w:rsid w:val="0064169B"/>
    <w:rsid w:val="00641978"/>
    <w:rsid w:val="00645991"/>
    <w:rsid w:val="00646856"/>
    <w:rsid w:val="00647099"/>
    <w:rsid w:val="00647844"/>
    <w:rsid w:val="00647AAF"/>
    <w:rsid w:val="00647B3C"/>
    <w:rsid w:val="006500AE"/>
    <w:rsid w:val="00652A93"/>
    <w:rsid w:val="00653506"/>
    <w:rsid w:val="006559D8"/>
    <w:rsid w:val="00657D0C"/>
    <w:rsid w:val="006608AE"/>
    <w:rsid w:val="006609A2"/>
    <w:rsid w:val="00661FB3"/>
    <w:rsid w:val="0066269E"/>
    <w:rsid w:val="00662740"/>
    <w:rsid w:val="0066274D"/>
    <w:rsid w:val="00663A41"/>
    <w:rsid w:val="006652F6"/>
    <w:rsid w:val="006723E0"/>
    <w:rsid w:val="006725A4"/>
    <w:rsid w:val="00673A0D"/>
    <w:rsid w:val="006773E9"/>
    <w:rsid w:val="0068015D"/>
    <w:rsid w:val="00680904"/>
    <w:rsid w:val="00680988"/>
    <w:rsid w:val="00682FB8"/>
    <w:rsid w:val="006832C3"/>
    <w:rsid w:val="006835FE"/>
    <w:rsid w:val="00683C06"/>
    <w:rsid w:val="0068442F"/>
    <w:rsid w:val="00684C24"/>
    <w:rsid w:val="00684CFC"/>
    <w:rsid w:val="00685491"/>
    <w:rsid w:val="00685746"/>
    <w:rsid w:val="006859DA"/>
    <w:rsid w:val="006874FB"/>
    <w:rsid w:val="00687E55"/>
    <w:rsid w:val="006904A7"/>
    <w:rsid w:val="0069146B"/>
    <w:rsid w:val="006916EF"/>
    <w:rsid w:val="00691F3F"/>
    <w:rsid w:val="006922DF"/>
    <w:rsid w:val="006957A3"/>
    <w:rsid w:val="00696D86"/>
    <w:rsid w:val="006971D9"/>
    <w:rsid w:val="0069786E"/>
    <w:rsid w:val="00697E65"/>
    <w:rsid w:val="006A02AE"/>
    <w:rsid w:val="006A048E"/>
    <w:rsid w:val="006A20CC"/>
    <w:rsid w:val="006A397B"/>
    <w:rsid w:val="006A45BF"/>
    <w:rsid w:val="006A512C"/>
    <w:rsid w:val="006A5B09"/>
    <w:rsid w:val="006B14C8"/>
    <w:rsid w:val="006B18E5"/>
    <w:rsid w:val="006B25F9"/>
    <w:rsid w:val="006B27FA"/>
    <w:rsid w:val="006B2B70"/>
    <w:rsid w:val="006B5448"/>
    <w:rsid w:val="006B7369"/>
    <w:rsid w:val="006B79E6"/>
    <w:rsid w:val="006B7C20"/>
    <w:rsid w:val="006C063A"/>
    <w:rsid w:val="006C0BAB"/>
    <w:rsid w:val="006C2C9A"/>
    <w:rsid w:val="006C2E25"/>
    <w:rsid w:val="006C34D9"/>
    <w:rsid w:val="006C3E2E"/>
    <w:rsid w:val="006C4808"/>
    <w:rsid w:val="006C4929"/>
    <w:rsid w:val="006C5D8C"/>
    <w:rsid w:val="006D1AB6"/>
    <w:rsid w:val="006D2509"/>
    <w:rsid w:val="006D2C2C"/>
    <w:rsid w:val="006D30F4"/>
    <w:rsid w:val="006D5BA3"/>
    <w:rsid w:val="006D5C6C"/>
    <w:rsid w:val="006D60CD"/>
    <w:rsid w:val="006D6AE4"/>
    <w:rsid w:val="006D7E24"/>
    <w:rsid w:val="006D7F35"/>
    <w:rsid w:val="006D7FD0"/>
    <w:rsid w:val="006E0256"/>
    <w:rsid w:val="006E0D91"/>
    <w:rsid w:val="006E0FBB"/>
    <w:rsid w:val="006E24DC"/>
    <w:rsid w:val="006E2BC4"/>
    <w:rsid w:val="006E5D3D"/>
    <w:rsid w:val="006E64BB"/>
    <w:rsid w:val="006E67E5"/>
    <w:rsid w:val="006F2D59"/>
    <w:rsid w:val="006F35BA"/>
    <w:rsid w:val="006F37F7"/>
    <w:rsid w:val="006F3D3C"/>
    <w:rsid w:val="00700137"/>
    <w:rsid w:val="007014FE"/>
    <w:rsid w:val="007015D2"/>
    <w:rsid w:val="00702F24"/>
    <w:rsid w:val="0070431F"/>
    <w:rsid w:val="00704921"/>
    <w:rsid w:val="00704A89"/>
    <w:rsid w:val="00704F92"/>
    <w:rsid w:val="00705668"/>
    <w:rsid w:val="007064E2"/>
    <w:rsid w:val="00707690"/>
    <w:rsid w:val="00707820"/>
    <w:rsid w:val="00707957"/>
    <w:rsid w:val="007107AD"/>
    <w:rsid w:val="007118A5"/>
    <w:rsid w:val="007121BF"/>
    <w:rsid w:val="00715260"/>
    <w:rsid w:val="00715C45"/>
    <w:rsid w:val="00715DFB"/>
    <w:rsid w:val="00715E52"/>
    <w:rsid w:val="007171CE"/>
    <w:rsid w:val="00717D90"/>
    <w:rsid w:val="00717E6D"/>
    <w:rsid w:val="007214E0"/>
    <w:rsid w:val="00721A3A"/>
    <w:rsid w:val="007224FA"/>
    <w:rsid w:val="00722D1B"/>
    <w:rsid w:val="00723846"/>
    <w:rsid w:val="0072397F"/>
    <w:rsid w:val="00724D59"/>
    <w:rsid w:val="007250E6"/>
    <w:rsid w:val="00727BA4"/>
    <w:rsid w:val="007308B5"/>
    <w:rsid w:val="007314BA"/>
    <w:rsid w:val="007337B2"/>
    <w:rsid w:val="00734AEA"/>
    <w:rsid w:val="00735921"/>
    <w:rsid w:val="00735E0C"/>
    <w:rsid w:val="00743E60"/>
    <w:rsid w:val="00745CE5"/>
    <w:rsid w:val="00746F9B"/>
    <w:rsid w:val="0074716C"/>
    <w:rsid w:val="007516F1"/>
    <w:rsid w:val="007531A8"/>
    <w:rsid w:val="00754C20"/>
    <w:rsid w:val="00756A27"/>
    <w:rsid w:val="00756CD3"/>
    <w:rsid w:val="007572AD"/>
    <w:rsid w:val="007573B6"/>
    <w:rsid w:val="00762138"/>
    <w:rsid w:val="007621BD"/>
    <w:rsid w:val="00762B98"/>
    <w:rsid w:val="0076356C"/>
    <w:rsid w:val="0076373B"/>
    <w:rsid w:val="00763BAA"/>
    <w:rsid w:val="00763F0C"/>
    <w:rsid w:val="00767AFF"/>
    <w:rsid w:val="00767FBB"/>
    <w:rsid w:val="00770015"/>
    <w:rsid w:val="00772439"/>
    <w:rsid w:val="00772C0B"/>
    <w:rsid w:val="00772C69"/>
    <w:rsid w:val="00772FC4"/>
    <w:rsid w:val="0077420D"/>
    <w:rsid w:val="00774D03"/>
    <w:rsid w:val="0077562A"/>
    <w:rsid w:val="00776611"/>
    <w:rsid w:val="00776DD5"/>
    <w:rsid w:val="007828E8"/>
    <w:rsid w:val="00783F27"/>
    <w:rsid w:val="00784F4B"/>
    <w:rsid w:val="007857B0"/>
    <w:rsid w:val="0078672C"/>
    <w:rsid w:val="00786733"/>
    <w:rsid w:val="0078701B"/>
    <w:rsid w:val="007878EF"/>
    <w:rsid w:val="00787D89"/>
    <w:rsid w:val="00790B82"/>
    <w:rsid w:val="0079171A"/>
    <w:rsid w:val="0079232E"/>
    <w:rsid w:val="00792C81"/>
    <w:rsid w:val="00793EA1"/>
    <w:rsid w:val="007A0FA6"/>
    <w:rsid w:val="007A266A"/>
    <w:rsid w:val="007A321A"/>
    <w:rsid w:val="007A41A5"/>
    <w:rsid w:val="007A43CF"/>
    <w:rsid w:val="007A4CA6"/>
    <w:rsid w:val="007A606F"/>
    <w:rsid w:val="007A717B"/>
    <w:rsid w:val="007A79B1"/>
    <w:rsid w:val="007B03F7"/>
    <w:rsid w:val="007B06E5"/>
    <w:rsid w:val="007B3ADF"/>
    <w:rsid w:val="007B53E6"/>
    <w:rsid w:val="007B54D9"/>
    <w:rsid w:val="007B6F5E"/>
    <w:rsid w:val="007B780C"/>
    <w:rsid w:val="007C017E"/>
    <w:rsid w:val="007C0D0A"/>
    <w:rsid w:val="007C223C"/>
    <w:rsid w:val="007C25C7"/>
    <w:rsid w:val="007C2B4F"/>
    <w:rsid w:val="007C2E58"/>
    <w:rsid w:val="007C48C7"/>
    <w:rsid w:val="007C5533"/>
    <w:rsid w:val="007C6ACC"/>
    <w:rsid w:val="007D0379"/>
    <w:rsid w:val="007D0A9A"/>
    <w:rsid w:val="007D36EF"/>
    <w:rsid w:val="007D37EC"/>
    <w:rsid w:val="007D4E17"/>
    <w:rsid w:val="007D6020"/>
    <w:rsid w:val="007D7134"/>
    <w:rsid w:val="007D7173"/>
    <w:rsid w:val="007D742B"/>
    <w:rsid w:val="007E16C2"/>
    <w:rsid w:val="007E21A9"/>
    <w:rsid w:val="007E25CF"/>
    <w:rsid w:val="007E2B5F"/>
    <w:rsid w:val="007E2D66"/>
    <w:rsid w:val="007E3170"/>
    <w:rsid w:val="007E4121"/>
    <w:rsid w:val="007E5089"/>
    <w:rsid w:val="007E5767"/>
    <w:rsid w:val="007E65D3"/>
    <w:rsid w:val="007E6842"/>
    <w:rsid w:val="007F00C9"/>
    <w:rsid w:val="007F0797"/>
    <w:rsid w:val="007F1820"/>
    <w:rsid w:val="007F2F33"/>
    <w:rsid w:val="007F2F58"/>
    <w:rsid w:val="007F3687"/>
    <w:rsid w:val="007F4B8C"/>
    <w:rsid w:val="007F4BEA"/>
    <w:rsid w:val="007F636A"/>
    <w:rsid w:val="008006A4"/>
    <w:rsid w:val="008008CF"/>
    <w:rsid w:val="00803D4C"/>
    <w:rsid w:val="00805F72"/>
    <w:rsid w:val="00807C0B"/>
    <w:rsid w:val="00811327"/>
    <w:rsid w:val="0081276F"/>
    <w:rsid w:val="00815165"/>
    <w:rsid w:val="008160F8"/>
    <w:rsid w:val="00816E37"/>
    <w:rsid w:val="00823A16"/>
    <w:rsid w:val="00824DF1"/>
    <w:rsid w:val="00825BEF"/>
    <w:rsid w:val="00825ED9"/>
    <w:rsid w:val="00830E7F"/>
    <w:rsid w:val="008311A1"/>
    <w:rsid w:val="00831619"/>
    <w:rsid w:val="00832487"/>
    <w:rsid w:val="008335B2"/>
    <w:rsid w:val="00833911"/>
    <w:rsid w:val="0084124D"/>
    <w:rsid w:val="00841879"/>
    <w:rsid w:val="00843C71"/>
    <w:rsid w:val="008454A4"/>
    <w:rsid w:val="00846DAF"/>
    <w:rsid w:val="0085003F"/>
    <w:rsid w:val="0085018B"/>
    <w:rsid w:val="0085028C"/>
    <w:rsid w:val="008510F6"/>
    <w:rsid w:val="008522CA"/>
    <w:rsid w:val="00852B92"/>
    <w:rsid w:val="0085585B"/>
    <w:rsid w:val="00856803"/>
    <w:rsid w:val="00857AE3"/>
    <w:rsid w:val="00860053"/>
    <w:rsid w:val="0086107D"/>
    <w:rsid w:val="0086298F"/>
    <w:rsid w:val="00863873"/>
    <w:rsid w:val="008639FD"/>
    <w:rsid w:val="00864B0F"/>
    <w:rsid w:val="00867FFD"/>
    <w:rsid w:val="00870539"/>
    <w:rsid w:val="00874CEA"/>
    <w:rsid w:val="00874DF3"/>
    <w:rsid w:val="00875A6C"/>
    <w:rsid w:val="00875B45"/>
    <w:rsid w:val="008770C5"/>
    <w:rsid w:val="0088056E"/>
    <w:rsid w:val="008830A8"/>
    <w:rsid w:val="00883BB6"/>
    <w:rsid w:val="008842F3"/>
    <w:rsid w:val="0088478C"/>
    <w:rsid w:val="00887721"/>
    <w:rsid w:val="008907CD"/>
    <w:rsid w:val="00890ECE"/>
    <w:rsid w:val="0089198E"/>
    <w:rsid w:val="00891D55"/>
    <w:rsid w:val="00891FA1"/>
    <w:rsid w:val="008954D2"/>
    <w:rsid w:val="00895C37"/>
    <w:rsid w:val="00897D53"/>
    <w:rsid w:val="008A03AD"/>
    <w:rsid w:val="008A07BF"/>
    <w:rsid w:val="008A1C3D"/>
    <w:rsid w:val="008A420B"/>
    <w:rsid w:val="008A452F"/>
    <w:rsid w:val="008A5692"/>
    <w:rsid w:val="008A57AB"/>
    <w:rsid w:val="008A5ED4"/>
    <w:rsid w:val="008A5FEB"/>
    <w:rsid w:val="008A7737"/>
    <w:rsid w:val="008B0460"/>
    <w:rsid w:val="008B04C1"/>
    <w:rsid w:val="008B0AC3"/>
    <w:rsid w:val="008B2373"/>
    <w:rsid w:val="008B24D6"/>
    <w:rsid w:val="008B257C"/>
    <w:rsid w:val="008B417B"/>
    <w:rsid w:val="008B5164"/>
    <w:rsid w:val="008B7BE7"/>
    <w:rsid w:val="008C1179"/>
    <w:rsid w:val="008C1F30"/>
    <w:rsid w:val="008C3828"/>
    <w:rsid w:val="008C55BF"/>
    <w:rsid w:val="008C5AD2"/>
    <w:rsid w:val="008C605F"/>
    <w:rsid w:val="008C64E7"/>
    <w:rsid w:val="008D143C"/>
    <w:rsid w:val="008D2B9C"/>
    <w:rsid w:val="008D2DE9"/>
    <w:rsid w:val="008D3C44"/>
    <w:rsid w:val="008D3DBB"/>
    <w:rsid w:val="008D4284"/>
    <w:rsid w:val="008D42E1"/>
    <w:rsid w:val="008D4543"/>
    <w:rsid w:val="008D65DE"/>
    <w:rsid w:val="008D73A4"/>
    <w:rsid w:val="008D7D51"/>
    <w:rsid w:val="008E1F00"/>
    <w:rsid w:val="008E255D"/>
    <w:rsid w:val="008E3C2C"/>
    <w:rsid w:val="008E490B"/>
    <w:rsid w:val="008E50ED"/>
    <w:rsid w:val="008E593B"/>
    <w:rsid w:val="008E7526"/>
    <w:rsid w:val="008F0DB8"/>
    <w:rsid w:val="008F11FB"/>
    <w:rsid w:val="008F1C94"/>
    <w:rsid w:val="008F20AB"/>
    <w:rsid w:val="008F2319"/>
    <w:rsid w:val="008F283B"/>
    <w:rsid w:val="008F3AA4"/>
    <w:rsid w:val="008F46BB"/>
    <w:rsid w:val="008F4F60"/>
    <w:rsid w:val="008F5818"/>
    <w:rsid w:val="008F6574"/>
    <w:rsid w:val="0090038C"/>
    <w:rsid w:val="009014E5"/>
    <w:rsid w:val="009015FB"/>
    <w:rsid w:val="0090196C"/>
    <w:rsid w:val="009019AF"/>
    <w:rsid w:val="00902119"/>
    <w:rsid w:val="00902547"/>
    <w:rsid w:val="009027FD"/>
    <w:rsid w:val="00903840"/>
    <w:rsid w:val="00904653"/>
    <w:rsid w:val="00904690"/>
    <w:rsid w:val="00904ACD"/>
    <w:rsid w:val="009065AA"/>
    <w:rsid w:val="00910308"/>
    <w:rsid w:val="00910581"/>
    <w:rsid w:val="00911BC5"/>
    <w:rsid w:val="009130A5"/>
    <w:rsid w:val="00913484"/>
    <w:rsid w:val="00913B03"/>
    <w:rsid w:val="00914141"/>
    <w:rsid w:val="00915DBF"/>
    <w:rsid w:val="00916D95"/>
    <w:rsid w:val="00917855"/>
    <w:rsid w:val="00917A49"/>
    <w:rsid w:val="00917EF9"/>
    <w:rsid w:val="0092083F"/>
    <w:rsid w:val="00920CE3"/>
    <w:rsid w:val="00921016"/>
    <w:rsid w:val="00922E3B"/>
    <w:rsid w:val="0092374B"/>
    <w:rsid w:val="00923762"/>
    <w:rsid w:val="00924802"/>
    <w:rsid w:val="0092491C"/>
    <w:rsid w:val="0093017A"/>
    <w:rsid w:val="009306DD"/>
    <w:rsid w:val="0093145B"/>
    <w:rsid w:val="00932BAE"/>
    <w:rsid w:val="00933418"/>
    <w:rsid w:val="0093513C"/>
    <w:rsid w:val="00936276"/>
    <w:rsid w:val="0094127A"/>
    <w:rsid w:val="00942ED9"/>
    <w:rsid w:val="00945D87"/>
    <w:rsid w:val="0094755C"/>
    <w:rsid w:val="0095029C"/>
    <w:rsid w:val="009522C3"/>
    <w:rsid w:val="00952C04"/>
    <w:rsid w:val="00953701"/>
    <w:rsid w:val="009543BB"/>
    <w:rsid w:val="00954A4A"/>
    <w:rsid w:val="00955AA4"/>
    <w:rsid w:val="00956170"/>
    <w:rsid w:val="009562AA"/>
    <w:rsid w:val="00956353"/>
    <w:rsid w:val="00956FD7"/>
    <w:rsid w:val="00957C9E"/>
    <w:rsid w:val="00963565"/>
    <w:rsid w:val="00964584"/>
    <w:rsid w:val="00966B98"/>
    <w:rsid w:val="009708B0"/>
    <w:rsid w:val="00971CE3"/>
    <w:rsid w:val="00972009"/>
    <w:rsid w:val="00972C03"/>
    <w:rsid w:val="009731EA"/>
    <w:rsid w:val="00973B60"/>
    <w:rsid w:val="009747EF"/>
    <w:rsid w:val="009753C9"/>
    <w:rsid w:val="00975CCE"/>
    <w:rsid w:val="00977D80"/>
    <w:rsid w:val="00980829"/>
    <w:rsid w:val="00981121"/>
    <w:rsid w:val="00981AB2"/>
    <w:rsid w:val="009825F1"/>
    <w:rsid w:val="0098388D"/>
    <w:rsid w:val="00983C1E"/>
    <w:rsid w:val="00983CFD"/>
    <w:rsid w:val="00984D8C"/>
    <w:rsid w:val="009859E0"/>
    <w:rsid w:val="00985CFE"/>
    <w:rsid w:val="00985F01"/>
    <w:rsid w:val="00987DB1"/>
    <w:rsid w:val="00990CD2"/>
    <w:rsid w:val="009914D0"/>
    <w:rsid w:val="00991EA0"/>
    <w:rsid w:val="00992CBC"/>
    <w:rsid w:val="00992FBE"/>
    <w:rsid w:val="00993A5F"/>
    <w:rsid w:val="00994772"/>
    <w:rsid w:val="009952E0"/>
    <w:rsid w:val="00995523"/>
    <w:rsid w:val="0099614B"/>
    <w:rsid w:val="009964E9"/>
    <w:rsid w:val="00996A8A"/>
    <w:rsid w:val="00997C5E"/>
    <w:rsid w:val="00997D36"/>
    <w:rsid w:val="00997F36"/>
    <w:rsid w:val="009A176C"/>
    <w:rsid w:val="009A3C00"/>
    <w:rsid w:val="009A47FB"/>
    <w:rsid w:val="009B01BE"/>
    <w:rsid w:val="009B1469"/>
    <w:rsid w:val="009B1912"/>
    <w:rsid w:val="009B1C1A"/>
    <w:rsid w:val="009B287E"/>
    <w:rsid w:val="009B37D7"/>
    <w:rsid w:val="009B4689"/>
    <w:rsid w:val="009B5049"/>
    <w:rsid w:val="009B5D3B"/>
    <w:rsid w:val="009B7FFA"/>
    <w:rsid w:val="009C01CF"/>
    <w:rsid w:val="009C4972"/>
    <w:rsid w:val="009C49B9"/>
    <w:rsid w:val="009C761C"/>
    <w:rsid w:val="009D23A1"/>
    <w:rsid w:val="009D2F23"/>
    <w:rsid w:val="009D3072"/>
    <w:rsid w:val="009D34A7"/>
    <w:rsid w:val="009D36C0"/>
    <w:rsid w:val="009D4C56"/>
    <w:rsid w:val="009D61B2"/>
    <w:rsid w:val="009D79F2"/>
    <w:rsid w:val="009E1C55"/>
    <w:rsid w:val="009E1F85"/>
    <w:rsid w:val="009E3C42"/>
    <w:rsid w:val="009E4FAB"/>
    <w:rsid w:val="009E54B4"/>
    <w:rsid w:val="009E5683"/>
    <w:rsid w:val="009E5D80"/>
    <w:rsid w:val="009E5F21"/>
    <w:rsid w:val="009E647D"/>
    <w:rsid w:val="009F07C0"/>
    <w:rsid w:val="009F6F90"/>
    <w:rsid w:val="00A013D1"/>
    <w:rsid w:val="00A029A2"/>
    <w:rsid w:val="00A02C70"/>
    <w:rsid w:val="00A033FF"/>
    <w:rsid w:val="00A03665"/>
    <w:rsid w:val="00A05064"/>
    <w:rsid w:val="00A0638E"/>
    <w:rsid w:val="00A114F5"/>
    <w:rsid w:val="00A141EA"/>
    <w:rsid w:val="00A15110"/>
    <w:rsid w:val="00A17654"/>
    <w:rsid w:val="00A2021A"/>
    <w:rsid w:val="00A204DE"/>
    <w:rsid w:val="00A2122E"/>
    <w:rsid w:val="00A21AD4"/>
    <w:rsid w:val="00A23789"/>
    <w:rsid w:val="00A24A0C"/>
    <w:rsid w:val="00A31873"/>
    <w:rsid w:val="00A318EE"/>
    <w:rsid w:val="00A321E1"/>
    <w:rsid w:val="00A33B72"/>
    <w:rsid w:val="00A33FA7"/>
    <w:rsid w:val="00A34EDB"/>
    <w:rsid w:val="00A35026"/>
    <w:rsid w:val="00A41160"/>
    <w:rsid w:val="00A41E8D"/>
    <w:rsid w:val="00A43142"/>
    <w:rsid w:val="00A43BA9"/>
    <w:rsid w:val="00A43F3C"/>
    <w:rsid w:val="00A44296"/>
    <w:rsid w:val="00A447E9"/>
    <w:rsid w:val="00A448BA"/>
    <w:rsid w:val="00A44B90"/>
    <w:rsid w:val="00A45CD7"/>
    <w:rsid w:val="00A46022"/>
    <w:rsid w:val="00A4670B"/>
    <w:rsid w:val="00A46BC3"/>
    <w:rsid w:val="00A473D7"/>
    <w:rsid w:val="00A50017"/>
    <w:rsid w:val="00A5075F"/>
    <w:rsid w:val="00A53E85"/>
    <w:rsid w:val="00A54C89"/>
    <w:rsid w:val="00A553C7"/>
    <w:rsid w:val="00A55E7E"/>
    <w:rsid w:val="00A60516"/>
    <w:rsid w:val="00A61A7E"/>
    <w:rsid w:val="00A61BEA"/>
    <w:rsid w:val="00A62103"/>
    <w:rsid w:val="00A635FA"/>
    <w:rsid w:val="00A6558C"/>
    <w:rsid w:val="00A65C98"/>
    <w:rsid w:val="00A65F63"/>
    <w:rsid w:val="00A668B1"/>
    <w:rsid w:val="00A67399"/>
    <w:rsid w:val="00A67513"/>
    <w:rsid w:val="00A70085"/>
    <w:rsid w:val="00A71E9D"/>
    <w:rsid w:val="00A720BC"/>
    <w:rsid w:val="00A72171"/>
    <w:rsid w:val="00A72C11"/>
    <w:rsid w:val="00A73E7D"/>
    <w:rsid w:val="00A740DF"/>
    <w:rsid w:val="00A75211"/>
    <w:rsid w:val="00A77D9B"/>
    <w:rsid w:val="00A806B8"/>
    <w:rsid w:val="00A819E7"/>
    <w:rsid w:val="00A81A8C"/>
    <w:rsid w:val="00A81D22"/>
    <w:rsid w:val="00A81E94"/>
    <w:rsid w:val="00A821E5"/>
    <w:rsid w:val="00A82D0F"/>
    <w:rsid w:val="00A83125"/>
    <w:rsid w:val="00A83787"/>
    <w:rsid w:val="00A83A73"/>
    <w:rsid w:val="00A83CB1"/>
    <w:rsid w:val="00A841F6"/>
    <w:rsid w:val="00A86001"/>
    <w:rsid w:val="00A87731"/>
    <w:rsid w:val="00A87E27"/>
    <w:rsid w:val="00A87F47"/>
    <w:rsid w:val="00A90F32"/>
    <w:rsid w:val="00A91101"/>
    <w:rsid w:val="00A9156A"/>
    <w:rsid w:val="00A91699"/>
    <w:rsid w:val="00A942ED"/>
    <w:rsid w:val="00A95162"/>
    <w:rsid w:val="00A96265"/>
    <w:rsid w:val="00A97964"/>
    <w:rsid w:val="00A97CA8"/>
    <w:rsid w:val="00AA14D7"/>
    <w:rsid w:val="00AA1843"/>
    <w:rsid w:val="00AA1AEA"/>
    <w:rsid w:val="00AA231C"/>
    <w:rsid w:val="00AA63EC"/>
    <w:rsid w:val="00AA6BFC"/>
    <w:rsid w:val="00AA7A44"/>
    <w:rsid w:val="00AB198F"/>
    <w:rsid w:val="00AB20A8"/>
    <w:rsid w:val="00AB20E3"/>
    <w:rsid w:val="00AB25D7"/>
    <w:rsid w:val="00AB25F5"/>
    <w:rsid w:val="00AB5498"/>
    <w:rsid w:val="00AB6932"/>
    <w:rsid w:val="00AB789C"/>
    <w:rsid w:val="00AB7BD4"/>
    <w:rsid w:val="00AC24D1"/>
    <w:rsid w:val="00AC35BF"/>
    <w:rsid w:val="00AC42E2"/>
    <w:rsid w:val="00AC67C8"/>
    <w:rsid w:val="00AD3476"/>
    <w:rsid w:val="00AD34E1"/>
    <w:rsid w:val="00AD3978"/>
    <w:rsid w:val="00AD4360"/>
    <w:rsid w:val="00AD4A13"/>
    <w:rsid w:val="00AD4A66"/>
    <w:rsid w:val="00AD5B16"/>
    <w:rsid w:val="00AD6EE2"/>
    <w:rsid w:val="00AD7338"/>
    <w:rsid w:val="00AD7373"/>
    <w:rsid w:val="00AD7CE1"/>
    <w:rsid w:val="00AE0231"/>
    <w:rsid w:val="00AE04AC"/>
    <w:rsid w:val="00AE1073"/>
    <w:rsid w:val="00AE26F2"/>
    <w:rsid w:val="00AE3C9B"/>
    <w:rsid w:val="00AE4199"/>
    <w:rsid w:val="00AE4396"/>
    <w:rsid w:val="00AE561D"/>
    <w:rsid w:val="00AE6FC5"/>
    <w:rsid w:val="00AE7E12"/>
    <w:rsid w:val="00AF0140"/>
    <w:rsid w:val="00AF01EA"/>
    <w:rsid w:val="00AF1748"/>
    <w:rsid w:val="00AF3620"/>
    <w:rsid w:val="00AF45E4"/>
    <w:rsid w:val="00AF4C7F"/>
    <w:rsid w:val="00AF54B1"/>
    <w:rsid w:val="00AF5718"/>
    <w:rsid w:val="00AF6D81"/>
    <w:rsid w:val="00AF7085"/>
    <w:rsid w:val="00AF717C"/>
    <w:rsid w:val="00B01635"/>
    <w:rsid w:val="00B03247"/>
    <w:rsid w:val="00B03299"/>
    <w:rsid w:val="00B03D4C"/>
    <w:rsid w:val="00B04452"/>
    <w:rsid w:val="00B0619C"/>
    <w:rsid w:val="00B06393"/>
    <w:rsid w:val="00B1145F"/>
    <w:rsid w:val="00B11AD1"/>
    <w:rsid w:val="00B12008"/>
    <w:rsid w:val="00B12EE2"/>
    <w:rsid w:val="00B1325D"/>
    <w:rsid w:val="00B140BC"/>
    <w:rsid w:val="00B16540"/>
    <w:rsid w:val="00B16F18"/>
    <w:rsid w:val="00B17A6D"/>
    <w:rsid w:val="00B2057C"/>
    <w:rsid w:val="00B209B6"/>
    <w:rsid w:val="00B20DC1"/>
    <w:rsid w:val="00B2106B"/>
    <w:rsid w:val="00B23964"/>
    <w:rsid w:val="00B24499"/>
    <w:rsid w:val="00B2725F"/>
    <w:rsid w:val="00B27F7C"/>
    <w:rsid w:val="00B303AC"/>
    <w:rsid w:val="00B304E7"/>
    <w:rsid w:val="00B30ECE"/>
    <w:rsid w:val="00B3110A"/>
    <w:rsid w:val="00B32592"/>
    <w:rsid w:val="00B325EA"/>
    <w:rsid w:val="00B34A8D"/>
    <w:rsid w:val="00B3626C"/>
    <w:rsid w:val="00B41E4F"/>
    <w:rsid w:val="00B4244F"/>
    <w:rsid w:val="00B43342"/>
    <w:rsid w:val="00B43B3E"/>
    <w:rsid w:val="00B44E2F"/>
    <w:rsid w:val="00B4541B"/>
    <w:rsid w:val="00B456C9"/>
    <w:rsid w:val="00B45A6C"/>
    <w:rsid w:val="00B46FBD"/>
    <w:rsid w:val="00B50133"/>
    <w:rsid w:val="00B519E5"/>
    <w:rsid w:val="00B54842"/>
    <w:rsid w:val="00B56B48"/>
    <w:rsid w:val="00B60226"/>
    <w:rsid w:val="00B64AC5"/>
    <w:rsid w:val="00B6539D"/>
    <w:rsid w:val="00B65CE0"/>
    <w:rsid w:val="00B66D2B"/>
    <w:rsid w:val="00B67326"/>
    <w:rsid w:val="00B676F1"/>
    <w:rsid w:val="00B71F5A"/>
    <w:rsid w:val="00B77E54"/>
    <w:rsid w:val="00B81A44"/>
    <w:rsid w:val="00B81B95"/>
    <w:rsid w:val="00B82799"/>
    <w:rsid w:val="00B8290E"/>
    <w:rsid w:val="00B831F2"/>
    <w:rsid w:val="00B84B26"/>
    <w:rsid w:val="00B86CF4"/>
    <w:rsid w:val="00B875E4"/>
    <w:rsid w:val="00B87754"/>
    <w:rsid w:val="00B87DFC"/>
    <w:rsid w:val="00B908AA"/>
    <w:rsid w:val="00B9196F"/>
    <w:rsid w:val="00B93814"/>
    <w:rsid w:val="00B93C4A"/>
    <w:rsid w:val="00B93D52"/>
    <w:rsid w:val="00B94333"/>
    <w:rsid w:val="00B94519"/>
    <w:rsid w:val="00B9466E"/>
    <w:rsid w:val="00B94815"/>
    <w:rsid w:val="00B95936"/>
    <w:rsid w:val="00B97FC3"/>
    <w:rsid w:val="00BA0F66"/>
    <w:rsid w:val="00BA2963"/>
    <w:rsid w:val="00BA350F"/>
    <w:rsid w:val="00BA3EBD"/>
    <w:rsid w:val="00BA41CF"/>
    <w:rsid w:val="00BA4E64"/>
    <w:rsid w:val="00BA68EA"/>
    <w:rsid w:val="00BA6E25"/>
    <w:rsid w:val="00BA7C35"/>
    <w:rsid w:val="00BB1BF0"/>
    <w:rsid w:val="00BB1C2D"/>
    <w:rsid w:val="00BB2402"/>
    <w:rsid w:val="00BB394B"/>
    <w:rsid w:val="00BB46C4"/>
    <w:rsid w:val="00BB4D3B"/>
    <w:rsid w:val="00BB6AAA"/>
    <w:rsid w:val="00BB744B"/>
    <w:rsid w:val="00BC078C"/>
    <w:rsid w:val="00BC12C4"/>
    <w:rsid w:val="00BC1781"/>
    <w:rsid w:val="00BC3A38"/>
    <w:rsid w:val="00BC3AC9"/>
    <w:rsid w:val="00BC3C81"/>
    <w:rsid w:val="00BC49D7"/>
    <w:rsid w:val="00BC6172"/>
    <w:rsid w:val="00BD257B"/>
    <w:rsid w:val="00BD2676"/>
    <w:rsid w:val="00BD5047"/>
    <w:rsid w:val="00BD666F"/>
    <w:rsid w:val="00BE0A33"/>
    <w:rsid w:val="00BE2294"/>
    <w:rsid w:val="00BE36E8"/>
    <w:rsid w:val="00BE5D8E"/>
    <w:rsid w:val="00BE66DC"/>
    <w:rsid w:val="00BE7CAA"/>
    <w:rsid w:val="00BF183C"/>
    <w:rsid w:val="00BF1CC9"/>
    <w:rsid w:val="00BF21A6"/>
    <w:rsid w:val="00BF31A9"/>
    <w:rsid w:val="00BF3F04"/>
    <w:rsid w:val="00BF4D00"/>
    <w:rsid w:val="00BF4D72"/>
    <w:rsid w:val="00BF5CD6"/>
    <w:rsid w:val="00BF7953"/>
    <w:rsid w:val="00BF7ECF"/>
    <w:rsid w:val="00C00471"/>
    <w:rsid w:val="00C00D50"/>
    <w:rsid w:val="00C01730"/>
    <w:rsid w:val="00C01B8C"/>
    <w:rsid w:val="00C01E1A"/>
    <w:rsid w:val="00C0269D"/>
    <w:rsid w:val="00C02BB4"/>
    <w:rsid w:val="00C03A55"/>
    <w:rsid w:val="00C04B0B"/>
    <w:rsid w:val="00C05DFB"/>
    <w:rsid w:val="00C06BC5"/>
    <w:rsid w:val="00C06CCD"/>
    <w:rsid w:val="00C079BA"/>
    <w:rsid w:val="00C07E0A"/>
    <w:rsid w:val="00C1081C"/>
    <w:rsid w:val="00C10ABD"/>
    <w:rsid w:val="00C11E0E"/>
    <w:rsid w:val="00C13802"/>
    <w:rsid w:val="00C15378"/>
    <w:rsid w:val="00C15B08"/>
    <w:rsid w:val="00C174FA"/>
    <w:rsid w:val="00C177DE"/>
    <w:rsid w:val="00C17CEA"/>
    <w:rsid w:val="00C2003A"/>
    <w:rsid w:val="00C2077C"/>
    <w:rsid w:val="00C21801"/>
    <w:rsid w:val="00C21DE7"/>
    <w:rsid w:val="00C228B2"/>
    <w:rsid w:val="00C22A32"/>
    <w:rsid w:val="00C22C8E"/>
    <w:rsid w:val="00C22DC5"/>
    <w:rsid w:val="00C2366D"/>
    <w:rsid w:val="00C243B6"/>
    <w:rsid w:val="00C246C7"/>
    <w:rsid w:val="00C24E3D"/>
    <w:rsid w:val="00C25B20"/>
    <w:rsid w:val="00C25DDE"/>
    <w:rsid w:val="00C265EF"/>
    <w:rsid w:val="00C30930"/>
    <w:rsid w:val="00C348DD"/>
    <w:rsid w:val="00C35676"/>
    <w:rsid w:val="00C3634F"/>
    <w:rsid w:val="00C364BB"/>
    <w:rsid w:val="00C36EE2"/>
    <w:rsid w:val="00C37581"/>
    <w:rsid w:val="00C37F78"/>
    <w:rsid w:val="00C41592"/>
    <w:rsid w:val="00C4176B"/>
    <w:rsid w:val="00C4186D"/>
    <w:rsid w:val="00C41978"/>
    <w:rsid w:val="00C420E0"/>
    <w:rsid w:val="00C4253E"/>
    <w:rsid w:val="00C43D79"/>
    <w:rsid w:val="00C44C0A"/>
    <w:rsid w:val="00C453FF"/>
    <w:rsid w:val="00C477D9"/>
    <w:rsid w:val="00C50273"/>
    <w:rsid w:val="00C509C7"/>
    <w:rsid w:val="00C50E50"/>
    <w:rsid w:val="00C50F8B"/>
    <w:rsid w:val="00C5172E"/>
    <w:rsid w:val="00C53676"/>
    <w:rsid w:val="00C54BE1"/>
    <w:rsid w:val="00C54EEA"/>
    <w:rsid w:val="00C55DEB"/>
    <w:rsid w:val="00C56091"/>
    <w:rsid w:val="00C561FF"/>
    <w:rsid w:val="00C604F8"/>
    <w:rsid w:val="00C61C49"/>
    <w:rsid w:val="00C62EA6"/>
    <w:rsid w:val="00C63078"/>
    <w:rsid w:val="00C65219"/>
    <w:rsid w:val="00C65CB5"/>
    <w:rsid w:val="00C65D33"/>
    <w:rsid w:val="00C66C9D"/>
    <w:rsid w:val="00C676BC"/>
    <w:rsid w:val="00C67CFC"/>
    <w:rsid w:val="00C67F77"/>
    <w:rsid w:val="00C7066F"/>
    <w:rsid w:val="00C70F5D"/>
    <w:rsid w:val="00C724A5"/>
    <w:rsid w:val="00C738EB"/>
    <w:rsid w:val="00C74637"/>
    <w:rsid w:val="00C74CDA"/>
    <w:rsid w:val="00C765C5"/>
    <w:rsid w:val="00C80705"/>
    <w:rsid w:val="00C80A5D"/>
    <w:rsid w:val="00C85AAA"/>
    <w:rsid w:val="00C86E8C"/>
    <w:rsid w:val="00C873B2"/>
    <w:rsid w:val="00C90FA7"/>
    <w:rsid w:val="00C91C98"/>
    <w:rsid w:val="00C93A49"/>
    <w:rsid w:val="00C94E46"/>
    <w:rsid w:val="00C96730"/>
    <w:rsid w:val="00C96EB4"/>
    <w:rsid w:val="00C97851"/>
    <w:rsid w:val="00CA012C"/>
    <w:rsid w:val="00CA1F34"/>
    <w:rsid w:val="00CA210F"/>
    <w:rsid w:val="00CA2355"/>
    <w:rsid w:val="00CA24FD"/>
    <w:rsid w:val="00CA764D"/>
    <w:rsid w:val="00CA7FB2"/>
    <w:rsid w:val="00CB1D02"/>
    <w:rsid w:val="00CB3945"/>
    <w:rsid w:val="00CB4098"/>
    <w:rsid w:val="00CB42F5"/>
    <w:rsid w:val="00CB45CD"/>
    <w:rsid w:val="00CB4EA5"/>
    <w:rsid w:val="00CB56DA"/>
    <w:rsid w:val="00CB7977"/>
    <w:rsid w:val="00CC135E"/>
    <w:rsid w:val="00CC36A8"/>
    <w:rsid w:val="00CC36F7"/>
    <w:rsid w:val="00CC37D4"/>
    <w:rsid w:val="00CC44BD"/>
    <w:rsid w:val="00CC58FC"/>
    <w:rsid w:val="00CC671B"/>
    <w:rsid w:val="00CC6986"/>
    <w:rsid w:val="00CC725C"/>
    <w:rsid w:val="00CC74B7"/>
    <w:rsid w:val="00CD0DA5"/>
    <w:rsid w:val="00CD28B9"/>
    <w:rsid w:val="00CD30F0"/>
    <w:rsid w:val="00CD3CFB"/>
    <w:rsid w:val="00CD3F6B"/>
    <w:rsid w:val="00CD4BC2"/>
    <w:rsid w:val="00CE0537"/>
    <w:rsid w:val="00CE06D6"/>
    <w:rsid w:val="00CE416F"/>
    <w:rsid w:val="00CE41BF"/>
    <w:rsid w:val="00CE563E"/>
    <w:rsid w:val="00CE6026"/>
    <w:rsid w:val="00CE6246"/>
    <w:rsid w:val="00CE66DD"/>
    <w:rsid w:val="00CE67A1"/>
    <w:rsid w:val="00CE7494"/>
    <w:rsid w:val="00CE78A5"/>
    <w:rsid w:val="00CE7A1F"/>
    <w:rsid w:val="00CF1443"/>
    <w:rsid w:val="00CF2CF5"/>
    <w:rsid w:val="00CF7361"/>
    <w:rsid w:val="00CF7567"/>
    <w:rsid w:val="00D019BA"/>
    <w:rsid w:val="00D02C0B"/>
    <w:rsid w:val="00D033B6"/>
    <w:rsid w:val="00D045BE"/>
    <w:rsid w:val="00D05911"/>
    <w:rsid w:val="00D0706A"/>
    <w:rsid w:val="00D07E85"/>
    <w:rsid w:val="00D12E71"/>
    <w:rsid w:val="00D13480"/>
    <w:rsid w:val="00D17977"/>
    <w:rsid w:val="00D242EE"/>
    <w:rsid w:val="00D24FF0"/>
    <w:rsid w:val="00D25810"/>
    <w:rsid w:val="00D259E5"/>
    <w:rsid w:val="00D26400"/>
    <w:rsid w:val="00D266C4"/>
    <w:rsid w:val="00D3092D"/>
    <w:rsid w:val="00D31115"/>
    <w:rsid w:val="00D3275C"/>
    <w:rsid w:val="00D33134"/>
    <w:rsid w:val="00D34BBF"/>
    <w:rsid w:val="00D35F95"/>
    <w:rsid w:val="00D37565"/>
    <w:rsid w:val="00D37F3E"/>
    <w:rsid w:val="00D40D6D"/>
    <w:rsid w:val="00D427CE"/>
    <w:rsid w:val="00D4293C"/>
    <w:rsid w:val="00D4311B"/>
    <w:rsid w:val="00D4367A"/>
    <w:rsid w:val="00D4377E"/>
    <w:rsid w:val="00D4386A"/>
    <w:rsid w:val="00D4567B"/>
    <w:rsid w:val="00D45DF8"/>
    <w:rsid w:val="00D45FB0"/>
    <w:rsid w:val="00D47637"/>
    <w:rsid w:val="00D500EB"/>
    <w:rsid w:val="00D507D5"/>
    <w:rsid w:val="00D51EE8"/>
    <w:rsid w:val="00D52120"/>
    <w:rsid w:val="00D521DF"/>
    <w:rsid w:val="00D55A8D"/>
    <w:rsid w:val="00D567A2"/>
    <w:rsid w:val="00D56AD3"/>
    <w:rsid w:val="00D57810"/>
    <w:rsid w:val="00D60FE1"/>
    <w:rsid w:val="00D62A8C"/>
    <w:rsid w:val="00D65614"/>
    <w:rsid w:val="00D65DDC"/>
    <w:rsid w:val="00D70244"/>
    <w:rsid w:val="00D702A6"/>
    <w:rsid w:val="00D70E60"/>
    <w:rsid w:val="00D72580"/>
    <w:rsid w:val="00D725FF"/>
    <w:rsid w:val="00D7278A"/>
    <w:rsid w:val="00D72DAB"/>
    <w:rsid w:val="00D73274"/>
    <w:rsid w:val="00D74C9F"/>
    <w:rsid w:val="00D75092"/>
    <w:rsid w:val="00D750B4"/>
    <w:rsid w:val="00D77F60"/>
    <w:rsid w:val="00D81882"/>
    <w:rsid w:val="00D83EBD"/>
    <w:rsid w:val="00D84775"/>
    <w:rsid w:val="00D87381"/>
    <w:rsid w:val="00D87892"/>
    <w:rsid w:val="00D904EC"/>
    <w:rsid w:val="00D90F53"/>
    <w:rsid w:val="00D94DE0"/>
    <w:rsid w:val="00D9506F"/>
    <w:rsid w:val="00D969B5"/>
    <w:rsid w:val="00D9706B"/>
    <w:rsid w:val="00D97378"/>
    <w:rsid w:val="00D975E6"/>
    <w:rsid w:val="00DA16FC"/>
    <w:rsid w:val="00DA415B"/>
    <w:rsid w:val="00DA5CCE"/>
    <w:rsid w:val="00DA71ED"/>
    <w:rsid w:val="00DB0540"/>
    <w:rsid w:val="00DB59F2"/>
    <w:rsid w:val="00DB63F7"/>
    <w:rsid w:val="00DB77DA"/>
    <w:rsid w:val="00DC1B05"/>
    <w:rsid w:val="00DC3756"/>
    <w:rsid w:val="00DC3945"/>
    <w:rsid w:val="00DC3D67"/>
    <w:rsid w:val="00DC4130"/>
    <w:rsid w:val="00DC7798"/>
    <w:rsid w:val="00DD0126"/>
    <w:rsid w:val="00DD1D8A"/>
    <w:rsid w:val="00DD2EF7"/>
    <w:rsid w:val="00DD306B"/>
    <w:rsid w:val="00DD349D"/>
    <w:rsid w:val="00DD3993"/>
    <w:rsid w:val="00DD5592"/>
    <w:rsid w:val="00DD76FA"/>
    <w:rsid w:val="00DE0839"/>
    <w:rsid w:val="00DE1A5B"/>
    <w:rsid w:val="00DE2B94"/>
    <w:rsid w:val="00DE3158"/>
    <w:rsid w:val="00DE4F3C"/>
    <w:rsid w:val="00DE5C61"/>
    <w:rsid w:val="00DE5DBB"/>
    <w:rsid w:val="00DE6ED5"/>
    <w:rsid w:val="00DE7F4A"/>
    <w:rsid w:val="00DF156F"/>
    <w:rsid w:val="00DF1B2A"/>
    <w:rsid w:val="00DF1D85"/>
    <w:rsid w:val="00DF2B9D"/>
    <w:rsid w:val="00DF3736"/>
    <w:rsid w:val="00DF3979"/>
    <w:rsid w:val="00DF3C0C"/>
    <w:rsid w:val="00DF446A"/>
    <w:rsid w:val="00DF51E2"/>
    <w:rsid w:val="00DF7F2D"/>
    <w:rsid w:val="00E002C7"/>
    <w:rsid w:val="00E0245B"/>
    <w:rsid w:val="00E04D87"/>
    <w:rsid w:val="00E0543E"/>
    <w:rsid w:val="00E05E2B"/>
    <w:rsid w:val="00E0603F"/>
    <w:rsid w:val="00E060DA"/>
    <w:rsid w:val="00E078F2"/>
    <w:rsid w:val="00E13396"/>
    <w:rsid w:val="00E13486"/>
    <w:rsid w:val="00E15BC0"/>
    <w:rsid w:val="00E160F5"/>
    <w:rsid w:val="00E16544"/>
    <w:rsid w:val="00E17356"/>
    <w:rsid w:val="00E176A3"/>
    <w:rsid w:val="00E179D8"/>
    <w:rsid w:val="00E21228"/>
    <w:rsid w:val="00E21EDB"/>
    <w:rsid w:val="00E229E0"/>
    <w:rsid w:val="00E237DA"/>
    <w:rsid w:val="00E243B2"/>
    <w:rsid w:val="00E2517F"/>
    <w:rsid w:val="00E259A3"/>
    <w:rsid w:val="00E25B63"/>
    <w:rsid w:val="00E2638A"/>
    <w:rsid w:val="00E266D9"/>
    <w:rsid w:val="00E27236"/>
    <w:rsid w:val="00E27F20"/>
    <w:rsid w:val="00E3129A"/>
    <w:rsid w:val="00E320DA"/>
    <w:rsid w:val="00E33E6D"/>
    <w:rsid w:val="00E34E39"/>
    <w:rsid w:val="00E35463"/>
    <w:rsid w:val="00E354DF"/>
    <w:rsid w:val="00E35FD3"/>
    <w:rsid w:val="00E360C2"/>
    <w:rsid w:val="00E36237"/>
    <w:rsid w:val="00E408DD"/>
    <w:rsid w:val="00E426ED"/>
    <w:rsid w:val="00E438FE"/>
    <w:rsid w:val="00E45D42"/>
    <w:rsid w:val="00E4655E"/>
    <w:rsid w:val="00E465DE"/>
    <w:rsid w:val="00E4665A"/>
    <w:rsid w:val="00E46F79"/>
    <w:rsid w:val="00E472DF"/>
    <w:rsid w:val="00E50AED"/>
    <w:rsid w:val="00E51CF3"/>
    <w:rsid w:val="00E530C5"/>
    <w:rsid w:val="00E54D24"/>
    <w:rsid w:val="00E554EB"/>
    <w:rsid w:val="00E555A7"/>
    <w:rsid w:val="00E612B3"/>
    <w:rsid w:val="00E62424"/>
    <w:rsid w:val="00E62826"/>
    <w:rsid w:val="00E62C53"/>
    <w:rsid w:val="00E63009"/>
    <w:rsid w:val="00E63C5C"/>
    <w:rsid w:val="00E64D81"/>
    <w:rsid w:val="00E66DDF"/>
    <w:rsid w:val="00E70373"/>
    <w:rsid w:val="00E721AF"/>
    <w:rsid w:val="00E736DE"/>
    <w:rsid w:val="00E740E2"/>
    <w:rsid w:val="00E761A9"/>
    <w:rsid w:val="00E76AEC"/>
    <w:rsid w:val="00E776B0"/>
    <w:rsid w:val="00E776E3"/>
    <w:rsid w:val="00E800B6"/>
    <w:rsid w:val="00E80AF8"/>
    <w:rsid w:val="00E84088"/>
    <w:rsid w:val="00E853D6"/>
    <w:rsid w:val="00E8651A"/>
    <w:rsid w:val="00E87BD0"/>
    <w:rsid w:val="00E903DB"/>
    <w:rsid w:val="00E91133"/>
    <w:rsid w:val="00E94072"/>
    <w:rsid w:val="00E949B0"/>
    <w:rsid w:val="00E95793"/>
    <w:rsid w:val="00E96AD0"/>
    <w:rsid w:val="00E974A1"/>
    <w:rsid w:val="00EA0CE5"/>
    <w:rsid w:val="00EA2A95"/>
    <w:rsid w:val="00EA5246"/>
    <w:rsid w:val="00EA5792"/>
    <w:rsid w:val="00EB03F2"/>
    <w:rsid w:val="00EB0AF1"/>
    <w:rsid w:val="00EB103B"/>
    <w:rsid w:val="00EB175F"/>
    <w:rsid w:val="00EB262A"/>
    <w:rsid w:val="00EB291D"/>
    <w:rsid w:val="00EB4563"/>
    <w:rsid w:val="00EB4E4E"/>
    <w:rsid w:val="00EB514A"/>
    <w:rsid w:val="00EB6783"/>
    <w:rsid w:val="00EB6D97"/>
    <w:rsid w:val="00EB71F9"/>
    <w:rsid w:val="00EC0790"/>
    <w:rsid w:val="00EC23E9"/>
    <w:rsid w:val="00EC37F6"/>
    <w:rsid w:val="00EC442D"/>
    <w:rsid w:val="00EC58F1"/>
    <w:rsid w:val="00EC71B7"/>
    <w:rsid w:val="00EC79E2"/>
    <w:rsid w:val="00ED050D"/>
    <w:rsid w:val="00ED1167"/>
    <w:rsid w:val="00ED1F66"/>
    <w:rsid w:val="00ED1FAB"/>
    <w:rsid w:val="00ED3385"/>
    <w:rsid w:val="00ED4A13"/>
    <w:rsid w:val="00ED5F0C"/>
    <w:rsid w:val="00ED6444"/>
    <w:rsid w:val="00ED7C1A"/>
    <w:rsid w:val="00EE025F"/>
    <w:rsid w:val="00EE0880"/>
    <w:rsid w:val="00EE0C82"/>
    <w:rsid w:val="00EE0F64"/>
    <w:rsid w:val="00EE231E"/>
    <w:rsid w:val="00EE237E"/>
    <w:rsid w:val="00EE2E40"/>
    <w:rsid w:val="00EE39F0"/>
    <w:rsid w:val="00EE3FC3"/>
    <w:rsid w:val="00EE65E5"/>
    <w:rsid w:val="00EE73CE"/>
    <w:rsid w:val="00EF030F"/>
    <w:rsid w:val="00EF07E0"/>
    <w:rsid w:val="00EF12F1"/>
    <w:rsid w:val="00EF5E0C"/>
    <w:rsid w:val="00EF62C8"/>
    <w:rsid w:val="00EF63DA"/>
    <w:rsid w:val="00EF6749"/>
    <w:rsid w:val="00EF7281"/>
    <w:rsid w:val="00F00B2D"/>
    <w:rsid w:val="00F03392"/>
    <w:rsid w:val="00F039BB"/>
    <w:rsid w:val="00F05449"/>
    <w:rsid w:val="00F05E72"/>
    <w:rsid w:val="00F06773"/>
    <w:rsid w:val="00F06809"/>
    <w:rsid w:val="00F070BF"/>
    <w:rsid w:val="00F07170"/>
    <w:rsid w:val="00F07B6B"/>
    <w:rsid w:val="00F101B4"/>
    <w:rsid w:val="00F1021C"/>
    <w:rsid w:val="00F1191B"/>
    <w:rsid w:val="00F12630"/>
    <w:rsid w:val="00F16DD0"/>
    <w:rsid w:val="00F178AD"/>
    <w:rsid w:val="00F17977"/>
    <w:rsid w:val="00F2010B"/>
    <w:rsid w:val="00F21B49"/>
    <w:rsid w:val="00F24179"/>
    <w:rsid w:val="00F24280"/>
    <w:rsid w:val="00F246AF"/>
    <w:rsid w:val="00F2537D"/>
    <w:rsid w:val="00F264C5"/>
    <w:rsid w:val="00F26BF9"/>
    <w:rsid w:val="00F3076F"/>
    <w:rsid w:val="00F30A79"/>
    <w:rsid w:val="00F314B2"/>
    <w:rsid w:val="00F317EA"/>
    <w:rsid w:val="00F319EB"/>
    <w:rsid w:val="00F339E4"/>
    <w:rsid w:val="00F34857"/>
    <w:rsid w:val="00F34B2B"/>
    <w:rsid w:val="00F359E8"/>
    <w:rsid w:val="00F36E67"/>
    <w:rsid w:val="00F37AA9"/>
    <w:rsid w:val="00F37C1A"/>
    <w:rsid w:val="00F43636"/>
    <w:rsid w:val="00F43F37"/>
    <w:rsid w:val="00F44427"/>
    <w:rsid w:val="00F4461A"/>
    <w:rsid w:val="00F4550B"/>
    <w:rsid w:val="00F51E96"/>
    <w:rsid w:val="00F52181"/>
    <w:rsid w:val="00F521A8"/>
    <w:rsid w:val="00F52990"/>
    <w:rsid w:val="00F52B9C"/>
    <w:rsid w:val="00F52D34"/>
    <w:rsid w:val="00F5304E"/>
    <w:rsid w:val="00F53463"/>
    <w:rsid w:val="00F5453F"/>
    <w:rsid w:val="00F54C27"/>
    <w:rsid w:val="00F55281"/>
    <w:rsid w:val="00F5543F"/>
    <w:rsid w:val="00F5595A"/>
    <w:rsid w:val="00F568CA"/>
    <w:rsid w:val="00F624AA"/>
    <w:rsid w:val="00F6395A"/>
    <w:rsid w:val="00F63A2A"/>
    <w:rsid w:val="00F63C76"/>
    <w:rsid w:val="00F64762"/>
    <w:rsid w:val="00F64832"/>
    <w:rsid w:val="00F65D26"/>
    <w:rsid w:val="00F6660E"/>
    <w:rsid w:val="00F666DE"/>
    <w:rsid w:val="00F72170"/>
    <w:rsid w:val="00F72369"/>
    <w:rsid w:val="00F74B70"/>
    <w:rsid w:val="00F74BC9"/>
    <w:rsid w:val="00F74BCF"/>
    <w:rsid w:val="00F757F7"/>
    <w:rsid w:val="00F77E9D"/>
    <w:rsid w:val="00F81018"/>
    <w:rsid w:val="00F8139D"/>
    <w:rsid w:val="00F826D7"/>
    <w:rsid w:val="00F82F7B"/>
    <w:rsid w:val="00F84594"/>
    <w:rsid w:val="00F845E6"/>
    <w:rsid w:val="00F8462D"/>
    <w:rsid w:val="00F851D1"/>
    <w:rsid w:val="00F867CE"/>
    <w:rsid w:val="00F87CB1"/>
    <w:rsid w:val="00F9097E"/>
    <w:rsid w:val="00F916B7"/>
    <w:rsid w:val="00F92205"/>
    <w:rsid w:val="00F941DA"/>
    <w:rsid w:val="00F94D9C"/>
    <w:rsid w:val="00F95A16"/>
    <w:rsid w:val="00F960F6"/>
    <w:rsid w:val="00F97E1D"/>
    <w:rsid w:val="00FA02B0"/>
    <w:rsid w:val="00FA09C6"/>
    <w:rsid w:val="00FA0F01"/>
    <w:rsid w:val="00FA35AC"/>
    <w:rsid w:val="00FA3F2B"/>
    <w:rsid w:val="00FA5B33"/>
    <w:rsid w:val="00FA5BDB"/>
    <w:rsid w:val="00FA74A6"/>
    <w:rsid w:val="00FB1490"/>
    <w:rsid w:val="00FB1CE5"/>
    <w:rsid w:val="00FB2180"/>
    <w:rsid w:val="00FB223B"/>
    <w:rsid w:val="00FB2CAD"/>
    <w:rsid w:val="00FB4520"/>
    <w:rsid w:val="00FB4EE1"/>
    <w:rsid w:val="00FB6698"/>
    <w:rsid w:val="00FB70BC"/>
    <w:rsid w:val="00FB7732"/>
    <w:rsid w:val="00FC0E05"/>
    <w:rsid w:val="00FC1225"/>
    <w:rsid w:val="00FC1D02"/>
    <w:rsid w:val="00FC21FD"/>
    <w:rsid w:val="00FC2323"/>
    <w:rsid w:val="00FC30EE"/>
    <w:rsid w:val="00FC4BC0"/>
    <w:rsid w:val="00FC5860"/>
    <w:rsid w:val="00FC74F3"/>
    <w:rsid w:val="00FC7659"/>
    <w:rsid w:val="00FC76A9"/>
    <w:rsid w:val="00FC7BB0"/>
    <w:rsid w:val="00FD494E"/>
    <w:rsid w:val="00FD4BAE"/>
    <w:rsid w:val="00FD4D05"/>
    <w:rsid w:val="00FD4D50"/>
    <w:rsid w:val="00FD5232"/>
    <w:rsid w:val="00FD5616"/>
    <w:rsid w:val="00FD6626"/>
    <w:rsid w:val="00FE038F"/>
    <w:rsid w:val="00FE1123"/>
    <w:rsid w:val="00FE1297"/>
    <w:rsid w:val="00FE1D7D"/>
    <w:rsid w:val="00FE34E4"/>
    <w:rsid w:val="00FE3797"/>
    <w:rsid w:val="00FE38C0"/>
    <w:rsid w:val="00FE445C"/>
    <w:rsid w:val="00FE4EE5"/>
    <w:rsid w:val="00FE5DED"/>
    <w:rsid w:val="00FE7892"/>
    <w:rsid w:val="00FE7E8C"/>
    <w:rsid w:val="00FF0FE1"/>
    <w:rsid w:val="00FF13EE"/>
    <w:rsid w:val="00FF1CE5"/>
    <w:rsid w:val="00FF2AF5"/>
    <w:rsid w:val="00FF3628"/>
    <w:rsid w:val="00FF4190"/>
    <w:rsid w:val="0102240C"/>
    <w:rsid w:val="0123584C"/>
    <w:rsid w:val="012A4725"/>
    <w:rsid w:val="013211C4"/>
    <w:rsid w:val="01347A59"/>
    <w:rsid w:val="014A2DD9"/>
    <w:rsid w:val="014F5D55"/>
    <w:rsid w:val="015058DD"/>
    <w:rsid w:val="01513237"/>
    <w:rsid w:val="01522FB1"/>
    <w:rsid w:val="01527EDF"/>
    <w:rsid w:val="015737CF"/>
    <w:rsid w:val="01695955"/>
    <w:rsid w:val="016C0FA1"/>
    <w:rsid w:val="01714809"/>
    <w:rsid w:val="01763BCE"/>
    <w:rsid w:val="01806B0D"/>
    <w:rsid w:val="018A58CB"/>
    <w:rsid w:val="018F4C90"/>
    <w:rsid w:val="019B1992"/>
    <w:rsid w:val="019C5D81"/>
    <w:rsid w:val="01AC5AA6"/>
    <w:rsid w:val="01AE364B"/>
    <w:rsid w:val="01C964EE"/>
    <w:rsid w:val="01CF7782"/>
    <w:rsid w:val="01DD3C4D"/>
    <w:rsid w:val="01E07299"/>
    <w:rsid w:val="01E41FE8"/>
    <w:rsid w:val="01E42829"/>
    <w:rsid w:val="01EA2E81"/>
    <w:rsid w:val="01EB45BC"/>
    <w:rsid w:val="01FC3894"/>
    <w:rsid w:val="02074908"/>
    <w:rsid w:val="020E6899"/>
    <w:rsid w:val="020F139A"/>
    <w:rsid w:val="02105DD0"/>
    <w:rsid w:val="02140610"/>
    <w:rsid w:val="02167022"/>
    <w:rsid w:val="02191E33"/>
    <w:rsid w:val="021B163F"/>
    <w:rsid w:val="02247ACE"/>
    <w:rsid w:val="022767E5"/>
    <w:rsid w:val="022A2E24"/>
    <w:rsid w:val="023F0464"/>
    <w:rsid w:val="024431A9"/>
    <w:rsid w:val="025832D3"/>
    <w:rsid w:val="026003DA"/>
    <w:rsid w:val="026B1259"/>
    <w:rsid w:val="026E6F9B"/>
    <w:rsid w:val="02706B88"/>
    <w:rsid w:val="027951DA"/>
    <w:rsid w:val="027B0CF6"/>
    <w:rsid w:val="027F4D04"/>
    <w:rsid w:val="0281282A"/>
    <w:rsid w:val="02851E3F"/>
    <w:rsid w:val="028B65E2"/>
    <w:rsid w:val="028E13EB"/>
    <w:rsid w:val="029E1705"/>
    <w:rsid w:val="02A243E6"/>
    <w:rsid w:val="02B341A2"/>
    <w:rsid w:val="02B349AE"/>
    <w:rsid w:val="02B62046"/>
    <w:rsid w:val="02C62933"/>
    <w:rsid w:val="02D05560"/>
    <w:rsid w:val="02DB5691"/>
    <w:rsid w:val="02E64D83"/>
    <w:rsid w:val="02ED7EC0"/>
    <w:rsid w:val="02F27FB9"/>
    <w:rsid w:val="02FC6355"/>
    <w:rsid w:val="02FE20CD"/>
    <w:rsid w:val="02FF3972"/>
    <w:rsid w:val="03056415"/>
    <w:rsid w:val="0320423A"/>
    <w:rsid w:val="033318F7"/>
    <w:rsid w:val="03355182"/>
    <w:rsid w:val="03510C1F"/>
    <w:rsid w:val="03577A2F"/>
    <w:rsid w:val="03604B36"/>
    <w:rsid w:val="0364676B"/>
    <w:rsid w:val="03661A20"/>
    <w:rsid w:val="03773C2D"/>
    <w:rsid w:val="037A0B0F"/>
    <w:rsid w:val="03830824"/>
    <w:rsid w:val="03885E3A"/>
    <w:rsid w:val="038F291E"/>
    <w:rsid w:val="03914CEF"/>
    <w:rsid w:val="03936CB9"/>
    <w:rsid w:val="039474F8"/>
    <w:rsid w:val="03A8554E"/>
    <w:rsid w:val="03BD1015"/>
    <w:rsid w:val="03C065C7"/>
    <w:rsid w:val="03C52BEB"/>
    <w:rsid w:val="03C94890"/>
    <w:rsid w:val="03E05C76"/>
    <w:rsid w:val="03F4702C"/>
    <w:rsid w:val="03F84D6E"/>
    <w:rsid w:val="03FB03BA"/>
    <w:rsid w:val="04071455"/>
    <w:rsid w:val="040C1631"/>
    <w:rsid w:val="040E58BE"/>
    <w:rsid w:val="040F20B8"/>
    <w:rsid w:val="04131BA8"/>
    <w:rsid w:val="041A21CD"/>
    <w:rsid w:val="041F7AEB"/>
    <w:rsid w:val="04206073"/>
    <w:rsid w:val="042B32BF"/>
    <w:rsid w:val="042C4A18"/>
    <w:rsid w:val="043A4DFA"/>
    <w:rsid w:val="043B420D"/>
    <w:rsid w:val="043F299D"/>
    <w:rsid w:val="04525154"/>
    <w:rsid w:val="045B3AF8"/>
    <w:rsid w:val="045B52FD"/>
    <w:rsid w:val="046240FB"/>
    <w:rsid w:val="0463143E"/>
    <w:rsid w:val="046501D7"/>
    <w:rsid w:val="046A5C17"/>
    <w:rsid w:val="046B2C26"/>
    <w:rsid w:val="046E0E27"/>
    <w:rsid w:val="0482414B"/>
    <w:rsid w:val="049C7DEF"/>
    <w:rsid w:val="04A31AD1"/>
    <w:rsid w:val="04A71B2E"/>
    <w:rsid w:val="04AB071E"/>
    <w:rsid w:val="04AC4935"/>
    <w:rsid w:val="04AF022F"/>
    <w:rsid w:val="04BE29F4"/>
    <w:rsid w:val="04BF5DD5"/>
    <w:rsid w:val="04CB5867"/>
    <w:rsid w:val="04DA12DA"/>
    <w:rsid w:val="04E83035"/>
    <w:rsid w:val="04E86B91"/>
    <w:rsid w:val="04ED23F9"/>
    <w:rsid w:val="04F46F7F"/>
    <w:rsid w:val="04F5670C"/>
    <w:rsid w:val="051450D4"/>
    <w:rsid w:val="05343214"/>
    <w:rsid w:val="0541624E"/>
    <w:rsid w:val="054305F2"/>
    <w:rsid w:val="05432A54"/>
    <w:rsid w:val="05452235"/>
    <w:rsid w:val="054B711F"/>
    <w:rsid w:val="0552282F"/>
    <w:rsid w:val="055A54B2"/>
    <w:rsid w:val="056703FD"/>
    <w:rsid w:val="05724329"/>
    <w:rsid w:val="0573173F"/>
    <w:rsid w:val="05764199"/>
    <w:rsid w:val="05922FA0"/>
    <w:rsid w:val="05927CC1"/>
    <w:rsid w:val="0599432F"/>
    <w:rsid w:val="059B12C3"/>
    <w:rsid w:val="05A54DF4"/>
    <w:rsid w:val="05AF5900"/>
    <w:rsid w:val="05B747B5"/>
    <w:rsid w:val="05C60A49"/>
    <w:rsid w:val="05D259BD"/>
    <w:rsid w:val="05DF451F"/>
    <w:rsid w:val="05E27A84"/>
    <w:rsid w:val="05E70379"/>
    <w:rsid w:val="05F32667"/>
    <w:rsid w:val="05F45A09"/>
    <w:rsid w:val="060A6FDB"/>
    <w:rsid w:val="06113EC5"/>
    <w:rsid w:val="061630C5"/>
    <w:rsid w:val="061D0E3B"/>
    <w:rsid w:val="06224324"/>
    <w:rsid w:val="06257970"/>
    <w:rsid w:val="063302DF"/>
    <w:rsid w:val="063D305A"/>
    <w:rsid w:val="063D4CBA"/>
    <w:rsid w:val="063D4E23"/>
    <w:rsid w:val="064A387B"/>
    <w:rsid w:val="065E46A0"/>
    <w:rsid w:val="06672975"/>
    <w:rsid w:val="06691F53"/>
    <w:rsid w:val="066A5EA1"/>
    <w:rsid w:val="066F086A"/>
    <w:rsid w:val="06710E08"/>
    <w:rsid w:val="0673692E"/>
    <w:rsid w:val="06760C3A"/>
    <w:rsid w:val="06772778"/>
    <w:rsid w:val="067B1C86"/>
    <w:rsid w:val="06890016"/>
    <w:rsid w:val="069114AA"/>
    <w:rsid w:val="06940436"/>
    <w:rsid w:val="06A84A1D"/>
    <w:rsid w:val="06AE3F68"/>
    <w:rsid w:val="06B6252E"/>
    <w:rsid w:val="06BE5725"/>
    <w:rsid w:val="06C273F9"/>
    <w:rsid w:val="06CD24E2"/>
    <w:rsid w:val="06DC1E81"/>
    <w:rsid w:val="06E25862"/>
    <w:rsid w:val="06E54D66"/>
    <w:rsid w:val="06E86E4E"/>
    <w:rsid w:val="06EB6E0C"/>
    <w:rsid w:val="06F537E7"/>
    <w:rsid w:val="06FF56BD"/>
    <w:rsid w:val="07030E3E"/>
    <w:rsid w:val="070B283F"/>
    <w:rsid w:val="07126147"/>
    <w:rsid w:val="072B545A"/>
    <w:rsid w:val="073312BA"/>
    <w:rsid w:val="07510B6E"/>
    <w:rsid w:val="07530B23"/>
    <w:rsid w:val="07577FFE"/>
    <w:rsid w:val="076369A2"/>
    <w:rsid w:val="07725C7E"/>
    <w:rsid w:val="07743C52"/>
    <w:rsid w:val="07782CCB"/>
    <w:rsid w:val="077961C6"/>
    <w:rsid w:val="077B2B23"/>
    <w:rsid w:val="07887094"/>
    <w:rsid w:val="079E7F01"/>
    <w:rsid w:val="07A34FF1"/>
    <w:rsid w:val="07A50D69"/>
    <w:rsid w:val="07B92E8A"/>
    <w:rsid w:val="07BB67DE"/>
    <w:rsid w:val="07C1191B"/>
    <w:rsid w:val="07CA0317"/>
    <w:rsid w:val="07CC279A"/>
    <w:rsid w:val="07CF4038"/>
    <w:rsid w:val="07D548E7"/>
    <w:rsid w:val="07D7113E"/>
    <w:rsid w:val="07E6312F"/>
    <w:rsid w:val="07EC2E3C"/>
    <w:rsid w:val="07ED5C07"/>
    <w:rsid w:val="07F92694"/>
    <w:rsid w:val="0802440D"/>
    <w:rsid w:val="08027EA4"/>
    <w:rsid w:val="08041448"/>
    <w:rsid w:val="08086F7D"/>
    <w:rsid w:val="080F3625"/>
    <w:rsid w:val="08141242"/>
    <w:rsid w:val="081906D7"/>
    <w:rsid w:val="081E32D0"/>
    <w:rsid w:val="081F40B1"/>
    <w:rsid w:val="083B16CD"/>
    <w:rsid w:val="083B791F"/>
    <w:rsid w:val="084555EB"/>
    <w:rsid w:val="08495703"/>
    <w:rsid w:val="084B4ABC"/>
    <w:rsid w:val="08533184"/>
    <w:rsid w:val="08573C15"/>
    <w:rsid w:val="085F5FF9"/>
    <w:rsid w:val="086C7AD9"/>
    <w:rsid w:val="086E2EEA"/>
    <w:rsid w:val="087846CF"/>
    <w:rsid w:val="087A2048"/>
    <w:rsid w:val="087D3A94"/>
    <w:rsid w:val="087F16D6"/>
    <w:rsid w:val="088237F5"/>
    <w:rsid w:val="08836BD0"/>
    <w:rsid w:val="088376DE"/>
    <w:rsid w:val="089704AA"/>
    <w:rsid w:val="08AB663F"/>
    <w:rsid w:val="08D95826"/>
    <w:rsid w:val="08DA0EE6"/>
    <w:rsid w:val="08E44D97"/>
    <w:rsid w:val="08E9364C"/>
    <w:rsid w:val="08FB2C0B"/>
    <w:rsid w:val="08FC124B"/>
    <w:rsid w:val="08FC3E83"/>
    <w:rsid w:val="08FD305C"/>
    <w:rsid w:val="08FE4A83"/>
    <w:rsid w:val="090715AF"/>
    <w:rsid w:val="09171F73"/>
    <w:rsid w:val="091C6C5B"/>
    <w:rsid w:val="091F2D9D"/>
    <w:rsid w:val="092117BF"/>
    <w:rsid w:val="09250409"/>
    <w:rsid w:val="0925775D"/>
    <w:rsid w:val="092951A8"/>
    <w:rsid w:val="092C2F19"/>
    <w:rsid w:val="09336431"/>
    <w:rsid w:val="0934067B"/>
    <w:rsid w:val="09385C0D"/>
    <w:rsid w:val="093B4BC3"/>
    <w:rsid w:val="094265A7"/>
    <w:rsid w:val="094268E2"/>
    <w:rsid w:val="09455F12"/>
    <w:rsid w:val="09462FF9"/>
    <w:rsid w:val="09531E1A"/>
    <w:rsid w:val="09572537"/>
    <w:rsid w:val="095B4482"/>
    <w:rsid w:val="095C2F24"/>
    <w:rsid w:val="0969226A"/>
    <w:rsid w:val="09694018"/>
    <w:rsid w:val="0971207B"/>
    <w:rsid w:val="097E7AC3"/>
    <w:rsid w:val="09821BDC"/>
    <w:rsid w:val="098F597B"/>
    <w:rsid w:val="09932EAE"/>
    <w:rsid w:val="09953F16"/>
    <w:rsid w:val="099C619C"/>
    <w:rsid w:val="09AC6C98"/>
    <w:rsid w:val="09BE2422"/>
    <w:rsid w:val="09C27C64"/>
    <w:rsid w:val="09C37BCC"/>
    <w:rsid w:val="09D92F4C"/>
    <w:rsid w:val="09DE1964"/>
    <w:rsid w:val="09E11E76"/>
    <w:rsid w:val="09E35B78"/>
    <w:rsid w:val="09E85885"/>
    <w:rsid w:val="09E9348C"/>
    <w:rsid w:val="09EF6C13"/>
    <w:rsid w:val="09FE0C04"/>
    <w:rsid w:val="0A053D41"/>
    <w:rsid w:val="0A075D0B"/>
    <w:rsid w:val="0A08663A"/>
    <w:rsid w:val="0A0A3A20"/>
    <w:rsid w:val="0A0A73CC"/>
    <w:rsid w:val="0A0E2DF1"/>
    <w:rsid w:val="0A1239D7"/>
    <w:rsid w:val="0A3B7763"/>
    <w:rsid w:val="0A3F5F36"/>
    <w:rsid w:val="0A440B24"/>
    <w:rsid w:val="0A5243CC"/>
    <w:rsid w:val="0A60422D"/>
    <w:rsid w:val="0A693D18"/>
    <w:rsid w:val="0A736290"/>
    <w:rsid w:val="0A7703FB"/>
    <w:rsid w:val="0A8376D2"/>
    <w:rsid w:val="0A856C30"/>
    <w:rsid w:val="0A905A1A"/>
    <w:rsid w:val="0A917CCA"/>
    <w:rsid w:val="0A9A6B7F"/>
    <w:rsid w:val="0AA51080"/>
    <w:rsid w:val="0AA572D2"/>
    <w:rsid w:val="0AAA3C19"/>
    <w:rsid w:val="0AAC60CF"/>
    <w:rsid w:val="0ABF3657"/>
    <w:rsid w:val="0AD10DFC"/>
    <w:rsid w:val="0AD35BED"/>
    <w:rsid w:val="0AE620BB"/>
    <w:rsid w:val="0AF10F8A"/>
    <w:rsid w:val="0AF47E99"/>
    <w:rsid w:val="0B043FF8"/>
    <w:rsid w:val="0B057D70"/>
    <w:rsid w:val="0B076817"/>
    <w:rsid w:val="0B093D05"/>
    <w:rsid w:val="0B094DFD"/>
    <w:rsid w:val="0B103F50"/>
    <w:rsid w:val="0B153BFE"/>
    <w:rsid w:val="0B237538"/>
    <w:rsid w:val="0B27202A"/>
    <w:rsid w:val="0B2B5A29"/>
    <w:rsid w:val="0B2F1915"/>
    <w:rsid w:val="0B301291"/>
    <w:rsid w:val="0B381EF4"/>
    <w:rsid w:val="0B384A74"/>
    <w:rsid w:val="0B3D4596"/>
    <w:rsid w:val="0B48482D"/>
    <w:rsid w:val="0B4E28FE"/>
    <w:rsid w:val="0B5A4560"/>
    <w:rsid w:val="0B5C2086"/>
    <w:rsid w:val="0B616DDD"/>
    <w:rsid w:val="0B6231AD"/>
    <w:rsid w:val="0B642CE9"/>
    <w:rsid w:val="0B785F4F"/>
    <w:rsid w:val="0B787A86"/>
    <w:rsid w:val="0B792C38"/>
    <w:rsid w:val="0B7A16C2"/>
    <w:rsid w:val="0B7B7D63"/>
    <w:rsid w:val="0B7D1301"/>
    <w:rsid w:val="0B8709D7"/>
    <w:rsid w:val="0B9730BE"/>
    <w:rsid w:val="0BA63302"/>
    <w:rsid w:val="0BAA1044"/>
    <w:rsid w:val="0BC226BA"/>
    <w:rsid w:val="0BC55E7E"/>
    <w:rsid w:val="0BC639A4"/>
    <w:rsid w:val="0BC71D84"/>
    <w:rsid w:val="0BCB24B5"/>
    <w:rsid w:val="0BCD2653"/>
    <w:rsid w:val="0BD33C9A"/>
    <w:rsid w:val="0BDA220A"/>
    <w:rsid w:val="0BE1258C"/>
    <w:rsid w:val="0BE50E63"/>
    <w:rsid w:val="0C00427B"/>
    <w:rsid w:val="0C092BAF"/>
    <w:rsid w:val="0C105DFF"/>
    <w:rsid w:val="0C10719B"/>
    <w:rsid w:val="0C1A784C"/>
    <w:rsid w:val="0C1C35C4"/>
    <w:rsid w:val="0C1E733C"/>
    <w:rsid w:val="0C22507E"/>
    <w:rsid w:val="0C3C5A14"/>
    <w:rsid w:val="0C475927"/>
    <w:rsid w:val="0C4B7A88"/>
    <w:rsid w:val="0C594818"/>
    <w:rsid w:val="0C5D6F3F"/>
    <w:rsid w:val="0C654075"/>
    <w:rsid w:val="0C670CE3"/>
    <w:rsid w:val="0C687599"/>
    <w:rsid w:val="0C752B67"/>
    <w:rsid w:val="0C7D0506"/>
    <w:rsid w:val="0C7D1D22"/>
    <w:rsid w:val="0C811679"/>
    <w:rsid w:val="0C831D6F"/>
    <w:rsid w:val="0C8B0F2D"/>
    <w:rsid w:val="0C8F1FF8"/>
    <w:rsid w:val="0C99751F"/>
    <w:rsid w:val="0C9D317F"/>
    <w:rsid w:val="0CA05FA3"/>
    <w:rsid w:val="0CA17F2D"/>
    <w:rsid w:val="0CB24163"/>
    <w:rsid w:val="0CBF0B1F"/>
    <w:rsid w:val="0CC872A8"/>
    <w:rsid w:val="0CCA1272"/>
    <w:rsid w:val="0CCD48BE"/>
    <w:rsid w:val="0CD46CDB"/>
    <w:rsid w:val="0CE40585"/>
    <w:rsid w:val="0CE74940"/>
    <w:rsid w:val="0CEC743A"/>
    <w:rsid w:val="0CEE4F60"/>
    <w:rsid w:val="0CF12CA2"/>
    <w:rsid w:val="0CF30FD7"/>
    <w:rsid w:val="0CF84540"/>
    <w:rsid w:val="0CFA3905"/>
    <w:rsid w:val="0CFC121B"/>
    <w:rsid w:val="0CFE6747"/>
    <w:rsid w:val="0D027A2E"/>
    <w:rsid w:val="0D1116A9"/>
    <w:rsid w:val="0D274C9F"/>
    <w:rsid w:val="0D2C7836"/>
    <w:rsid w:val="0D2D174A"/>
    <w:rsid w:val="0D377E75"/>
    <w:rsid w:val="0D425817"/>
    <w:rsid w:val="0D456672"/>
    <w:rsid w:val="0D483A45"/>
    <w:rsid w:val="0D63597A"/>
    <w:rsid w:val="0D705975"/>
    <w:rsid w:val="0D71793F"/>
    <w:rsid w:val="0D7960BE"/>
    <w:rsid w:val="0D7D62E4"/>
    <w:rsid w:val="0D81039E"/>
    <w:rsid w:val="0D814026"/>
    <w:rsid w:val="0D8739DC"/>
    <w:rsid w:val="0D9638DD"/>
    <w:rsid w:val="0D98311E"/>
    <w:rsid w:val="0DA11FD2"/>
    <w:rsid w:val="0DBA12E6"/>
    <w:rsid w:val="0DBE0DD6"/>
    <w:rsid w:val="0DC857B1"/>
    <w:rsid w:val="0DDB7E0F"/>
    <w:rsid w:val="0DDC5040"/>
    <w:rsid w:val="0DDC74AE"/>
    <w:rsid w:val="0DE75735"/>
    <w:rsid w:val="0DEBBCA9"/>
    <w:rsid w:val="0DEF558D"/>
    <w:rsid w:val="0DF068AA"/>
    <w:rsid w:val="0DF172C8"/>
    <w:rsid w:val="0DF433F1"/>
    <w:rsid w:val="0DF50570"/>
    <w:rsid w:val="0DF93BBD"/>
    <w:rsid w:val="0DFC1FFF"/>
    <w:rsid w:val="0E1C78AB"/>
    <w:rsid w:val="0E303356"/>
    <w:rsid w:val="0E430639"/>
    <w:rsid w:val="0E4312DC"/>
    <w:rsid w:val="0E43308A"/>
    <w:rsid w:val="0E480C42"/>
    <w:rsid w:val="0E4B734D"/>
    <w:rsid w:val="0E586451"/>
    <w:rsid w:val="0E651252"/>
    <w:rsid w:val="0E6558A0"/>
    <w:rsid w:val="0E684E2E"/>
    <w:rsid w:val="0E6D45AA"/>
    <w:rsid w:val="0E72396F"/>
    <w:rsid w:val="0E7302E4"/>
    <w:rsid w:val="0E747A2D"/>
    <w:rsid w:val="0E7D2A40"/>
    <w:rsid w:val="0E8306F4"/>
    <w:rsid w:val="0E8F62CF"/>
    <w:rsid w:val="0E903DF5"/>
    <w:rsid w:val="0EA55C45"/>
    <w:rsid w:val="0EA60B68"/>
    <w:rsid w:val="0EA86384"/>
    <w:rsid w:val="0EB2020F"/>
    <w:rsid w:val="0EB61AAE"/>
    <w:rsid w:val="0EC00B7E"/>
    <w:rsid w:val="0EC0292C"/>
    <w:rsid w:val="0EC63CAC"/>
    <w:rsid w:val="0ECE7CE8"/>
    <w:rsid w:val="0ED9579C"/>
    <w:rsid w:val="0EE15967"/>
    <w:rsid w:val="0EE23012"/>
    <w:rsid w:val="0EE23E2C"/>
    <w:rsid w:val="0EE50C22"/>
    <w:rsid w:val="0EED1247"/>
    <w:rsid w:val="0EF1674C"/>
    <w:rsid w:val="0EFE2C1E"/>
    <w:rsid w:val="0F014633"/>
    <w:rsid w:val="0F0312ED"/>
    <w:rsid w:val="0F050929"/>
    <w:rsid w:val="0F063E64"/>
    <w:rsid w:val="0F0E09E8"/>
    <w:rsid w:val="0F0E5BDA"/>
    <w:rsid w:val="0F184516"/>
    <w:rsid w:val="0F245332"/>
    <w:rsid w:val="0F280D60"/>
    <w:rsid w:val="0F3330FE"/>
    <w:rsid w:val="0F384BB8"/>
    <w:rsid w:val="0F4A54CF"/>
    <w:rsid w:val="0F4C4E90"/>
    <w:rsid w:val="0F557518"/>
    <w:rsid w:val="0F5E63E1"/>
    <w:rsid w:val="0F603CED"/>
    <w:rsid w:val="0F632412"/>
    <w:rsid w:val="0F645D19"/>
    <w:rsid w:val="0F75501B"/>
    <w:rsid w:val="0F78432B"/>
    <w:rsid w:val="0F865924"/>
    <w:rsid w:val="0F870164"/>
    <w:rsid w:val="0F8971C2"/>
    <w:rsid w:val="0F8A4A20"/>
    <w:rsid w:val="0F8D06EA"/>
    <w:rsid w:val="0F8E6586"/>
    <w:rsid w:val="0F9B000F"/>
    <w:rsid w:val="0FAA316E"/>
    <w:rsid w:val="0FB06917"/>
    <w:rsid w:val="0FB110C5"/>
    <w:rsid w:val="0FB2232D"/>
    <w:rsid w:val="0FB64800"/>
    <w:rsid w:val="0FB91ED8"/>
    <w:rsid w:val="0FBA7461"/>
    <w:rsid w:val="0FC44BCF"/>
    <w:rsid w:val="0FC46A88"/>
    <w:rsid w:val="0FCE7B7D"/>
    <w:rsid w:val="0FD2443A"/>
    <w:rsid w:val="0FDA7728"/>
    <w:rsid w:val="0FE36B89"/>
    <w:rsid w:val="0FE670A5"/>
    <w:rsid w:val="0FEE0246"/>
    <w:rsid w:val="0FF3288D"/>
    <w:rsid w:val="100920B1"/>
    <w:rsid w:val="100A27E6"/>
    <w:rsid w:val="100C2F87"/>
    <w:rsid w:val="101133B7"/>
    <w:rsid w:val="101933AE"/>
    <w:rsid w:val="101F694C"/>
    <w:rsid w:val="102355F0"/>
    <w:rsid w:val="10284B8F"/>
    <w:rsid w:val="10335CC9"/>
    <w:rsid w:val="104C1533"/>
    <w:rsid w:val="104E2006"/>
    <w:rsid w:val="10505F32"/>
    <w:rsid w:val="1054157E"/>
    <w:rsid w:val="105552F6"/>
    <w:rsid w:val="10573096"/>
    <w:rsid w:val="105772C0"/>
    <w:rsid w:val="105B0B5E"/>
    <w:rsid w:val="105D3BF9"/>
    <w:rsid w:val="105F48B1"/>
    <w:rsid w:val="10602325"/>
    <w:rsid w:val="10611EED"/>
    <w:rsid w:val="10616317"/>
    <w:rsid w:val="106F460A"/>
    <w:rsid w:val="1072324E"/>
    <w:rsid w:val="107734BE"/>
    <w:rsid w:val="1077526D"/>
    <w:rsid w:val="107B7182"/>
    <w:rsid w:val="107C6A46"/>
    <w:rsid w:val="107E2A9F"/>
    <w:rsid w:val="108300B5"/>
    <w:rsid w:val="108322BF"/>
    <w:rsid w:val="1087780A"/>
    <w:rsid w:val="1088747A"/>
    <w:rsid w:val="108970CB"/>
    <w:rsid w:val="108F0808"/>
    <w:rsid w:val="10945EF7"/>
    <w:rsid w:val="10991F70"/>
    <w:rsid w:val="109951E3"/>
    <w:rsid w:val="10A33B25"/>
    <w:rsid w:val="10B44918"/>
    <w:rsid w:val="10C73309"/>
    <w:rsid w:val="10CA1840"/>
    <w:rsid w:val="10CC380A"/>
    <w:rsid w:val="10CF50A9"/>
    <w:rsid w:val="10DE353E"/>
    <w:rsid w:val="10F03150"/>
    <w:rsid w:val="10FE598E"/>
    <w:rsid w:val="11005FB8"/>
    <w:rsid w:val="110547C9"/>
    <w:rsid w:val="1109680C"/>
    <w:rsid w:val="111F7DDE"/>
    <w:rsid w:val="11207CB1"/>
    <w:rsid w:val="11371EF5"/>
    <w:rsid w:val="11472E91"/>
    <w:rsid w:val="115119ED"/>
    <w:rsid w:val="11515ABE"/>
    <w:rsid w:val="11607055"/>
    <w:rsid w:val="1161764C"/>
    <w:rsid w:val="11641C95"/>
    <w:rsid w:val="1170063A"/>
    <w:rsid w:val="11791613"/>
    <w:rsid w:val="11795AFD"/>
    <w:rsid w:val="11802E2F"/>
    <w:rsid w:val="11815B4A"/>
    <w:rsid w:val="118E286E"/>
    <w:rsid w:val="11A36E95"/>
    <w:rsid w:val="11AE3D23"/>
    <w:rsid w:val="11B00120"/>
    <w:rsid w:val="11BB0A26"/>
    <w:rsid w:val="11DC7A7D"/>
    <w:rsid w:val="11E90E6C"/>
    <w:rsid w:val="11ED6377"/>
    <w:rsid w:val="11F12FEF"/>
    <w:rsid w:val="11FD07C1"/>
    <w:rsid w:val="1218482D"/>
    <w:rsid w:val="121F0324"/>
    <w:rsid w:val="12234694"/>
    <w:rsid w:val="12280D51"/>
    <w:rsid w:val="122C4DD8"/>
    <w:rsid w:val="12301B77"/>
    <w:rsid w:val="12353790"/>
    <w:rsid w:val="123F1DBA"/>
    <w:rsid w:val="124D2440"/>
    <w:rsid w:val="125515DD"/>
    <w:rsid w:val="12593CA9"/>
    <w:rsid w:val="125E66E4"/>
    <w:rsid w:val="125F1AC6"/>
    <w:rsid w:val="12633CFA"/>
    <w:rsid w:val="12695089"/>
    <w:rsid w:val="126B66F7"/>
    <w:rsid w:val="12741F5E"/>
    <w:rsid w:val="12750005"/>
    <w:rsid w:val="1291328C"/>
    <w:rsid w:val="12977E48"/>
    <w:rsid w:val="1299596E"/>
    <w:rsid w:val="129C720C"/>
    <w:rsid w:val="12A32349"/>
    <w:rsid w:val="12A40621"/>
    <w:rsid w:val="12AC0145"/>
    <w:rsid w:val="12B26A5D"/>
    <w:rsid w:val="12B37E92"/>
    <w:rsid w:val="12B7253D"/>
    <w:rsid w:val="12BF70C4"/>
    <w:rsid w:val="12C95C1F"/>
    <w:rsid w:val="12CA04D3"/>
    <w:rsid w:val="12CD5618"/>
    <w:rsid w:val="12D37012"/>
    <w:rsid w:val="12D44BF8"/>
    <w:rsid w:val="12D544CC"/>
    <w:rsid w:val="12D70244"/>
    <w:rsid w:val="12F11306"/>
    <w:rsid w:val="13023513"/>
    <w:rsid w:val="130538AF"/>
    <w:rsid w:val="1312726D"/>
    <w:rsid w:val="131274CE"/>
    <w:rsid w:val="131C5B88"/>
    <w:rsid w:val="131D659F"/>
    <w:rsid w:val="13225964"/>
    <w:rsid w:val="1323348A"/>
    <w:rsid w:val="132EAF25"/>
    <w:rsid w:val="13310BD3"/>
    <w:rsid w:val="13327BCA"/>
    <w:rsid w:val="13382DC7"/>
    <w:rsid w:val="1340403C"/>
    <w:rsid w:val="13452433"/>
    <w:rsid w:val="13695D3B"/>
    <w:rsid w:val="136C2C51"/>
    <w:rsid w:val="136F66CF"/>
    <w:rsid w:val="137D497C"/>
    <w:rsid w:val="13833F28"/>
    <w:rsid w:val="138573BF"/>
    <w:rsid w:val="13857CA0"/>
    <w:rsid w:val="13897791"/>
    <w:rsid w:val="138E5DD1"/>
    <w:rsid w:val="1399374C"/>
    <w:rsid w:val="13AB64C8"/>
    <w:rsid w:val="13B0106F"/>
    <w:rsid w:val="13B16CE7"/>
    <w:rsid w:val="13BB7B66"/>
    <w:rsid w:val="13BD38DE"/>
    <w:rsid w:val="13C7141F"/>
    <w:rsid w:val="13C84512"/>
    <w:rsid w:val="13CC2CE5"/>
    <w:rsid w:val="13CD49D8"/>
    <w:rsid w:val="13EC7D20"/>
    <w:rsid w:val="140D6614"/>
    <w:rsid w:val="140E7208"/>
    <w:rsid w:val="14126207"/>
    <w:rsid w:val="14186234"/>
    <w:rsid w:val="142179C9"/>
    <w:rsid w:val="14292753"/>
    <w:rsid w:val="142F2E14"/>
    <w:rsid w:val="1433065B"/>
    <w:rsid w:val="1448764C"/>
    <w:rsid w:val="14497345"/>
    <w:rsid w:val="145204CA"/>
    <w:rsid w:val="14535FF1"/>
    <w:rsid w:val="145E0C1D"/>
    <w:rsid w:val="145E77EA"/>
    <w:rsid w:val="1472070A"/>
    <w:rsid w:val="147F7284"/>
    <w:rsid w:val="1485143D"/>
    <w:rsid w:val="14887A48"/>
    <w:rsid w:val="148D6FE1"/>
    <w:rsid w:val="149C2CDC"/>
    <w:rsid w:val="14A02B20"/>
    <w:rsid w:val="14A740BD"/>
    <w:rsid w:val="14A75703"/>
    <w:rsid w:val="14B20F69"/>
    <w:rsid w:val="14B2243D"/>
    <w:rsid w:val="14B52807"/>
    <w:rsid w:val="14BB749D"/>
    <w:rsid w:val="14C21A34"/>
    <w:rsid w:val="14C82913"/>
    <w:rsid w:val="14C90AF0"/>
    <w:rsid w:val="14D013EF"/>
    <w:rsid w:val="14DB04D4"/>
    <w:rsid w:val="14DC7969"/>
    <w:rsid w:val="14E40C49"/>
    <w:rsid w:val="14F21366"/>
    <w:rsid w:val="15065976"/>
    <w:rsid w:val="151439D2"/>
    <w:rsid w:val="15182B92"/>
    <w:rsid w:val="151B08BC"/>
    <w:rsid w:val="153B3941"/>
    <w:rsid w:val="15406575"/>
    <w:rsid w:val="15446F04"/>
    <w:rsid w:val="15542020"/>
    <w:rsid w:val="15593193"/>
    <w:rsid w:val="155A3E1C"/>
    <w:rsid w:val="155E57F6"/>
    <w:rsid w:val="156758B0"/>
    <w:rsid w:val="156C436F"/>
    <w:rsid w:val="1574621E"/>
    <w:rsid w:val="157A2987"/>
    <w:rsid w:val="157B2187"/>
    <w:rsid w:val="157B2848"/>
    <w:rsid w:val="158469D6"/>
    <w:rsid w:val="15891CCA"/>
    <w:rsid w:val="158B07D8"/>
    <w:rsid w:val="158D3191"/>
    <w:rsid w:val="15AE7982"/>
    <w:rsid w:val="15B900D5"/>
    <w:rsid w:val="15BD5D33"/>
    <w:rsid w:val="15C2342E"/>
    <w:rsid w:val="15C26F8A"/>
    <w:rsid w:val="15C87EA7"/>
    <w:rsid w:val="15CA22E2"/>
    <w:rsid w:val="15DB44F0"/>
    <w:rsid w:val="15DB4D1F"/>
    <w:rsid w:val="15EC04AB"/>
    <w:rsid w:val="15F1161D"/>
    <w:rsid w:val="15F555B1"/>
    <w:rsid w:val="16017613"/>
    <w:rsid w:val="16094BB9"/>
    <w:rsid w:val="1615355E"/>
    <w:rsid w:val="161672D6"/>
    <w:rsid w:val="161B13E4"/>
    <w:rsid w:val="161C272A"/>
    <w:rsid w:val="16220F65"/>
    <w:rsid w:val="162C3DEF"/>
    <w:rsid w:val="162E2FB0"/>
    <w:rsid w:val="16334287"/>
    <w:rsid w:val="163C77C6"/>
    <w:rsid w:val="163D4862"/>
    <w:rsid w:val="1651030E"/>
    <w:rsid w:val="16591300"/>
    <w:rsid w:val="16624474"/>
    <w:rsid w:val="16702E8A"/>
    <w:rsid w:val="1673488D"/>
    <w:rsid w:val="16775FC6"/>
    <w:rsid w:val="167F30CD"/>
    <w:rsid w:val="16871A0C"/>
    <w:rsid w:val="169E79F7"/>
    <w:rsid w:val="16A97510"/>
    <w:rsid w:val="16BA2357"/>
    <w:rsid w:val="16C16C33"/>
    <w:rsid w:val="16C951EC"/>
    <w:rsid w:val="16D34DDA"/>
    <w:rsid w:val="16D572AC"/>
    <w:rsid w:val="16DB47A7"/>
    <w:rsid w:val="16E11692"/>
    <w:rsid w:val="16E12EB6"/>
    <w:rsid w:val="16E80C72"/>
    <w:rsid w:val="16EC74B0"/>
    <w:rsid w:val="16EC7E54"/>
    <w:rsid w:val="16F2389F"/>
    <w:rsid w:val="16F828C7"/>
    <w:rsid w:val="16F92F35"/>
    <w:rsid w:val="17090292"/>
    <w:rsid w:val="170A0BE8"/>
    <w:rsid w:val="170B3AF5"/>
    <w:rsid w:val="171E24DE"/>
    <w:rsid w:val="1723661F"/>
    <w:rsid w:val="17253C74"/>
    <w:rsid w:val="17266914"/>
    <w:rsid w:val="17297EC6"/>
    <w:rsid w:val="17342109"/>
    <w:rsid w:val="17377F8D"/>
    <w:rsid w:val="173857BC"/>
    <w:rsid w:val="17473343"/>
    <w:rsid w:val="175207E1"/>
    <w:rsid w:val="175B05DE"/>
    <w:rsid w:val="176F26A7"/>
    <w:rsid w:val="177A4E8B"/>
    <w:rsid w:val="177B3894"/>
    <w:rsid w:val="178D35C8"/>
    <w:rsid w:val="17935082"/>
    <w:rsid w:val="17A829E2"/>
    <w:rsid w:val="17B44FF8"/>
    <w:rsid w:val="17BB13E6"/>
    <w:rsid w:val="17C118AF"/>
    <w:rsid w:val="17C35A7C"/>
    <w:rsid w:val="17C739D2"/>
    <w:rsid w:val="17E256C1"/>
    <w:rsid w:val="17E71FFD"/>
    <w:rsid w:val="17E9547C"/>
    <w:rsid w:val="17FD08DA"/>
    <w:rsid w:val="17FF8CED"/>
    <w:rsid w:val="1804549F"/>
    <w:rsid w:val="181231AA"/>
    <w:rsid w:val="181D422F"/>
    <w:rsid w:val="181E7318"/>
    <w:rsid w:val="181F082D"/>
    <w:rsid w:val="18285388"/>
    <w:rsid w:val="182A3BC2"/>
    <w:rsid w:val="18455C50"/>
    <w:rsid w:val="18463EA2"/>
    <w:rsid w:val="18467635"/>
    <w:rsid w:val="18492AD7"/>
    <w:rsid w:val="184A37E9"/>
    <w:rsid w:val="18534811"/>
    <w:rsid w:val="185A5BA0"/>
    <w:rsid w:val="186364ED"/>
    <w:rsid w:val="18662D60"/>
    <w:rsid w:val="186B1B5B"/>
    <w:rsid w:val="18715475"/>
    <w:rsid w:val="18874D9D"/>
    <w:rsid w:val="18925EAF"/>
    <w:rsid w:val="189372CE"/>
    <w:rsid w:val="1894002B"/>
    <w:rsid w:val="18980476"/>
    <w:rsid w:val="189C7F66"/>
    <w:rsid w:val="18C43F61"/>
    <w:rsid w:val="18E90CD1"/>
    <w:rsid w:val="18EA3ECA"/>
    <w:rsid w:val="18EE0096"/>
    <w:rsid w:val="18FA0623"/>
    <w:rsid w:val="190A633A"/>
    <w:rsid w:val="190C5DA6"/>
    <w:rsid w:val="190D49C0"/>
    <w:rsid w:val="190F698A"/>
    <w:rsid w:val="19136F16"/>
    <w:rsid w:val="19237B9F"/>
    <w:rsid w:val="192A37C4"/>
    <w:rsid w:val="193C34F7"/>
    <w:rsid w:val="193D33F0"/>
    <w:rsid w:val="194009BD"/>
    <w:rsid w:val="19471B5D"/>
    <w:rsid w:val="194859F8"/>
    <w:rsid w:val="194D1260"/>
    <w:rsid w:val="195066E0"/>
    <w:rsid w:val="19566367"/>
    <w:rsid w:val="19570467"/>
    <w:rsid w:val="195B56B1"/>
    <w:rsid w:val="197109D1"/>
    <w:rsid w:val="19720A2A"/>
    <w:rsid w:val="19737D0A"/>
    <w:rsid w:val="197B5FF6"/>
    <w:rsid w:val="198D5CA8"/>
    <w:rsid w:val="199450E1"/>
    <w:rsid w:val="19AC41D9"/>
    <w:rsid w:val="19AE278A"/>
    <w:rsid w:val="19BB266E"/>
    <w:rsid w:val="19C029FD"/>
    <w:rsid w:val="19C07C84"/>
    <w:rsid w:val="19C67A57"/>
    <w:rsid w:val="19C71013"/>
    <w:rsid w:val="19D13C3F"/>
    <w:rsid w:val="19D31807"/>
    <w:rsid w:val="19D96F98"/>
    <w:rsid w:val="19DE02E9"/>
    <w:rsid w:val="19DF45AE"/>
    <w:rsid w:val="19E41F02"/>
    <w:rsid w:val="19E44366"/>
    <w:rsid w:val="19E445A9"/>
    <w:rsid w:val="19EE1931"/>
    <w:rsid w:val="19EF2318"/>
    <w:rsid w:val="19FD6FB4"/>
    <w:rsid w:val="1A02029D"/>
    <w:rsid w:val="1A0F4768"/>
    <w:rsid w:val="1A1678A4"/>
    <w:rsid w:val="1A1E49AB"/>
    <w:rsid w:val="1A2A0014"/>
    <w:rsid w:val="1A2B626E"/>
    <w:rsid w:val="1A3523FA"/>
    <w:rsid w:val="1A3B37AF"/>
    <w:rsid w:val="1A3F329F"/>
    <w:rsid w:val="1A436706"/>
    <w:rsid w:val="1A4743E4"/>
    <w:rsid w:val="1A48219F"/>
    <w:rsid w:val="1A5503C6"/>
    <w:rsid w:val="1A56092D"/>
    <w:rsid w:val="1A5A2DE1"/>
    <w:rsid w:val="1A5B3C40"/>
    <w:rsid w:val="1A5F124B"/>
    <w:rsid w:val="1A666E7E"/>
    <w:rsid w:val="1A734E8B"/>
    <w:rsid w:val="1A750A6F"/>
    <w:rsid w:val="1A796EBF"/>
    <w:rsid w:val="1A8F27E4"/>
    <w:rsid w:val="1A9571AB"/>
    <w:rsid w:val="1A9D6217"/>
    <w:rsid w:val="1AA17FFF"/>
    <w:rsid w:val="1AB20159"/>
    <w:rsid w:val="1ABF7F3C"/>
    <w:rsid w:val="1AC13CB4"/>
    <w:rsid w:val="1AC63078"/>
    <w:rsid w:val="1AE06FED"/>
    <w:rsid w:val="1AE97736"/>
    <w:rsid w:val="1AEB0D31"/>
    <w:rsid w:val="1AF11538"/>
    <w:rsid w:val="1AFF1F6C"/>
    <w:rsid w:val="1B0818E3"/>
    <w:rsid w:val="1B0B4F2F"/>
    <w:rsid w:val="1B1262BE"/>
    <w:rsid w:val="1B153DB8"/>
    <w:rsid w:val="1B1F6C2C"/>
    <w:rsid w:val="1B230C14"/>
    <w:rsid w:val="1B244D45"/>
    <w:rsid w:val="1B281F85"/>
    <w:rsid w:val="1B28788F"/>
    <w:rsid w:val="1B367C84"/>
    <w:rsid w:val="1B474E65"/>
    <w:rsid w:val="1B570174"/>
    <w:rsid w:val="1B5C39DD"/>
    <w:rsid w:val="1B5D777F"/>
    <w:rsid w:val="1B614C1F"/>
    <w:rsid w:val="1B76354D"/>
    <w:rsid w:val="1B79633D"/>
    <w:rsid w:val="1B860A5A"/>
    <w:rsid w:val="1B862808"/>
    <w:rsid w:val="1B91134D"/>
    <w:rsid w:val="1B9211AC"/>
    <w:rsid w:val="1B9374DE"/>
    <w:rsid w:val="1B9A2198"/>
    <w:rsid w:val="1BA40968"/>
    <w:rsid w:val="1BA57132"/>
    <w:rsid w:val="1BA809D0"/>
    <w:rsid w:val="1BA90BB8"/>
    <w:rsid w:val="1BB2E899"/>
    <w:rsid w:val="1BB35E2F"/>
    <w:rsid w:val="1BBA7347"/>
    <w:rsid w:val="1BC05D1A"/>
    <w:rsid w:val="1BC07E23"/>
    <w:rsid w:val="1BC65AEE"/>
    <w:rsid w:val="1BD0568D"/>
    <w:rsid w:val="1BD27011"/>
    <w:rsid w:val="1BD42A40"/>
    <w:rsid w:val="1BDF0DAF"/>
    <w:rsid w:val="1BE77B2D"/>
    <w:rsid w:val="1BF26782"/>
    <w:rsid w:val="1BF42469"/>
    <w:rsid w:val="1BF9712D"/>
    <w:rsid w:val="1C00080C"/>
    <w:rsid w:val="1C1177BB"/>
    <w:rsid w:val="1C1425F4"/>
    <w:rsid w:val="1C1A4476"/>
    <w:rsid w:val="1C1B5646"/>
    <w:rsid w:val="1C201864"/>
    <w:rsid w:val="1C2564C4"/>
    <w:rsid w:val="1C2920DF"/>
    <w:rsid w:val="1C2D46BF"/>
    <w:rsid w:val="1C2D7127"/>
    <w:rsid w:val="1C3861F8"/>
    <w:rsid w:val="1C3F5DAD"/>
    <w:rsid w:val="1C494732"/>
    <w:rsid w:val="1C4955DC"/>
    <w:rsid w:val="1C4B65ED"/>
    <w:rsid w:val="1C4C57FF"/>
    <w:rsid w:val="1C5363E4"/>
    <w:rsid w:val="1C556DAA"/>
    <w:rsid w:val="1C597F1C"/>
    <w:rsid w:val="1C5D13A4"/>
    <w:rsid w:val="1C5D17BA"/>
    <w:rsid w:val="1C6B690B"/>
    <w:rsid w:val="1C6C7C4F"/>
    <w:rsid w:val="1C7E50D0"/>
    <w:rsid w:val="1C837A09"/>
    <w:rsid w:val="1C8B76F0"/>
    <w:rsid w:val="1C93694D"/>
    <w:rsid w:val="1CA06A08"/>
    <w:rsid w:val="1CA127CF"/>
    <w:rsid w:val="1CB515F6"/>
    <w:rsid w:val="1CC932F4"/>
    <w:rsid w:val="1CCC33C4"/>
    <w:rsid w:val="1CD7402F"/>
    <w:rsid w:val="1CE45DB6"/>
    <w:rsid w:val="1CE50760"/>
    <w:rsid w:val="1CE57C07"/>
    <w:rsid w:val="1CEB5018"/>
    <w:rsid w:val="1CF81F5C"/>
    <w:rsid w:val="1CFB1DB5"/>
    <w:rsid w:val="1CFE1CD3"/>
    <w:rsid w:val="1D0B3F40"/>
    <w:rsid w:val="1D0D1432"/>
    <w:rsid w:val="1D0E5689"/>
    <w:rsid w:val="1D214EDE"/>
    <w:rsid w:val="1D2906F2"/>
    <w:rsid w:val="1D330712"/>
    <w:rsid w:val="1D375E9C"/>
    <w:rsid w:val="1D4110DC"/>
    <w:rsid w:val="1D4806BC"/>
    <w:rsid w:val="1D497F91"/>
    <w:rsid w:val="1D502ED2"/>
    <w:rsid w:val="1D556936"/>
    <w:rsid w:val="1D5A267E"/>
    <w:rsid w:val="1D5E34AA"/>
    <w:rsid w:val="1D606212"/>
    <w:rsid w:val="1D692647"/>
    <w:rsid w:val="1D69418F"/>
    <w:rsid w:val="1D6C48F6"/>
    <w:rsid w:val="1D72325E"/>
    <w:rsid w:val="1D733EDB"/>
    <w:rsid w:val="1D7E40DE"/>
    <w:rsid w:val="1D7F9BB1"/>
    <w:rsid w:val="1D8334A3"/>
    <w:rsid w:val="1D8611E5"/>
    <w:rsid w:val="1D8C3FF0"/>
    <w:rsid w:val="1D907667"/>
    <w:rsid w:val="1D923AC6"/>
    <w:rsid w:val="1D980C47"/>
    <w:rsid w:val="1D9931F7"/>
    <w:rsid w:val="1D9B6A3E"/>
    <w:rsid w:val="1D9C27B6"/>
    <w:rsid w:val="1DA17DCD"/>
    <w:rsid w:val="1DAB4918"/>
    <w:rsid w:val="1DB16262"/>
    <w:rsid w:val="1DB67273"/>
    <w:rsid w:val="1DD51824"/>
    <w:rsid w:val="1DD625CE"/>
    <w:rsid w:val="1DE45416"/>
    <w:rsid w:val="1DE455A1"/>
    <w:rsid w:val="1DFC2585"/>
    <w:rsid w:val="1E0A001A"/>
    <w:rsid w:val="1E0D4BB8"/>
    <w:rsid w:val="1E1A5D2C"/>
    <w:rsid w:val="1E207AA3"/>
    <w:rsid w:val="1E2527AC"/>
    <w:rsid w:val="1E29229C"/>
    <w:rsid w:val="1E2B3694"/>
    <w:rsid w:val="1E33115E"/>
    <w:rsid w:val="1E3429EF"/>
    <w:rsid w:val="1E3450BD"/>
    <w:rsid w:val="1E3A76DB"/>
    <w:rsid w:val="1E3B1FCF"/>
    <w:rsid w:val="1E3B3D7D"/>
    <w:rsid w:val="1E3E59B0"/>
    <w:rsid w:val="1E447672"/>
    <w:rsid w:val="1E4F7829"/>
    <w:rsid w:val="1E51534F"/>
    <w:rsid w:val="1E544457"/>
    <w:rsid w:val="1E551F1A"/>
    <w:rsid w:val="1E5F67B7"/>
    <w:rsid w:val="1E696B3C"/>
    <w:rsid w:val="1E6B55EB"/>
    <w:rsid w:val="1E6E0C84"/>
    <w:rsid w:val="1E7219A1"/>
    <w:rsid w:val="1E7D4396"/>
    <w:rsid w:val="1E8E7A8E"/>
    <w:rsid w:val="1E923FCD"/>
    <w:rsid w:val="1E94288D"/>
    <w:rsid w:val="1E987625"/>
    <w:rsid w:val="1EA00084"/>
    <w:rsid w:val="1EA10478"/>
    <w:rsid w:val="1EB41931"/>
    <w:rsid w:val="1EB71B46"/>
    <w:rsid w:val="1EBB71D2"/>
    <w:rsid w:val="1EC137FC"/>
    <w:rsid w:val="1EC801E5"/>
    <w:rsid w:val="1ECED510"/>
    <w:rsid w:val="1ED61CF8"/>
    <w:rsid w:val="1EDFF00C"/>
    <w:rsid w:val="1EE00481"/>
    <w:rsid w:val="1EE44415"/>
    <w:rsid w:val="1EEE7042"/>
    <w:rsid w:val="1EF6464E"/>
    <w:rsid w:val="1EFC3B58"/>
    <w:rsid w:val="1F061B00"/>
    <w:rsid w:val="1F1151C2"/>
    <w:rsid w:val="1F187E58"/>
    <w:rsid w:val="1F1E074B"/>
    <w:rsid w:val="1F244811"/>
    <w:rsid w:val="1F2726C5"/>
    <w:rsid w:val="1F29084A"/>
    <w:rsid w:val="1F290A0E"/>
    <w:rsid w:val="1F2A69A4"/>
    <w:rsid w:val="1F30765A"/>
    <w:rsid w:val="1F33222D"/>
    <w:rsid w:val="1F346AB5"/>
    <w:rsid w:val="1F3FDFFC"/>
    <w:rsid w:val="1F505606"/>
    <w:rsid w:val="1F595559"/>
    <w:rsid w:val="1F5FDB3D"/>
    <w:rsid w:val="1F640DA5"/>
    <w:rsid w:val="1F642DCD"/>
    <w:rsid w:val="1F7431C0"/>
    <w:rsid w:val="1F75506D"/>
    <w:rsid w:val="1F7C289F"/>
    <w:rsid w:val="1F7D3F22"/>
    <w:rsid w:val="1F7E2174"/>
    <w:rsid w:val="1F830BD9"/>
    <w:rsid w:val="1F831ABE"/>
    <w:rsid w:val="1F850636"/>
    <w:rsid w:val="1F8A6087"/>
    <w:rsid w:val="1F95570F"/>
    <w:rsid w:val="1F9F1946"/>
    <w:rsid w:val="1FA15E62"/>
    <w:rsid w:val="1FA31BDA"/>
    <w:rsid w:val="1FA3607E"/>
    <w:rsid w:val="1FAA5C2F"/>
    <w:rsid w:val="1FB05D8B"/>
    <w:rsid w:val="1FB24013"/>
    <w:rsid w:val="1FB406F8"/>
    <w:rsid w:val="1FB979B9"/>
    <w:rsid w:val="1FCD6C57"/>
    <w:rsid w:val="1FD9B82A"/>
    <w:rsid w:val="1FE67D19"/>
    <w:rsid w:val="1FEC3AE3"/>
    <w:rsid w:val="1FEE2F5C"/>
    <w:rsid w:val="1FEF4AE7"/>
    <w:rsid w:val="1FF95C9E"/>
    <w:rsid w:val="1FFF9B72"/>
    <w:rsid w:val="20014B53"/>
    <w:rsid w:val="20104D96"/>
    <w:rsid w:val="2018760F"/>
    <w:rsid w:val="2020147D"/>
    <w:rsid w:val="20210F16"/>
    <w:rsid w:val="202919B6"/>
    <w:rsid w:val="20445877"/>
    <w:rsid w:val="206155F1"/>
    <w:rsid w:val="206A36D3"/>
    <w:rsid w:val="206C021E"/>
    <w:rsid w:val="2070733A"/>
    <w:rsid w:val="20713A86"/>
    <w:rsid w:val="209B0B03"/>
    <w:rsid w:val="20A61B12"/>
    <w:rsid w:val="20A7794A"/>
    <w:rsid w:val="20AA2020"/>
    <w:rsid w:val="20B81D58"/>
    <w:rsid w:val="20BB1426"/>
    <w:rsid w:val="20C30596"/>
    <w:rsid w:val="20C46836"/>
    <w:rsid w:val="20D010D1"/>
    <w:rsid w:val="20D26C9E"/>
    <w:rsid w:val="20DB35F6"/>
    <w:rsid w:val="20DD1972"/>
    <w:rsid w:val="20DD736E"/>
    <w:rsid w:val="20E11DC2"/>
    <w:rsid w:val="20E224E5"/>
    <w:rsid w:val="20E22DB1"/>
    <w:rsid w:val="20EA2A65"/>
    <w:rsid w:val="20ED3DE4"/>
    <w:rsid w:val="20F42FCA"/>
    <w:rsid w:val="20FD5B68"/>
    <w:rsid w:val="21156B08"/>
    <w:rsid w:val="211F34E2"/>
    <w:rsid w:val="2120725A"/>
    <w:rsid w:val="2131111E"/>
    <w:rsid w:val="21327632"/>
    <w:rsid w:val="213A656E"/>
    <w:rsid w:val="214B0F30"/>
    <w:rsid w:val="214B2529"/>
    <w:rsid w:val="215018EE"/>
    <w:rsid w:val="21530394"/>
    <w:rsid w:val="215D3B26"/>
    <w:rsid w:val="216703B6"/>
    <w:rsid w:val="216E5668"/>
    <w:rsid w:val="216E7C18"/>
    <w:rsid w:val="21714784"/>
    <w:rsid w:val="21771570"/>
    <w:rsid w:val="217A2425"/>
    <w:rsid w:val="21977533"/>
    <w:rsid w:val="219851B9"/>
    <w:rsid w:val="21986A4E"/>
    <w:rsid w:val="21A41C3A"/>
    <w:rsid w:val="21AE70D7"/>
    <w:rsid w:val="21B0066E"/>
    <w:rsid w:val="21B36881"/>
    <w:rsid w:val="21C81DCC"/>
    <w:rsid w:val="21CE3D45"/>
    <w:rsid w:val="21D53A09"/>
    <w:rsid w:val="21D56297"/>
    <w:rsid w:val="21F20BF7"/>
    <w:rsid w:val="21FE58F7"/>
    <w:rsid w:val="2201708C"/>
    <w:rsid w:val="221E3160"/>
    <w:rsid w:val="224C70F0"/>
    <w:rsid w:val="225E003A"/>
    <w:rsid w:val="226F5DBF"/>
    <w:rsid w:val="227C0EC4"/>
    <w:rsid w:val="22885270"/>
    <w:rsid w:val="229B303C"/>
    <w:rsid w:val="229F0A7E"/>
    <w:rsid w:val="22A85759"/>
    <w:rsid w:val="22AE3AA8"/>
    <w:rsid w:val="22AF210F"/>
    <w:rsid w:val="22BF6927"/>
    <w:rsid w:val="22CB676E"/>
    <w:rsid w:val="22D13310"/>
    <w:rsid w:val="22E440E3"/>
    <w:rsid w:val="22E460A7"/>
    <w:rsid w:val="22E72668"/>
    <w:rsid w:val="22E9024C"/>
    <w:rsid w:val="231921B3"/>
    <w:rsid w:val="231A62E5"/>
    <w:rsid w:val="232D371B"/>
    <w:rsid w:val="232F0909"/>
    <w:rsid w:val="23323FAC"/>
    <w:rsid w:val="23337719"/>
    <w:rsid w:val="233961B3"/>
    <w:rsid w:val="233A4054"/>
    <w:rsid w:val="233A6C4C"/>
    <w:rsid w:val="233D7991"/>
    <w:rsid w:val="234004C4"/>
    <w:rsid w:val="234611FA"/>
    <w:rsid w:val="23474F72"/>
    <w:rsid w:val="23517B9F"/>
    <w:rsid w:val="235A2EF8"/>
    <w:rsid w:val="235D4796"/>
    <w:rsid w:val="2366364A"/>
    <w:rsid w:val="23694EE9"/>
    <w:rsid w:val="236A32F1"/>
    <w:rsid w:val="236E575A"/>
    <w:rsid w:val="23746A60"/>
    <w:rsid w:val="2378512C"/>
    <w:rsid w:val="237F64BA"/>
    <w:rsid w:val="238D06EB"/>
    <w:rsid w:val="239A04EF"/>
    <w:rsid w:val="23A45F21"/>
    <w:rsid w:val="23A979DB"/>
    <w:rsid w:val="23AC0FD2"/>
    <w:rsid w:val="23B02761"/>
    <w:rsid w:val="23BC770E"/>
    <w:rsid w:val="23BD012F"/>
    <w:rsid w:val="23BF7E95"/>
    <w:rsid w:val="23C44210"/>
    <w:rsid w:val="23CB5BA3"/>
    <w:rsid w:val="23CD6E0A"/>
    <w:rsid w:val="23D16494"/>
    <w:rsid w:val="23D305B4"/>
    <w:rsid w:val="23D52D24"/>
    <w:rsid w:val="23D82733"/>
    <w:rsid w:val="23DC384B"/>
    <w:rsid w:val="23DF21DE"/>
    <w:rsid w:val="23E13748"/>
    <w:rsid w:val="23E26F0C"/>
    <w:rsid w:val="23ED666D"/>
    <w:rsid w:val="23F65209"/>
    <w:rsid w:val="23FF65D5"/>
    <w:rsid w:val="24013373"/>
    <w:rsid w:val="24080638"/>
    <w:rsid w:val="242332EA"/>
    <w:rsid w:val="24271EF9"/>
    <w:rsid w:val="242B169C"/>
    <w:rsid w:val="24397462"/>
    <w:rsid w:val="243A0633"/>
    <w:rsid w:val="244018D4"/>
    <w:rsid w:val="244A4D4D"/>
    <w:rsid w:val="244D236D"/>
    <w:rsid w:val="244F6DB9"/>
    <w:rsid w:val="24523BCF"/>
    <w:rsid w:val="245426F3"/>
    <w:rsid w:val="246A3ACB"/>
    <w:rsid w:val="246D6DF6"/>
    <w:rsid w:val="24763D61"/>
    <w:rsid w:val="24774BDC"/>
    <w:rsid w:val="248021E9"/>
    <w:rsid w:val="248144B4"/>
    <w:rsid w:val="24872B02"/>
    <w:rsid w:val="248E3007"/>
    <w:rsid w:val="249441E7"/>
    <w:rsid w:val="249B5576"/>
    <w:rsid w:val="24B855A2"/>
    <w:rsid w:val="24BF4C2F"/>
    <w:rsid w:val="24C30629"/>
    <w:rsid w:val="24C745BD"/>
    <w:rsid w:val="24C85C3F"/>
    <w:rsid w:val="24D06014"/>
    <w:rsid w:val="24D171E9"/>
    <w:rsid w:val="24D259C4"/>
    <w:rsid w:val="24D90223"/>
    <w:rsid w:val="24DB0068"/>
    <w:rsid w:val="24DD7B5D"/>
    <w:rsid w:val="24E863F3"/>
    <w:rsid w:val="24EE7ED0"/>
    <w:rsid w:val="24F37160"/>
    <w:rsid w:val="24F44FF1"/>
    <w:rsid w:val="24FA1965"/>
    <w:rsid w:val="25090731"/>
    <w:rsid w:val="250F1AC0"/>
    <w:rsid w:val="252249A3"/>
    <w:rsid w:val="2522679D"/>
    <w:rsid w:val="252437BD"/>
    <w:rsid w:val="252C2320"/>
    <w:rsid w:val="253432D4"/>
    <w:rsid w:val="253439FF"/>
    <w:rsid w:val="2536631F"/>
    <w:rsid w:val="253B4663"/>
    <w:rsid w:val="253E2650"/>
    <w:rsid w:val="25502DD1"/>
    <w:rsid w:val="2556149D"/>
    <w:rsid w:val="25585824"/>
    <w:rsid w:val="25622B0F"/>
    <w:rsid w:val="25665B84"/>
    <w:rsid w:val="25685726"/>
    <w:rsid w:val="256C4C19"/>
    <w:rsid w:val="25700120"/>
    <w:rsid w:val="257B10A7"/>
    <w:rsid w:val="258C7A56"/>
    <w:rsid w:val="259124D5"/>
    <w:rsid w:val="2593624D"/>
    <w:rsid w:val="25950217"/>
    <w:rsid w:val="25A0096A"/>
    <w:rsid w:val="25A466AC"/>
    <w:rsid w:val="25A91F14"/>
    <w:rsid w:val="25AB3597"/>
    <w:rsid w:val="25B368EF"/>
    <w:rsid w:val="25B83057"/>
    <w:rsid w:val="25BC08A2"/>
    <w:rsid w:val="25C07D2D"/>
    <w:rsid w:val="25D32AED"/>
    <w:rsid w:val="25D728C0"/>
    <w:rsid w:val="25EA2B31"/>
    <w:rsid w:val="25EA666C"/>
    <w:rsid w:val="25F747AF"/>
    <w:rsid w:val="25F807A6"/>
    <w:rsid w:val="25F860EB"/>
    <w:rsid w:val="2600794E"/>
    <w:rsid w:val="260158AC"/>
    <w:rsid w:val="260B04D9"/>
    <w:rsid w:val="260C7AAD"/>
    <w:rsid w:val="26213859"/>
    <w:rsid w:val="26243349"/>
    <w:rsid w:val="263B7010"/>
    <w:rsid w:val="26422E9B"/>
    <w:rsid w:val="265A5C0C"/>
    <w:rsid w:val="26605EB5"/>
    <w:rsid w:val="2670658E"/>
    <w:rsid w:val="26764558"/>
    <w:rsid w:val="2677791D"/>
    <w:rsid w:val="267A2D1E"/>
    <w:rsid w:val="267D45BE"/>
    <w:rsid w:val="26804A23"/>
    <w:rsid w:val="26864004"/>
    <w:rsid w:val="26914FE9"/>
    <w:rsid w:val="26A06E73"/>
    <w:rsid w:val="26A47BFF"/>
    <w:rsid w:val="26BE5FC5"/>
    <w:rsid w:val="26C64400"/>
    <w:rsid w:val="26CF19C2"/>
    <w:rsid w:val="26D92D41"/>
    <w:rsid w:val="26DE799C"/>
    <w:rsid w:val="26E414EB"/>
    <w:rsid w:val="26E42362"/>
    <w:rsid w:val="26F50C55"/>
    <w:rsid w:val="270A7415"/>
    <w:rsid w:val="270C5331"/>
    <w:rsid w:val="271A594C"/>
    <w:rsid w:val="27266F5B"/>
    <w:rsid w:val="272A01DA"/>
    <w:rsid w:val="272C0707"/>
    <w:rsid w:val="272C6959"/>
    <w:rsid w:val="273121C1"/>
    <w:rsid w:val="27400942"/>
    <w:rsid w:val="274E4B21"/>
    <w:rsid w:val="274F318F"/>
    <w:rsid w:val="275238C7"/>
    <w:rsid w:val="27533EE6"/>
    <w:rsid w:val="276A25B5"/>
    <w:rsid w:val="277238B4"/>
    <w:rsid w:val="277D5407"/>
    <w:rsid w:val="277F2F2D"/>
    <w:rsid w:val="279C2835"/>
    <w:rsid w:val="279D1605"/>
    <w:rsid w:val="27A26C29"/>
    <w:rsid w:val="27A44741"/>
    <w:rsid w:val="27B0758A"/>
    <w:rsid w:val="27DB3502"/>
    <w:rsid w:val="27DD49AF"/>
    <w:rsid w:val="27E2526A"/>
    <w:rsid w:val="27E62FAC"/>
    <w:rsid w:val="27EC7E96"/>
    <w:rsid w:val="27EE1E60"/>
    <w:rsid w:val="27F136FF"/>
    <w:rsid w:val="27F154AD"/>
    <w:rsid w:val="27F81395"/>
    <w:rsid w:val="27FC27CF"/>
    <w:rsid w:val="280B1A82"/>
    <w:rsid w:val="28127295"/>
    <w:rsid w:val="281766AC"/>
    <w:rsid w:val="2818538D"/>
    <w:rsid w:val="281D44F4"/>
    <w:rsid w:val="281F026C"/>
    <w:rsid w:val="282028E2"/>
    <w:rsid w:val="28232772"/>
    <w:rsid w:val="28245882"/>
    <w:rsid w:val="283048B1"/>
    <w:rsid w:val="28387B79"/>
    <w:rsid w:val="283F26BC"/>
    <w:rsid w:val="28427911"/>
    <w:rsid w:val="284B1061"/>
    <w:rsid w:val="284F2D0E"/>
    <w:rsid w:val="285B7A54"/>
    <w:rsid w:val="285E0D94"/>
    <w:rsid w:val="28615C98"/>
    <w:rsid w:val="2879797C"/>
    <w:rsid w:val="28845976"/>
    <w:rsid w:val="288527C5"/>
    <w:rsid w:val="288606C4"/>
    <w:rsid w:val="2886653D"/>
    <w:rsid w:val="288E0245"/>
    <w:rsid w:val="288E0F4E"/>
    <w:rsid w:val="28944BAE"/>
    <w:rsid w:val="28A10C81"/>
    <w:rsid w:val="28A54C15"/>
    <w:rsid w:val="28A6141E"/>
    <w:rsid w:val="28C65634"/>
    <w:rsid w:val="28CE5541"/>
    <w:rsid w:val="28D220AC"/>
    <w:rsid w:val="28D23742"/>
    <w:rsid w:val="28D3610D"/>
    <w:rsid w:val="28DC43AF"/>
    <w:rsid w:val="28EA087A"/>
    <w:rsid w:val="28EF36B9"/>
    <w:rsid w:val="28EF7C3E"/>
    <w:rsid w:val="2908648D"/>
    <w:rsid w:val="290C5ACE"/>
    <w:rsid w:val="291D0C4F"/>
    <w:rsid w:val="29201209"/>
    <w:rsid w:val="292E4C0A"/>
    <w:rsid w:val="292F0982"/>
    <w:rsid w:val="2940049A"/>
    <w:rsid w:val="29401FE7"/>
    <w:rsid w:val="29414BE5"/>
    <w:rsid w:val="29475CCC"/>
    <w:rsid w:val="295F65D8"/>
    <w:rsid w:val="296028EA"/>
    <w:rsid w:val="29750330"/>
    <w:rsid w:val="29785E86"/>
    <w:rsid w:val="297A7BB1"/>
    <w:rsid w:val="29817776"/>
    <w:rsid w:val="298F4EE5"/>
    <w:rsid w:val="29900AF5"/>
    <w:rsid w:val="29915199"/>
    <w:rsid w:val="29982A9F"/>
    <w:rsid w:val="299C44DE"/>
    <w:rsid w:val="299F1898"/>
    <w:rsid w:val="29A70519"/>
    <w:rsid w:val="29A8160D"/>
    <w:rsid w:val="29AB31B9"/>
    <w:rsid w:val="29B0274B"/>
    <w:rsid w:val="29B36EBE"/>
    <w:rsid w:val="29BB5D72"/>
    <w:rsid w:val="29C63095"/>
    <w:rsid w:val="29C966E1"/>
    <w:rsid w:val="29CB1ED3"/>
    <w:rsid w:val="29CB5A75"/>
    <w:rsid w:val="29CC4423"/>
    <w:rsid w:val="29EB2AFB"/>
    <w:rsid w:val="29EE1913"/>
    <w:rsid w:val="29F7616C"/>
    <w:rsid w:val="29FC57B3"/>
    <w:rsid w:val="2A1856DC"/>
    <w:rsid w:val="2A24364B"/>
    <w:rsid w:val="2A273408"/>
    <w:rsid w:val="2A336C8D"/>
    <w:rsid w:val="2A353998"/>
    <w:rsid w:val="2A557566"/>
    <w:rsid w:val="2A5F0818"/>
    <w:rsid w:val="2A634AE6"/>
    <w:rsid w:val="2A6425B4"/>
    <w:rsid w:val="2A750617"/>
    <w:rsid w:val="2A7A5C2D"/>
    <w:rsid w:val="2A944F41"/>
    <w:rsid w:val="2AA131BA"/>
    <w:rsid w:val="2AA44A58"/>
    <w:rsid w:val="2AA607D0"/>
    <w:rsid w:val="2AA80CAF"/>
    <w:rsid w:val="2AB033FD"/>
    <w:rsid w:val="2AB52B4E"/>
    <w:rsid w:val="2ABB12BD"/>
    <w:rsid w:val="2ABC1DA2"/>
    <w:rsid w:val="2AD3590E"/>
    <w:rsid w:val="2AD451E8"/>
    <w:rsid w:val="2AE966F2"/>
    <w:rsid w:val="2AED5233"/>
    <w:rsid w:val="2AF07C9E"/>
    <w:rsid w:val="2AF15231"/>
    <w:rsid w:val="2AF465F1"/>
    <w:rsid w:val="2AF76522"/>
    <w:rsid w:val="2B083239"/>
    <w:rsid w:val="2B110340"/>
    <w:rsid w:val="2B14398C"/>
    <w:rsid w:val="2B1823DD"/>
    <w:rsid w:val="2B211B1F"/>
    <w:rsid w:val="2B253B3A"/>
    <w:rsid w:val="2B354832"/>
    <w:rsid w:val="2B377D46"/>
    <w:rsid w:val="2B3E6C5B"/>
    <w:rsid w:val="2B473D61"/>
    <w:rsid w:val="2B475F3E"/>
    <w:rsid w:val="2B4843B6"/>
    <w:rsid w:val="2B4A4C91"/>
    <w:rsid w:val="2B4E3EA7"/>
    <w:rsid w:val="2B53729A"/>
    <w:rsid w:val="2B5F2A60"/>
    <w:rsid w:val="2B6622A3"/>
    <w:rsid w:val="2B6E226F"/>
    <w:rsid w:val="2B741F54"/>
    <w:rsid w:val="2B7E614C"/>
    <w:rsid w:val="2BA2543C"/>
    <w:rsid w:val="2BA271EA"/>
    <w:rsid w:val="2BA966CA"/>
    <w:rsid w:val="2BAF1907"/>
    <w:rsid w:val="2BB42139"/>
    <w:rsid w:val="2BB5161D"/>
    <w:rsid w:val="2BBE7741"/>
    <w:rsid w:val="2BC52E78"/>
    <w:rsid w:val="2BC52ED8"/>
    <w:rsid w:val="2BC74169"/>
    <w:rsid w:val="2BC95556"/>
    <w:rsid w:val="2BD05FDF"/>
    <w:rsid w:val="2BF343F3"/>
    <w:rsid w:val="2C023933"/>
    <w:rsid w:val="2C1A56AF"/>
    <w:rsid w:val="2C1A76C8"/>
    <w:rsid w:val="2C1D2D14"/>
    <w:rsid w:val="2C214146"/>
    <w:rsid w:val="2C231C6F"/>
    <w:rsid w:val="2C2355B3"/>
    <w:rsid w:val="2C245E51"/>
    <w:rsid w:val="2C2E4F21"/>
    <w:rsid w:val="2C31056E"/>
    <w:rsid w:val="2C3639E8"/>
    <w:rsid w:val="2C372028"/>
    <w:rsid w:val="2C456CEE"/>
    <w:rsid w:val="2C534988"/>
    <w:rsid w:val="2C5F332D"/>
    <w:rsid w:val="2C624BCB"/>
    <w:rsid w:val="2C626979"/>
    <w:rsid w:val="2C695F59"/>
    <w:rsid w:val="2C7373D2"/>
    <w:rsid w:val="2C7C78C3"/>
    <w:rsid w:val="2C9C33F7"/>
    <w:rsid w:val="2CB2296E"/>
    <w:rsid w:val="2CB27900"/>
    <w:rsid w:val="2CBC7A94"/>
    <w:rsid w:val="2CC338BC"/>
    <w:rsid w:val="2CC71744"/>
    <w:rsid w:val="2CC94C4A"/>
    <w:rsid w:val="2CD233DA"/>
    <w:rsid w:val="2CF73998"/>
    <w:rsid w:val="2D037DB8"/>
    <w:rsid w:val="2D0543E6"/>
    <w:rsid w:val="2D0978AA"/>
    <w:rsid w:val="2D0E339D"/>
    <w:rsid w:val="2D0E50C2"/>
    <w:rsid w:val="2D1F015C"/>
    <w:rsid w:val="2D2D51D9"/>
    <w:rsid w:val="2D312900"/>
    <w:rsid w:val="2D346567"/>
    <w:rsid w:val="2D360531"/>
    <w:rsid w:val="2D370F54"/>
    <w:rsid w:val="2D371DC3"/>
    <w:rsid w:val="2D4434C9"/>
    <w:rsid w:val="2D463ACD"/>
    <w:rsid w:val="2D4F6EFD"/>
    <w:rsid w:val="2D564730"/>
    <w:rsid w:val="2D6023B1"/>
    <w:rsid w:val="2D60735C"/>
    <w:rsid w:val="2D623374"/>
    <w:rsid w:val="2D6327A4"/>
    <w:rsid w:val="2D663273"/>
    <w:rsid w:val="2D6D5C86"/>
    <w:rsid w:val="2D6F2366"/>
    <w:rsid w:val="2D713318"/>
    <w:rsid w:val="2D7F006D"/>
    <w:rsid w:val="2D895B7E"/>
    <w:rsid w:val="2DA82AB1"/>
    <w:rsid w:val="2DAC3172"/>
    <w:rsid w:val="2DAC4350"/>
    <w:rsid w:val="2DB6793F"/>
    <w:rsid w:val="2DB72CF5"/>
    <w:rsid w:val="2DD57A31"/>
    <w:rsid w:val="2DDE6D07"/>
    <w:rsid w:val="2DE33E32"/>
    <w:rsid w:val="2DE52846"/>
    <w:rsid w:val="2DE7182C"/>
    <w:rsid w:val="2DE73D29"/>
    <w:rsid w:val="2DF45CF7"/>
    <w:rsid w:val="2DF90AA0"/>
    <w:rsid w:val="2DFD07F3"/>
    <w:rsid w:val="2E057F04"/>
    <w:rsid w:val="2E0979F4"/>
    <w:rsid w:val="2E0C7137"/>
    <w:rsid w:val="2E154310"/>
    <w:rsid w:val="2E162C88"/>
    <w:rsid w:val="2E222864"/>
    <w:rsid w:val="2E3B71C5"/>
    <w:rsid w:val="2E3F09E8"/>
    <w:rsid w:val="2E4B6EAB"/>
    <w:rsid w:val="2E4F1947"/>
    <w:rsid w:val="2E547F14"/>
    <w:rsid w:val="2E586286"/>
    <w:rsid w:val="2E641A7D"/>
    <w:rsid w:val="2E662925"/>
    <w:rsid w:val="2E6734E3"/>
    <w:rsid w:val="2E6F6A87"/>
    <w:rsid w:val="2E70537D"/>
    <w:rsid w:val="2E724E76"/>
    <w:rsid w:val="2E734E6D"/>
    <w:rsid w:val="2E8775D6"/>
    <w:rsid w:val="2E96584B"/>
    <w:rsid w:val="2E996D16"/>
    <w:rsid w:val="2E9C2616"/>
    <w:rsid w:val="2EA119DB"/>
    <w:rsid w:val="2EA50BEE"/>
    <w:rsid w:val="2EBC6814"/>
    <w:rsid w:val="2ED17FB6"/>
    <w:rsid w:val="2ED3590C"/>
    <w:rsid w:val="2ED578D6"/>
    <w:rsid w:val="2EF51D26"/>
    <w:rsid w:val="2EFD3318"/>
    <w:rsid w:val="2F085084"/>
    <w:rsid w:val="2F0B2F43"/>
    <w:rsid w:val="2F0F2DE8"/>
    <w:rsid w:val="2F115C87"/>
    <w:rsid w:val="2F24188F"/>
    <w:rsid w:val="2F260132"/>
    <w:rsid w:val="2F391C13"/>
    <w:rsid w:val="2F4607D4"/>
    <w:rsid w:val="2F47706D"/>
    <w:rsid w:val="2F4921EC"/>
    <w:rsid w:val="2F52555A"/>
    <w:rsid w:val="2F5F101A"/>
    <w:rsid w:val="2F6A001E"/>
    <w:rsid w:val="2F7442E4"/>
    <w:rsid w:val="2F76EB0D"/>
    <w:rsid w:val="2F8F429B"/>
    <w:rsid w:val="2F8F7515"/>
    <w:rsid w:val="2F8F7EE7"/>
    <w:rsid w:val="2F9B0B20"/>
    <w:rsid w:val="2F9F5292"/>
    <w:rsid w:val="2FB233B7"/>
    <w:rsid w:val="2FB27C17"/>
    <w:rsid w:val="2FCC0CD9"/>
    <w:rsid w:val="2FCE3E3B"/>
    <w:rsid w:val="2FD07D6B"/>
    <w:rsid w:val="2FD26231"/>
    <w:rsid w:val="2FD47B8E"/>
    <w:rsid w:val="2FD85A13"/>
    <w:rsid w:val="2FF30683"/>
    <w:rsid w:val="2FF7DCFC"/>
    <w:rsid w:val="2FF87D20"/>
    <w:rsid w:val="2FFE2E5D"/>
    <w:rsid w:val="2FFF307A"/>
    <w:rsid w:val="300315B9"/>
    <w:rsid w:val="30116076"/>
    <w:rsid w:val="30136908"/>
    <w:rsid w:val="30146F8B"/>
    <w:rsid w:val="30224D9D"/>
    <w:rsid w:val="302A245E"/>
    <w:rsid w:val="303321F6"/>
    <w:rsid w:val="303C4D07"/>
    <w:rsid w:val="303D0DFC"/>
    <w:rsid w:val="30542A7D"/>
    <w:rsid w:val="306929CC"/>
    <w:rsid w:val="306A22A0"/>
    <w:rsid w:val="30705B08"/>
    <w:rsid w:val="30737D00"/>
    <w:rsid w:val="307B05C4"/>
    <w:rsid w:val="307D1EE9"/>
    <w:rsid w:val="307F5C1F"/>
    <w:rsid w:val="30803872"/>
    <w:rsid w:val="3086532C"/>
    <w:rsid w:val="308C0468"/>
    <w:rsid w:val="30904174"/>
    <w:rsid w:val="309441E9"/>
    <w:rsid w:val="30B11C7D"/>
    <w:rsid w:val="30B40A52"/>
    <w:rsid w:val="30B443D8"/>
    <w:rsid w:val="30BA6D84"/>
    <w:rsid w:val="30C168E2"/>
    <w:rsid w:val="30CB180D"/>
    <w:rsid w:val="30CD2F5B"/>
    <w:rsid w:val="30D11AE7"/>
    <w:rsid w:val="30D616E4"/>
    <w:rsid w:val="30EB1633"/>
    <w:rsid w:val="30EE1123"/>
    <w:rsid w:val="30EF220B"/>
    <w:rsid w:val="30F5437F"/>
    <w:rsid w:val="30FB3EF8"/>
    <w:rsid w:val="30FF0C3A"/>
    <w:rsid w:val="3104772F"/>
    <w:rsid w:val="31083F93"/>
    <w:rsid w:val="310B0D65"/>
    <w:rsid w:val="31112915"/>
    <w:rsid w:val="31124E12"/>
    <w:rsid w:val="31175F84"/>
    <w:rsid w:val="31181CFC"/>
    <w:rsid w:val="31245F91"/>
    <w:rsid w:val="31304586"/>
    <w:rsid w:val="314D19A6"/>
    <w:rsid w:val="314E392A"/>
    <w:rsid w:val="3150593A"/>
    <w:rsid w:val="315679FF"/>
    <w:rsid w:val="31677002"/>
    <w:rsid w:val="316C6ECB"/>
    <w:rsid w:val="31807FCD"/>
    <w:rsid w:val="31857392"/>
    <w:rsid w:val="318A3E92"/>
    <w:rsid w:val="319677F1"/>
    <w:rsid w:val="319925E7"/>
    <w:rsid w:val="319C292D"/>
    <w:rsid w:val="31A0241D"/>
    <w:rsid w:val="31A37DE9"/>
    <w:rsid w:val="31AC0C90"/>
    <w:rsid w:val="31B41A25"/>
    <w:rsid w:val="31BB2DB3"/>
    <w:rsid w:val="31C54E28"/>
    <w:rsid w:val="31C840A2"/>
    <w:rsid w:val="31CB2007"/>
    <w:rsid w:val="31D9592F"/>
    <w:rsid w:val="31DB79D8"/>
    <w:rsid w:val="31DF79A9"/>
    <w:rsid w:val="31FB58A6"/>
    <w:rsid w:val="31FE0EF2"/>
    <w:rsid w:val="31FE5396"/>
    <w:rsid w:val="31FF7744"/>
    <w:rsid w:val="32034EF7"/>
    <w:rsid w:val="3210328B"/>
    <w:rsid w:val="32180206"/>
    <w:rsid w:val="321B2E89"/>
    <w:rsid w:val="322546D1"/>
    <w:rsid w:val="322B3707"/>
    <w:rsid w:val="322C43BA"/>
    <w:rsid w:val="322C4B15"/>
    <w:rsid w:val="322F5EB7"/>
    <w:rsid w:val="322F7E5B"/>
    <w:rsid w:val="32452FC5"/>
    <w:rsid w:val="32500091"/>
    <w:rsid w:val="325829EC"/>
    <w:rsid w:val="32586854"/>
    <w:rsid w:val="325A5DCC"/>
    <w:rsid w:val="325D20BC"/>
    <w:rsid w:val="325E7BE3"/>
    <w:rsid w:val="32680F89"/>
    <w:rsid w:val="3275602C"/>
    <w:rsid w:val="327918AA"/>
    <w:rsid w:val="327B2543"/>
    <w:rsid w:val="32841A47"/>
    <w:rsid w:val="32847224"/>
    <w:rsid w:val="32870EE7"/>
    <w:rsid w:val="328E671A"/>
    <w:rsid w:val="329362BA"/>
    <w:rsid w:val="329D695D"/>
    <w:rsid w:val="32A24A38"/>
    <w:rsid w:val="32A61CB5"/>
    <w:rsid w:val="32BF68D3"/>
    <w:rsid w:val="32C75788"/>
    <w:rsid w:val="32D76AD3"/>
    <w:rsid w:val="32E20814"/>
    <w:rsid w:val="32E43F45"/>
    <w:rsid w:val="32F26CA9"/>
    <w:rsid w:val="32FF13C6"/>
    <w:rsid w:val="33152498"/>
    <w:rsid w:val="331A1D5C"/>
    <w:rsid w:val="331D35FA"/>
    <w:rsid w:val="3321758E"/>
    <w:rsid w:val="33226E62"/>
    <w:rsid w:val="332B3F69"/>
    <w:rsid w:val="332E1CAB"/>
    <w:rsid w:val="333170A5"/>
    <w:rsid w:val="335E1C38"/>
    <w:rsid w:val="336417E9"/>
    <w:rsid w:val="33661C03"/>
    <w:rsid w:val="33663BDB"/>
    <w:rsid w:val="33663C98"/>
    <w:rsid w:val="33694A91"/>
    <w:rsid w:val="33774759"/>
    <w:rsid w:val="33887F26"/>
    <w:rsid w:val="33934B57"/>
    <w:rsid w:val="339D6506"/>
    <w:rsid w:val="33A61841"/>
    <w:rsid w:val="33A87367"/>
    <w:rsid w:val="33B05759"/>
    <w:rsid w:val="33B14B36"/>
    <w:rsid w:val="33B26438"/>
    <w:rsid w:val="33B7001B"/>
    <w:rsid w:val="33BA709B"/>
    <w:rsid w:val="33CB74FA"/>
    <w:rsid w:val="33CD5020"/>
    <w:rsid w:val="33E04D53"/>
    <w:rsid w:val="33E36AB9"/>
    <w:rsid w:val="33F70598"/>
    <w:rsid w:val="33FD6212"/>
    <w:rsid w:val="340B78F6"/>
    <w:rsid w:val="340D366E"/>
    <w:rsid w:val="341838CF"/>
    <w:rsid w:val="342310E4"/>
    <w:rsid w:val="342A2472"/>
    <w:rsid w:val="34360E17"/>
    <w:rsid w:val="34391824"/>
    <w:rsid w:val="34425A0E"/>
    <w:rsid w:val="3446796C"/>
    <w:rsid w:val="345816AA"/>
    <w:rsid w:val="345A3DD4"/>
    <w:rsid w:val="34620231"/>
    <w:rsid w:val="346F27C6"/>
    <w:rsid w:val="34711F46"/>
    <w:rsid w:val="34745A79"/>
    <w:rsid w:val="34776B46"/>
    <w:rsid w:val="34815534"/>
    <w:rsid w:val="34844D32"/>
    <w:rsid w:val="348E2A01"/>
    <w:rsid w:val="348F6779"/>
    <w:rsid w:val="34A00474"/>
    <w:rsid w:val="34A07F53"/>
    <w:rsid w:val="34B14942"/>
    <w:rsid w:val="34D36666"/>
    <w:rsid w:val="34D71CBF"/>
    <w:rsid w:val="34DA79F4"/>
    <w:rsid w:val="34DC5294"/>
    <w:rsid w:val="34DD74E5"/>
    <w:rsid w:val="34DF14AF"/>
    <w:rsid w:val="34DF263D"/>
    <w:rsid w:val="34E62438"/>
    <w:rsid w:val="34E806FB"/>
    <w:rsid w:val="34EF7816"/>
    <w:rsid w:val="34F211E2"/>
    <w:rsid w:val="34F74E78"/>
    <w:rsid w:val="350727B3"/>
    <w:rsid w:val="35284C04"/>
    <w:rsid w:val="352E1AEE"/>
    <w:rsid w:val="353646D6"/>
    <w:rsid w:val="353B03CE"/>
    <w:rsid w:val="353C4CEF"/>
    <w:rsid w:val="355635F9"/>
    <w:rsid w:val="35571045"/>
    <w:rsid w:val="35575DD8"/>
    <w:rsid w:val="355F0E30"/>
    <w:rsid w:val="357E2A76"/>
    <w:rsid w:val="3583585A"/>
    <w:rsid w:val="358A08C4"/>
    <w:rsid w:val="358A766C"/>
    <w:rsid w:val="358E290B"/>
    <w:rsid w:val="3593266D"/>
    <w:rsid w:val="35941D23"/>
    <w:rsid w:val="35961234"/>
    <w:rsid w:val="359A03B9"/>
    <w:rsid w:val="35A061C5"/>
    <w:rsid w:val="35B30245"/>
    <w:rsid w:val="35B60028"/>
    <w:rsid w:val="35B83942"/>
    <w:rsid w:val="35B923B1"/>
    <w:rsid w:val="35BC359E"/>
    <w:rsid w:val="35BE2E72"/>
    <w:rsid w:val="35C366DA"/>
    <w:rsid w:val="35C44201"/>
    <w:rsid w:val="35C67F79"/>
    <w:rsid w:val="35CE332E"/>
    <w:rsid w:val="35CF507F"/>
    <w:rsid w:val="35D07049"/>
    <w:rsid w:val="35D84564"/>
    <w:rsid w:val="35EE332A"/>
    <w:rsid w:val="35EF585C"/>
    <w:rsid w:val="36011A9C"/>
    <w:rsid w:val="36041629"/>
    <w:rsid w:val="360D5BA8"/>
    <w:rsid w:val="360F5C2A"/>
    <w:rsid w:val="36162CAE"/>
    <w:rsid w:val="36174C78"/>
    <w:rsid w:val="36210B20"/>
    <w:rsid w:val="362D0788"/>
    <w:rsid w:val="36300F1A"/>
    <w:rsid w:val="36433785"/>
    <w:rsid w:val="365732C7"/>
    <w:rsid w:val="36586B29"/>
    <w:rsid w:val="36633A19"/>
    <w:rsid w:val="367C4861"/>
    <w:rsid w:val="367E6AA5"/>
    <w:rsid w:val="36806379"/>
    <w:rsid w:val="368C4D1E"/>
    <w:rsid w:val="368F2A60"/>
    <w:rsid w:val="36932551"/>
    <w:rsid w:val="36965B9D"/>
    <w:rsid w:val="36975981"/>
    <w:rsid w:val="36987D7C"/>
    <w:rsid w:val="36A010DD"/>
    <w:rsid w:val="36A323F3"/>
    <w:rsid w:val="36AA789A"/>
    <w:rsid w:val="36AC298D"/>
    <w:rsid w:val="36BA08DC"/>
    <w:rsid w:val="36BB1AA7"/>
    <w:rsid w:val="36CA241F"/>
    <w:rsid w:val="36CD016C"/>
    <w:rsid w:val="36CE5A1E"/>
    <w:rsid w:val="36D86939"/>
    <w:rsid w:val="36E74BCF"/>
    <w:rsid w:val="36F06EBF"/>
    <w:rsid w:val="36F36094"/>
    <w:rsid w:val="36FA545B"/>
    <w:rsid w:val="37005E85"/>
    <w:rsid w:val="37032EE2"/>
    <w:rsid w:val="37052D23"/>
    <w:rsid w:val="3706381E"/>
    <w:rsid w:val="370A16A3"/>
    <w:rsid w:val="37115D1B"/>
    <w:rsid w:val="37132D3F"/>
    <w:rsid w:val="37164F30"/>
    <w:rsid w:val="37265173"/>
    <w:rsid w:val="372907BF"/>
    <w:rsid w:val="37353608"/>
    <w:rsid w:val="37380B07"/>
    <w:rsid w:val="373B5C9A"/>
    <w:rsid w:val="37473124"/>
    <w:rsid w:val="37495DE7"/>
    <w:rsid w:val="37533A8E"/>
    <w:rsid w:val="375F0685"/>
    <w:rsid w:val="37620175"/>
    <w:rsid w:val="376E6B1A"/>
    <w:rsid w:val="37754EA4"/>
    <w:rsid w:val="377A0F90"/>
    <w:rsid w:val="378105FB"/>
    <w:rsid w:val="3781684D"/>
    <w:rsid w:val="37824373"/>
    <w:rsid w:val="37976071"/>
    <w:rsid w:val="379A74B9"/>
    <w:rsid w:val="379C3687"/>
    <w:rsid w:val="37A20571"/>
    <w:rsid w:val="37A332CD"/>
    <w:rsid w:val="37AA7968"/>
    <w:rsid w:val="37AD6FFB"/>
    <w:rsid w:val="37AE3470"/>
    <w:rsid w:val="37B07204"/>
    <w:rsid w:val="37B87D95"/>
    <w:rsid w:val="37BA5670"/>
    <w:rsid w:val="37D141F5"/>
    <w:rsid w:val="37D83F93"/>
    <w:rsid w:val="37D921E5"/>
    <w:rsid w:val="37D963E5"/>
    <w:rsid w:val="37DF5322"/>
    <w:rsid w:val="37EA43F2"/>
    <w:rsid w:val="37EBC7A6"/>
    <w:rsid w:val="37ED426E"/>
    <w:rsid w:val="37FB587E"/>
    <w:rsid w:val="37FD382A"/>
    <w:rsid w:val="38080D1C"/>
    <w:rsid w:val="380B6326"/>
    <w:rsid w:val="381551E7"/>
    <w:rsid w:val="381839A2"/>
    <w:rsid w:val="38223A5B"/>
    <w:rsid w:val="38234110"/>
    <w:rsid w:val="38340E36"/>
    <w:rsid w:val="38353194"/>
    <w:rsid w:val="38372165"/>
    <w:rsid w:val="384A70AD"/>
    <w:rsid w:val="38563F34"/>
    <w:rsid w:val="385950D4"/>
    <w:rsid w:val="38660F08"/>
    <w:rsid w:val="386A108F"/>
    <w:rsid w:val="386A72E1"/>
    <w:rsid w:val="386B56A1"/>
    <w:rsid w:val="38713459"/>
    <w:rsid w:val="387329B0"/>
    <w:rsid w:val="387C7014"/>
    <w:rsid w:val="387E0FDF"/>
    <w:rsid w:val="388349E1"/>
    <w:rsid w:val="38946EF2"/>
    <w:rsid w:val="389712E7"/>
    <w:rsid w:val="38982C55"/>
    <w:rsid w:val="389941AE"/>
    <w:rsid w:val="38A45FDC"/>
    <w:rsid w:val="38AF5D1E"/>
    <w:rsid w:val="38BD6B23"/>
    <w:rsid w:val="38C84008"/>
    <w:rsid w:val="38DE3230"/>
    <w:rsid w:val="38E65EE7"/>
    <w:rsid w:val="38E71D8F"/>
    <w:rsid w:val="38EA0422"/>
    <w:rsid w:val="38EB36E5"/>
    <w:rsid w:val="38F74AF1"/>
    <w:rsid w:val="38F82D5E"/>
    <w:rsid w:val="38FF3ECD"/>
    <w:rsid w:val="3901753D"/>
    <w:rsid w:val="39140F60"/>
    <w:rsid w:val="3914724D"/>
    <w:rsid w:val="3915565D"/>
    <w:rsid w:val="391E0C2C"/>
    <w:rsid w:val="3922196A"/>
    <w:rsid w:val="39271C2E"/>
    <w:rsid w:val="392E7AA4"/>
    <w:rsid w:val="394713D0"/>
    <w:rsid w:val="3958538C"/>
    <w:rsid w:val="395A1000"/>
    <w:rsid w:val="395A1104"/>
    <w:rsid w:val="39697599"/>
    <w:rsid w:val="397F14BF"/>
    <w:rsid w:val="39806C59"/>
    <w:rsid w:val="39850165"/>
    <w:rsid w:val="39854CED"/>
    <w:rsid w:val="39873EC3"/>
    <w:rsid w:val="39897C3B"/>
    <w:rsid w:val="39903935"/>
    <w:rsid w:val="39912999"/>
    <w:rsid w:val="399B0698"/>
    <w:rsid w:val="399C4492"/>
    <w:rsid w:val="39A03EED"/>
    <w:rsid w:val="39A131D7"/>
    <w:rsid w:val="39A73BAE"/>
    <w:rsid w:val="39A87231"/>
    <w:rsid w:val="39A92C0E"/>
    <w:rsid w:val="39AB5E03"/>
    <w:rsid w:val="39B34CB8"/>
    <w:rsid w:val="39BA7DF4"/>
    <w:rsid w:val="39BE1053"/>
    <w:rsid w:val="39C35667"/>
    <w:rsid w:val="39C80763"/>
    <w:rsid w:val="39CB50A6"/>
    <w:rsid w:val="39CC34C4"/>
    <w:rsid w:val="39CF6DF4"/>
    <w:rsid w:val="39D44E96"/>
    <w:rsid w:val="39D4535A"/>
    <w:rsid w:val="39E210F9"/>
    <w:rsid w:val="39E6508D"/>
    <w:rsid w:val="39EA239A"/>
    <w:rsid w:val="39EC3F23"/>
    <w:rsid w:val="39EC5B12"/>
    <w:rsid w:val="39FF3A59"/>
    <w:rsid w:val="3A137505"/>
    <w:rsid w:val="3A1805F9"/>
    <w:rsid w:val="3A2160C5"/>
    <w:rsid w:val="3A313AB8"/>
    <w:rsid w:val="3A3E0A25"/>
    <w:rsid w:val="3A415794"/>
    <w:rsid w:val="3A4A1141"/>
    <w:rsid w:val="3A59585F"/>
    <w:rsid w:val="3A601D2F"/>
    <w:rsid w:val="3A687850"/>
    <w:rsid w:val="3A6A0CDC"/>
    <w:rsid w:val="3A726E4E"/>
    <w:rsid w:val="3A7E085A"/>
    <w:rsid w:val="3A830B2E"/>
    <w:rsid w:val="3A8433AD"/>
    <w:rsid w:val="3A843ABE"/>
    <w:rsid w:val="3A9128C1"/>
    <w:rsid w:val="3A922524"/>
    <w:rsid w:val="3AA10350"/>
    <w:rsid w:val="3AA85F85"/>
    <w:rsid w:val="3AAD5BAB"/>
    <w:rsid w:val="3AAF64AB"/>
    <w:rsid w:val="3AB40CE8"/>
    <w:rsid w:val="3ABF0039"/>
    <w:rsid w:val="3AC21D31"/>
    <w:rsid w:val="3AC936D5"/>
    <w:rsid w:val="3ACA050B"/>
    <w:rsid w:val="3ACC77E6"/>
    <w:rsid w:val="3AD17B7F"/>
    <w:rsid w:val="3AD35612"/>
    <w:rsid w:val="3AD874C9"/>
    <w:rsid w:val="3AEE244B"/>
    <w:rsid w:val="3AEF180B"/>
    <w:rsid w:val="3AF916B0"/>
    <w:rsid w:val="3AFD61EB"/>
    <w:rsid w:val="3B0672D5"/>
    <w:rsid w:val="3B250922"/>
    <w:rsid w:val="3B260976"/>
    <w:rsid w:val="3B2714BA"/>
    <w:rsid w:val="3B366613"/>
    <w:rsid w:val="3B3D65B4"/>
    <w:rsid w:val="3B3D6F2F"/>
    <w:rsid w:val="3B486A4A"/>
    <w:rsid w:val="3B4B164C"/>
    <w:rsid w:val="3B4D6A6B"/>
    <w:rsid w:val="3B526700"/>
    <w:rsid w:val="3B535A77"/>
    <w:rsid w:val="3B581673"/>
    <w:rsid w:val="3B5C6287"/>
    <w:rsid w:val="3B5E01E4"/>
    <w:rsid w:val="3B6236A0"/>
    <w:rsid w:val="3B6B3A9C"/>
    <w:rsid w:val="3B8B1C35"/>
    <w:rsid w:val="3B937DF8"/>
    <w:rsid w:val="3BA20A9E"/>
    <w:rsid w:val="3BA27B29"/>
    <w:rsid w:val="3BA36306"/>
    <w:rsid w:val="3BA90120"/>
    <w:rsid w:val="3BA96C8B"/>
    <w:rsid w:val="3BB645EB"/>
    <w:rsid w:val="3BB75234"/>
    <w:rsid w:val="3BB81A38"/>
    <w:rsid w:val="3BBB206F"/>
    <w:rsid w:val="3BC46D08"/>
    <w:rsid w:val="3BC74A4B"/>
    <w:rsid w:val="3BC9468F"/>
    <w:rsid w:val="3BD01B51"/>
    <w:rsid w:val="3BD258C9"/>
    <w:rsid w:val="3BE6C7A4"/>
    <w:rsid w:val="3BF03FA1"/>
    <w:rsid w:val="3BFF41E4"/>
    <w:rsid w:val="3BFFA27A"/>
    <w:rsid w:val="3C084023"/>
    <w:rsid w:val="3C131844"/>
    <w:rsid w:val="3C157564"/>
    <w:rsid w:val="3C2002D7"/>
    <w:rsid w:val="3C3C0CD2"/>
    <w:rsid w:val="3C460065"/>
    <w:rsid w:val="3C495460"/>
    <w:rsid w:val="3C522566"/>
    <w:rsid w:val="3C5249B6"/>
    <w:rsid w:val="3C6127A9"/>
    <w:rsid w:val="3C69674F"/>
    <w:rsid w:val="3C7C75E3"/>
    <w:rsid w:val="3C8A2084"/>
    <w:rsid w:val="3C8D13F8"/>
    <w:rsid w:val="3C9012E0"/>
    <w:rsid w:val="3C9708C1"/>
    <w:rsid w:val="3CAD4C77"/>
    <w:rsid w:val="3CC62F17"/>
    <w:rsid w:val="3CC907F0"/>
    <w:rsid w:val="3CCC92BA"/>
    <w:rsid w:val="3CCE7F04"/>
    <w:rsid w:val="3CD5470D"/>
    <w:rsid w:val="3CD64F45"/>
    <w:rsid w:val="3CDC0DE1"/>
    <w:rsid w:val="3CEC3657"/>
    <w:rsid w:val="3CF1446D"/>
    <w:rsid w:val="3CF36A59"/>
    <w:rsid w:val="3CF4186F"/>
    <w:rsid w:val="3CFB1DD3"/>
    <w:rsid w:val="3D025872"/>
    <w:rsid w:val="3D0620E8"/>
    <w:rsid w:val="3D0F4ED7"/>
    <w:rsid w:val="3D141F11"/>
    <w:rsid w:val="3D193084"/>
    <w:rsid w:val="3D1E4B3E"/>
    <w:rsid w:val="3D22018A"/>
    <w:rsid w:val="3D294424"/>
    <w:rsid w:val="3D29758D"/>
    <w:rsid w:val="3D2C5607"/>
    <w:rsid w:val="3D472F70"/>
    <w:rsid w:val="3D534CEE"/>
    <w:rsid w:val="3D5C3A0F"/>
    <w:rsid w:val="3D683084"/>
    <w:rsid w:val="3D7604D6"/>
    <w:rsid w:val="3D76708B"/>
    <w:rsid w:val="3D7B5AED"/>
    <w:rsid w:val="3D84709F"/>
    <w:rsid w:val="3D8726E3"/>
    <w:rsid w:val="3D8A4F7F"/>
    <w:rsid w:val="3D8B6CCE"/>
    <w:rsid w:val="3D8C1249"/>
    <w:rsid w:val="3D907E4E"/>
    <w:rsid w:val="3D915D03"/>
    <w:rsid w:val="3D9D5A63"/>
    <w:rsid w:val="3D9F67B1"/>
    <w:rsid w:val="3DA26D0E"/>
    <w:rsid w:val="3DA825AF"/>
    <w:rsid w:val="3DAF617E"/>
    <w:rsid w:val="3DB1150E"/>
    <w:rsid w:val="3DB17760"/>
    <w:rsid w:val="3DB35286"/>
    <w:rsid w:val="3DB509E9"/>
    <w:rsid w:val="3DB96610"/>
    <w:rsid w:val="3DBA03C3"/>
    <w:rsid w:val="3DBC0328"/>
    <w:rsid w:val="3DC12D0A"/>
    <w:rsid w:val="3DC42CFC"/>
    <w:rsid w:val="3DC95CBF"/>
    <w:rsid w:val="3DD31485"/>
    <w:rsid w:val="3DD35929"/>
    <w:rsid w:val="3DD60F75"/>
    <w:rsid w:val="3DDA450B"/>
    <w:rsid w:val="3DDD2303"/>
    <w:rsid w:val="3DEB38AB"/>
    <w:rsid w:val="3DEE62BF"/>
    <w:rsid w:val="3DF5764D"/>
    <w:rsid w:val="3DFF3DB0"/>
    <w:rsid w:val="3DFF45DA"/>
    <w:rsid w:val="3E0E6961"/>
    <w:rsid w:val="3E17163D"/>
    <w:rsid w:val="3E175815"/>
    <w:rsid w:val="3E1F6F2C"/>
    <w:rsid w:val="3E3C1720"/>
    <w:rsid w:val="3E486ECD"/>
    <w:rsid w:val="3E4A0DFA"/>
    <w:rsid w:val="3E4D1237"/>
    <w:rsid w:val="3E734A16"/>
    <w:rsid w:val="3E8B6216"/>
    <w:rsid w:val="3E90381A"/>
    <w:rsid w:val="3E99749A"/>
    <w:rsid w:val="3E9F6D60"/>
    <w:rsid w:val="3EB373AC"/>
    <w:rsid w:val="3EBD90BE"/>
    <w:rsid w:val="3ED14D00"/>
    <w:rsid w:val="3EDD2677"/>
    <w:rsid w:val="3EE01818"/>
    <w:rsid w:val="3EE85404"/>
    <w:rsid w:val="3EFB446E"/>
    <w:rsid w:val="3EFE0372"/>
    <w:rsid w:val="3F0833B0"/>
    <w:rsid w:val="3F0A13F8"/>
    <w:rsid w:val="3F0D4E6A"/>
    <w:rsid w:val="3F1745F7"/>
    <w:rsid w:val="3F220A30"/>
    <w:rsid w:val="3F22253F"/>
    <w:rsid w:val="3F2335C3"/>
    <w:rsid w:val="3F236054"/>
    <w:rsid w:val="3F256073"/>
    <w:rsid w:val="3F2B0AF6"/>
    <w:rsid w:val="3F2C4D37"/>
    <w:rsid w:val="3F3C245E"/>
    <w:rsid w:val="3F431B2C"/>
    <w:rsid w:val="3F484CFB"/>
    <w:rsid w:val="3F4A17B3"/>
    <w:rsid w:val="3F4C14EF"/>
    <w:rsid w:val="3F4D5963"/>
    <w:rsid w:val="3F53550C"/>
    <w:rsid w:val="3F537FF3"/>
    <w:rsid w:val="3F5605BF"/>
    <w:rsid w:val="3F5A02EC"/>
    <w:rsid w:val="3F6B2D2B"/>
    <w:rsid w:val="3F6B55BF"/>
    <w:rsid w:val="3F7F5B80"/>
    <w:rsid w:val="3F9152EB"/>
    <w:rsid w:val="3F9E5AC2"/>
    <w:rsid w:val="3FAE03FB"/>
    <w:rsid w:val="3FAE3F57"/>
    <w:rsid w:val="3FB0398F"/>
    <w:rsid w:val="3FBD6841"/>
    <w:rsid w:val="3FC03C8B"/>
    <w:rsid w:val="3FCE0156"/>
    <w:rsid w:val="3FD06468"/>
    <w:rsid w:val="3FD87226"/>
    <w:rsid w:val="3FD9E270"/>
    <w:rsid w:val="3FE3B1C0"/>
    <w:rsid w:val="3FE47979"/>
    <w:rsid w:val="3FE70954"/>
    <w:rsid w:val="3FE7A14E"/>
    <w:rsid w:val="3FF51B86"/>
    <w:rsid w:val="3FFE08B6"/>
    <w:rsid w:val="4000052B"/>
    <w:rsid w:val="40010EF3"/>
    <w:rsid w:val="400422FF"/>
    <w:rsid w:val="40152228"/>
    <w:rsid w:val="40181D19"/>
    <w:rsid w:val="401D732F"/>
    <w:rsid w:val="401F4E55"/>
    <w:rsid w:val="402B55A8"/>
    <w:rsid w:val="402E32EA"/>
    <w:rsid w:val="403158D7"/>
    <w:rsid w:val="40322DDA"/>
    <w:rsid w:val="40384169"/>
    <w:rsid w:val="403D352D"/>
    <w:rsid w:val="40491ED2"/>
    <w:rsid w:val="405220B8"/>
    <w:rsid w:val="405368AD"/>
    <w:rsid w:val="40543E48"/>
    <w:rsid w:val="40665850"/>
    <w:rsid w:val="407A676D"/>
    <w:rsid w:val="40866C82"/>
    <w:rsid w:val="408E29FF"/>
    <w:rsid w:val="40905D53"/>
    <w:rsid w:val="409E221E"/>
    <w:rsid w:val="40A37834"/>
    <w:rsid w:val="40B84D47"/>
    <w:rsid w:val="40CD665F"/>
    <w:rsid w:val="40D365D4"/>
    <w:rsid w:val="40D43E92"/>
    <w:rsid w:val="40D774DE"/>
    <w:rsid w:val="40E276F7"/>
    <w:rsid w:val="40EA6EBA"/>
    <w:rsid w:val="40ED54D8"/>
    <w:rsid w:val="40F31759"/>
    <w:rsid w:val="40F42C5D"/>
    <w:rsid w:val="40F56C6C"/>
    <w:rsid w:val="40F938F8"/>
    <w:rsid w:val="40FEB618"/>
    <w:rsid w:val="410605CC"/>
    <w:rsid w:val="410B7BCB"/>
    <w:rsid w:val="411C1948"/>
    <w:rsid w:val="412E6F3C"/>
    <w:rsid w:val="41436921"/>
    <w:rsid w:val="4151103E"/>
    <w:rsid w:val="41526080"/>
    <w:rsid w:val="416B795B"/>
    <w:rsid w:val="41724AE9"/>
    <w:rsid w:val="41850CE8"/>
    <w:rsid w:val="418E0DEE"/>
    <w:rsid w:val="41915D32"/>
    <w:rsid w:val="41941570"/>
    <w:rsid w:val="41961202"/>
    <w:rsid w:val="419B3618"/>
    <w:rsid w:val="419E41F7"/>
    <w:rsid w:val="41B15EE3"/>
    <w:rsid w:val="41B445E9"/>
    <w:rsid w:val="41BD2B78"/>
    <w:rsid w:val="41C50BB6"/>
    <w:rsid w:val="41C9151C"/>
    <w:rsid w:val="41D57EC1"/>
    <w:rsid w:val="41D61543"/>
    <w:rsid w:val="41DB2FFE"/>
    <w:rsid w:val="41EE4ADF"/>
    <w:rsid w:val="41F248FA"/>
    <w:rsid w:val="41F64B29"/>
    <w:rsid w:val="42066721"/>
    <w:rsid w:val="42186000"/>
    <w:rsid w:val="42213106"/>
    <w:rsid w:val="42442951"/>
    <w:rsid w:val="42497184"/>
    <w:rsid w:val="424B5480"/>
    <w:rsid w:val="424F0A63"/>
    <w:rsid w:val="42500DFE"/>
    <w:rsid w:val="425132C0"/>
    <w:rsid w:val="42553EE8"/>
    <w:rsid w:val="425C3523"/>
    <w:rsid w:val="42605908"/>
    <w:rsid w:val="4278084D"/>
    <w:rsid w:val="427B3D8A"/>
    <w:rsid w:val="42886D23"/>
    <w:rsid w:val="42890CAC"/>
    <w:rsid w:val="428C5620"/>
    <w:rsid w:val="428C60A6"/>
    <w:rsid w:val="429F24F8"/>
    <w:rsid w:val="42A31D6D"/>
    <w:rsid w:val="42B15B0D"/>
    <w:rsid w:val="42B41D52"/>
    <w:rsid w:val="42BF022A"/>
    <w:rsid w:val="42CB7A34"/>
    <w:rsid w:val="42DC761B"/>
    <w:rsid w:val="42E12FAA"/>
    <w:rsid w:val="42E3216A"/>
    <w:rsid w:val="42EB439E"/>
    <w:rsid w:val="42EE5221"/>
    <w:rsid w:val="42EF4FB3"/>
    <w:rsid w:val="42F071AC"/>
    <w:rsid w:val="42F47E0D"/>
    <w:rsid w:val="42F51E9D"/>
    <w:rsid w:val="42FA5706"/>
    <w:rsid w:val="42FC76D0"/>
    <w:rsid w:val="43025F84"/>
    <w:rsid w:val="43122A4F"/>
    <w:rsid w:val="431542ED"/>
    <w:rsid w:val="432E448E"/>
    <w:rsid w:val="43325B98"/>
    <w:rsid w:val="43341C3E"/>
    <w:rsid w:val="43495B48"/>
    <w:rsid w:val="43560B8E"/>
    <w:rsid w:val="4356268C"/>
    <w:rsid w:val="435B43F6"/>
    <w:rsid w:val="435B61A4"/>
    <w:rsid w:val="4368266F"/>
    <w:rsid w:val="43721740"/>
    <w:rsid w:val="43776D56"/>
    <w:rsid w:val="437C4A28"/>
    <w:rsid w:val="438374A9"/>
    <w:rsid w:val="43923FA5"/>
    <w:rsid w:val="439671DC"/>
    <w:rsid w:val="43983C23"/>
    <w:rsid w:val="439C7CD4"/>
    <w:rsid w:val="43A73199"/>
    <w:rsid w:val="43A7579D"/>
    <w:rsid w:val="43AE09CA"/>
    <w:rsid w:val="43C82B7A"/>
    <w:rsid w:val="43C875B2"/>
    <w:rsid w:val="43D21641"/>
    <w:rsid w:val="43D441A9"/>
    <w:rsid w:val="43E758B2"/>
    <w:rsid w:val="43E97226"/>
    <w:rsid w:val="43EC32A0"/>
    <w:rsid w:val="43EF4B3E"/>
    <w:rsid w:val="44093E52"/>
    <w:rsid w:val="440B6D71"/>
    <w:rsid w:val="440C749E"/>
    <w:rsid w:val="441427F7"/>
    <w:rsid w:val="441B5933"/>
    <w:rsid w:val="442030D5"/>
    <w:rsid w:val="4422267C"/>
    <w:rsid w:val="44250560"/>
    <w:rsid w:val="443D3AFC"/>
    <w:rsid w:val="443F3D46"/>
    <w:rsid w:val="444255B6"/>
    <w:rsid w:val="444529B0"/>
    <w:rsid w:val="444E7AB7"/>
    <w:rsid w:val="44587E0A"/>
    <w:rsid w:val="44593DBA"/>
    <w:rsid w:val="44613C8E"/>
    <w:rsid w:val="4475773A"/>
    <w:rsid w:val="447A63A2"/>
    <w:rsid w:val="447D493F"/>
    <w:rsid w:val="447D65EE"/>
    <w:rsid w:val="4484797D"/>
    <w:rsid w:val="44913E48"/>
    <w:rsid w:val="44944B08"/>
    <w:rsid w:val="449F6565"/>
    <w:rsid w:val="44A00397"/>
    <w:rsid w:val="44A409D6"/>
    <w:rsid w:val="44AC55BD"/>
    <w:rsid w:val="44AF4066"/>
    <w:rsid w:val="44B042CE"/>
    <w:rsid w:val="44BD10DE"/>
    <w:rsid w:val="44C4421D"/>
    <w:rsid w:val="44D81A76"/>
    <w:rsid w:val="44DF6BBE"/>
    <w:rsid w:val="44F06345"/>
    <w:rsid w:val="44F47E43"/>
    <w:rsid w:val="44FC4475"/>
    <w:rsid w:val="45082F5D"/>
    <w:rsid w:val="450A1C21"/>
    <w:rsid w:val="451E392D"/>
    <w:rsid w:val="451E3EC6"/>
    <w:rsid w:val="45201547"/>
    <w:rsid w:val="4528655A"/>
    <w:rsid w:val="452F4A52"/>
    <w:rsid w:val="452F55B2"/>
    <w:rsid w:val="45314631"/>
    <w:rsid w:val="45327E35"/>
    <w:rsid w:val="45375CA5"/>
    <w:rsid w:val="453E73B1"/>
    <w:rsid w:val="4545710C"/>
    <w:rsid w:val="45457144"/>
    <w:rsid w:val="45472EBB"/>
    <w:rsid w:val="45486BFC"/>
    <w:rsid w:val="45533F1C"/>
    <w:rsid w:val="4557225D"/>
    <w:rsid w:val="45596713"/>
    <w:rsid w:val="45901070"/>
    <w:rsid w:val="45B06ED6"/>
    <w:rsid w:val="45B37EB1"/>
    <w:rsid w:val="45B47498"/>
    <w:rsid w:val="45BA35BE"/>
    <w:rsid w:val="45BC7ACF"/>
    <w:rsid w:val="45BD4243"/>
    <w:rsid w:val="45CC032A"/>
    <w:rsid w:val="45D71D2E"/>
    <w:rsid w:val="45DA17D8"/>
    <w:rsid w:val="45E46ACA"/>
    <w:rsid w:val="45EF52CA"/>
    <w:rsid w:val="45F1231E"/>
    <w:rsid w:val="45F34DBA"/>
    <w:rsid w:val="45F840E8"/>
    <w:rsid w:val="45F8417E"/>
    <w:rsid w:val="45FB4B6F"/>
    <w:rsid w:val="46026E36"/>
    <w:rsid w:val="46064558"/>
    <w:rsid w:val="462813AD"/>
    <w:rsid w:val="462F3EF3"/>
    <w:rsid w:val="46301610"/>
    <w:rsid w:val="46313B8E"/>
    <w:rsid w:val="463B42CB"/>
    <w:rsid w:val="46440544"/>
    <w:rsid w:val="465F5301"/>
    <w:rsid w:val="46623CEE"/>
    <w:rsid w:val="466C1D8C"/>
    <w:rsid w:val="466D314E"/>
    <w:rsid w:val="467B0413"/>
    <w:rsid w:val="467D15A4"/>
    <w:rsid w:val="46804174"/>
    <w:rsid w:val="468A24B1"/>
    <w:rsid w:val="468A53B0"/>
    <w:rsid w:val="46933EA7"/>
    <w:rsid w:val="469B534E"/>
    <w:rsid w:val="469C1213"/>
    <w:rsid w:val="46A14816"/>
    <w:rsid w:val="46B14FD9"/>
    <w:rsid w:val="46B53E1D"/>
    <w:rsid w:val="46B837C8"/>
    <w:rsid w:val="46C0453A"/>
    <w:rsid w:val="46C82AEE"/>
    <w:rsid w:val="46CB4320"/>
    <w:rsid w:val="46CD72D6"/>
    <w:rsid w:val="46DA3884"/>
    <w:rsid w:val="46E841F3"/>
    <w:rsid w:val="46EE732F"/>
    <w:rsid w:val="46F33B59"/>
    <w:rsid w:val="46F506BE"/>
    <w:rsid w:val="46F67EFF"/>
    <w:rsid w:val="4708107D"/>
    <w:rsid w:val="47094600"/>
    <w:rsid w:val="470C1CAD"/>
    <w:rsid w:val="470D1EAB"/>
    <w:rsid w:val="4713457F"/>
    <w:rsid w:val="47176886"/>
    <w:rsid w:val="471F673A"/>
    <w:rsid w:val="47363055"/>
    <w:rsid w:val="473E41E7"/>
    <w:rsid w:val="474D04FA"/>
    <w:rsid w:val="47527E3C"/>
    <w:rsid w:val="47530F1F"/>
    <w:rsid w:val="475950F1"/>
    <w:rsid w:val="475F022D"/>
    <w:rsid w:val="47704076"/>
    <w:rsid w:val="47705DC8"/>
    <w:rsid w:val="47741147"/>
    <w:rsid w:val="47774690"/>
    <w:rsid w:val="47793411"/>
    <w:rsid w:val="477C2B8D"/>
    <w:rsid w:val="477E6905"/>
    <w:rsid w:val="478101A3"/>
    <w:rsid w:val="478B77DC"/>
    <w:rsid w:val="478D1745"/>
    <w:rsid w:val="4791488A"/>
    <w:rsid w:val="47990E08"/>
    <w:rsid w:val="47B10A89"/>
    <w:rsid w:val="47B40579"/>
    <w:rsid w:val="47B71E17"/>
    <w:rsid w:val="47C018DD"/>
    <w:rsid w:val="47C03707"/>
    <w:rsid w:val="47C13247"/>
    <w:rsid w:val="47D337DD"/>
    <w:rsid w:val="47D433C0"/>
    <w:rsid w:val="47DC187E"/>
    <w:rsid w:val="47F37F37"/>
    <w:rsid w:val="47F933CB"/>
    <w:rsid w:val="480C2163"/>
    <w:rsid w:val="480F1C53"/>
    <w:rsid w:val="482A25E9"/>
    <w:rsid w:val="482B01EE"/>
    <w:rsid w:val="482E1FB6"/>
    <w:rsid w:val="48317F40"/>
    <w:rsid w:val="48381F7D"/>
    <w:rsid w:val="4850390A"/>
    <w:rsid w:val="48561630"/>
    <w:rsid w:val="48601DFB"/>
    <w:rsid w:val="486378A9"/>
    <w:rsid w:val="48717D4C"/>
    <w:rsid w:val="48730182"/>
    <w:rsid w:val="48751F9C"/>
    <w:rsid w:val="4877302A"/>
    <w:rsid w:val="487970CD"/>
    <w:rsid w:val="487C375E"/>
    <w:rsid w:val="48802209"/>
    <w:rsid w:val="48836AB4"/>
    <w:rsid w:val="488501FF"/>
    <w:rsid w:val="488838C5"/>
    <w:rsid w:val="48901EE0"/>
    <w:rsid w:val="48910462"/>
    <w:rsid w:val="489B4111"/>
    <w:rsid w:val="48A31586"/>
    <w:rsid w:val="48BF0F83"/>
    <w:rsid w:val="48C84ACB"/>
    <w:rsid w:val="48C8737B"/>
    <w:rsid w:val="48C91E02"/>
    <w:rsid w:val="48C978A6"/>
    <w:rsid w:val="48CB3DCC"/>
    <w:rsid w:val="48D82045"/>
    <w:rsid w:val="48E04E5A"/>
    <w:rsid w:val="48EE3617"/>
    <w:rsid w:val="48F85BB0"/>
    <w:rsid w:val="48FE1841"/>
    <w:rsid w:val="49053AC6"/>
    <w:rsid w:val="49080B7C"/>
    <w:rsid w:val="490966FA"/>
    <w:rsid w:val="491007F5"/>
    <w:rsid w:val="4914081D"/>
    <w:rsid w:val="491465B8"/>
    <w:rsid w:val="49162368"/>
    <w:rsid w:val="491C4A93"/>
    <w:rsid w:val="49267254"/>
    <w:rsid w:val="493763E3"/>
    <w:rsid w:val="494D29E7"/>
    <w:rsid w:val="49583186"/>
    <w:rsid w:val="495A6EFE"/>
    <w:rsid w:val="495B65B3"/>
    <w:rsid w:val="496164DE"/>
    <w:rsid w:val="496658A3"/>
    <w:rsid w:val="4967696F"/>
    <w:rsid w:val="496C4368"/>
    <w:rsid w:val="497004D0"/>
    <w:rsid w:val="4976769F"/>
    <w:rsid w:val="49777A09"/>
    <w:rsid w:val="497B7701"/>
    <w:rsid w:val="4989333F"/>
    <w:rsid w:val="498A77E3"/>
    <w:rsid w:val="498B5309"/>
    <w:rsid w:val="498D53AA"/>
    <w:rsid w:val="49940662"/>
    <w:rsid w:val="499535CF"/>
    <w:rsid w:val="49956188"/>
    <w:rsid w:val="499713D1"/>
    <w:rsid w:val="499B0290"/>
    <w:rsid w:val="499D3F04"/>
    <w:rsid w:val="499E328F"/>
    <w:rsid w:val="49A11A8A"/>
    <w:rsid w:val="49A26C9D"/>
    <w:rsid w:val="49A90D0C"/>
    <w:rsid w:val="49B02FC2"/>
    <w:rsid w:val="49B15FF9"/>
    <w:rsid w:val="49B56541"/>
    <w:rsid w:val="49B605D8"/>
    <w:rsid w:val="49B91E77"/>
    <w:rsid w:val="49BD7800"/>
    <w:rsid w:val="49BE123B"/>
    <w:rsid w:val="49BE62E1"/>
    <w:rsid w:val="49C36851"/>
    <w:rsid w:val="49CF398F"/>
    <w:rsid w:val="49D22F38"/>
    <w:rsid w:val="49D40A5E"/>
    <w:rsid w:val="49D84D2B"/>
    <w:rsid w:val="49DC0063"/>
    <w:rsid w:val="49DC7913"/>
    <w:rsid w:val="49DD3BE1"/>
    <w:rsid w:val="49E35145"/>
    <w:rsid w:val="49E55BB5"/>
    <w:rsid w:val="49EB1ADA"/>
    <w:rsid w:val="49F66C27"/>
    <w:rsid w:val="49F85F83"/>
    <w:rsid w:val="49F97C1B"/>
    <w:rsid w:val="4A037596"/>
    <w:rsid w:val="4A064DC7"/>
    <w:rsid w:val="4A0D28D0"/>
    <w:rsid w:val="4A16722D"/>
    <w:rsid w:val="4A176B9D"/>
    <w:rsid w:val="4A1D310F"/>
    <w:rsid w:val="4A1E7AF0"/>
    <w:rsid w:val="4A2512BA"/>
    <w:rsid w:val="4A3A6A54"/>
    <w:rsid w:val="4A3B0312"/>
    <w:rsid w:val="4A3B0ADD"/>
    <w:rsid w:val="4A413C1A"/>
    <w:rsid w:val="4A443E36"/>
    <w:rsid w:val="4A4462D6"/>
    <w:rsid w:val="4A563B69"/>
    <w:rsid w:val="4A695377"/>
    <w:rsid w:val="4A69564B"/>
    <w:rsid w:val="4A7135B2"/>
    <w:rsid w:val="4A7E27C2"/>
    <w:rsid w:val="4A8149A7"/>
    <w:rsid w:val="4A840031"/>
    <w:rsid w:val="4A983EFF"/>
    <w:rsid w:val="4A9B157C"/>
    <w:rsid w:val="4AA66EAC"/>
    <w:rsid w:val="4AAE7501"/>
    <w:rsid w:val="4AAF5028"/>
    <w:rsid w:val="4AB401CE"/>
    <w:rsid w:val="4ABE5B79"/>
    <w:rsid w:val="4AC16272"/>
    <w:rsid w:val="4AC8062E"/>
    <w:rsid w:val="4ADA2E75"/>
    <w:rsid w:val="4ADD5690"/>
    <w:rsid w:val="4AE03433"/>
    <w:rsid w:val="4AE304BB"/>
    <w:rsid w:val="4AF31E4E"/>
    <w:rsid w:val="4AFC64BF"/>
    <w:rsid w:val="4AFF5FAF"/>
    <w:rsid w:val="4B0931D0"/>
    <w:rsid w:val="4B0B04B0"/>
    <w:rsid w:val="4B0E45B6"/>
    <w:rsid w:val="4B17661E"/>
    <w:rsid w:val="4B1F0C61"/>
    <w:rsid w:val="4B236133"/>
    <w:rsid w:val="4B2E1B61"/>
    <w:rsid w:val="4B3612A5"/>
    <w:rsid w:val="4B41504C"/>
    <w:rsid w:val="4B43474D"/>
    <w:rsid w:val="4B48404E"/>
    <w:rsid w:val="4B4F42AD"/>
    <w:rsid w:val="4B5059C8"/>
    <w:rsid w:val="4B542FA1"/>
    <w:rsid w:val="4B5C36E4"/>
    <w:rsid w:val="4B6C24F0"/>
    <w:rsid w:val="4B7818BD"/>
    <w:rsid w:val="4B792D75"/>
    <w:rsid w:val="4B7E1A41"/>
    <w:rsid w:val="4B85447B"/>
    <w:rsid w:val="4B865D88"/>
    <w:rsid w:val="4B895879"/>
    <w:rsid w:val="4B920BD1"/>
    <w:rsid w:val="4B9A1834"/>
    <w:rsid w:val="4B9E1324"/>
    <w:rsid w:val="4BA90A6B"/>
    <w:rsid w:val="4BB5041C"/>
    <w:rsid w:val="4BB84560"/>
    <w:rsid w:val="4BC42640"/>
    <w:rsid w:val="4BC535EC"/>
    <w:rsid w:val="4BD21CDC"/>
    <w:rsid w:val="4BD411EA"/>
    <w:rsid w:val="4BD655FC"/>
    <w:rsid w:val="4BDC3BFA"/>
    <w:rsid w:val="4BDF6FA5"/>
    <w:rsid w:val="4BE331DB"/>
    <w:rsid w:val="4BE60F1D"/>
    <w:rsid w:val="4BED22AB"/>
    <w:rsid w:val="4BEFD26A"/>
    <w:rsid w:val="4BF70A34"/>
    <w:rsid w:val="4BF70D1F"/>
    <w:rsid w:val="4BFC7FED"/>
    <w:rsid w:val="4BFF5B3B"/>
    <w:rsid w:val="4C013512"/>
    <w:rsid w:val="4C03387D"/>
    <w:rsid w:val="4C0373D9"/>
    <w:rsid w:val="4C1D42B0"/>
    <w:rsid w:val="4C201DD4"/>
    <w:rsid w:val="4C2630C7"/>
    <w:rsid w:val="4C29189F"/>
    <w:rsid w:val="4C3457E4"/>
    <w:rsid w:val="4C482434"/>
    <w:rsid w:val="4C4D0B96"/>
    <w:rsid w:val="4C5B0FC3"/>
    <w:rsid w:val="4C5E4F57"/>
    <w:rsid w:val="4C602A7D"/>
    <w:rsid w:val="4C6A38FC"/>
    <w:rsid w:val="4C6E03BF"/>
    <w:rsid w:val="4C8107A0"/>
    <w:rsid w:val="4C8835FA"/>
    <w:rsid w:val="4C8E71BF"/>
    <w:rsid w:val="4C9747A4"/>
    <w:rsid w:val="4CAA55D4"/>
    <w:rsid w:val="4CAB6711"/>
    <w:rsid w:val="4CAE46E6"/>
    <w:rsid w:val="4CB3320A"/>
    <w:rsid w:val="4CB86687"/>
    <w:rsid w:val="4CC528E0"/>
    <w:rsid w:val="4CC7034A"/>
    <w:rsid w:val="4CCB35C9"/>
    <w:rsid w:val="4CCC1EC1"/>
    <w:rsid w:val="4CCE5C39"/>
    <w:rsid w:val="4CD64AED"/>
    <w:rsid w:val="4CDF1BF4"/>
    <w:rsid w:val="4CE0539C"/>
    <w:rsid w:val="4CE5757E"/>
    <w:rsid w:val="4CF220F9"/>
    <w:rsid w:val="4CFB09F8"/>
    <w:rsid w:val="4CFF2296"/>
    <w:rsid w:val="4CFF4044"/>
    <w:rsid w:val="4D046B6A"/>
    <w:rsid w:val="4D0478AD"/>
    <w:rsid w:val="4D0C69C4"/>
    <w:rsid w:val="4D0E72D5"/>
    <w:rsid w:val="4D1D34E8"/>
    <w:rsid w:val="4D1E654F"/>
    <w:rsid w:val="4D2E492A"/>
    <w:rsid w:val="4D3B0DF4"/>
    <w:rsid w:val="4D3C7DE3"/>
    <w:rsid w:val="4D4D1254"/>
    <w:rsid w:val="4D4D69CE"/>
    <w:rsid w:val="4D5123C6"/>
    <w:rsid w:val="4D543E3B"/>
    <w:rsid w:val="4D5D4569"/>
    <w:rsid w:val="4D6420F9"/>
    <w:rsid w:val="4D693BB4"/>
    <w:rsid w:val="4D705BC5"/>
    <w:rsid w:val="4D706CF0"/>
    <w:rsid w:val="4D812D57"/>
    <w:rsid w:val="4D815970"/>
    <w:rsid w:val="4D8373D4"/>
    <w:rsid w:val="4D924485"/>
    <w:rsid w:val="4D956757"/>
    <w:rsid w:val="4D976E51"/>
    <w:rsid w:val="4D9E1E27"/>
    <w:rsid w:val="4DAF3415"/>
    <w:rsid w:val="4DB74893"/>
    <w:rsid w:val="4DBE4E9F"/>
    <w:rsid w:val="4DBF16C4"/>
    <w:rsid w:val="4DBFECBF"/>
    <w:rsid w:val="4DC4703C"/>
    <w:rsid w:val="4DD52C2C"/>
    <w:rsid w:val="4DD52FF7"/>
    <w:rsid w:val="4DDB4428"/>
    <w:rsid w:val="4DE616DE"/>
    <w:rsid w:val="4DED405F"/>
    <w:rsid w:val="4DEF40B9"/>
    <w:rsid w:val="4DF65813"/>
    <w:rsid w:val="4DFD2DE6"/>
    <w:rsid w:val="4E121B55"/>
    <w:rsid w:val="4E122358"/>
    <w:rsid w:val="4E2A3343"/>
    <w:rsid w:val="4E2B61AD"/>
    <w:rsid w:val="4E306E72"/>
    <w:rsid w:val="4E3C5B2A"/>
    <w:rsid w:val="4E451F2B"/>
    <w:rsid w:val="4E492DD0"/>
    <w:rsid w:val="4E4C267F"/>
    <w:rsid w:val="4E4C3506"/>
    <w:rsid w:val="4E4E41F3"/>
    <w:rsid w:val="4E5F2AF8"/>
    <w:rsid w:val="4E61488B"/>
    <w:rsid w:val="4E6210E9"/>
    <w:rsid w:val="4E74636C"/>
    <w:rsid w:val="4E7C2D1C"/>
    <w:rsid w:val="4E86609F"/>
    <w:rsid w:val="4E8C2C67"/>
    <w:rsid w:val="4E952232"/>
    <w:rsid w:val="4E9700F7"/>
    <w:rsid w:val="4E984929"/>
    <w:rsid w:val="4E992277"/>
    <w:rsid w:val="4E9B0E76"/>
    <w:rsid w:val="4EA524E3"/>
    <w:rsid w:val="4EA62ADA"/>
    <w:rsid w:val="4EB4172E"/>
    <w:rsid w:val="4EB5120D"/>
    <w:rsid w:val="4EBD5F65"/>
    <w:rsid w:val="4EBE538C"/>
    <w:rsid w:val="4EE031BE"/>
    <w:rsid w:val="4EE334F2"/>
    <w:rsid w:val="4EE37F68"/>
    <w:rsid w:val="4EEF00E8"/>
    <w:rsid w:val="4EF55E94"/>
    <w:rsid w:val="4EF70D4B"/>
    <w:rsid w:val="4EF79AF2"/>
    <w:rsid w:val="4F0746D1"/>
    <w:rsid w:val="4F15544F"/>
    <w:rsid w:val="4F2C6C47"/>
    <w:rsid w:val="4F376605"/>
    <w:rsid w:val="4F3D0E54"/>
    <w:rsid w:val="4F415041"/>
    <w:rsid w:val="4F477707"/>
    <w:rsid w:val="4F5012C8"/>
    <w:rsid w:val="4F59138E"/>
    <w:rsid w:val="4F5B752C"/>
    <w:rsid w:val="4F6247EF"/>
    <w:rsid w:val="4F6E54B1"/>
    <w:rsid w:val="4F6F4D85"/>
    <w:rsid w:val="4F721C64"/>
    <w:rsid w:val="4F734876"/>
    <w:rsid w:val="4F841516"/>
    <w:rsid w:val="4F842187"/>
    <w:rsid w:val="4F863BEA"/>
    <w:rsid w:val="4F9071D6"/>
    <w:rsid w:val="4F9204FB"/>
    <w:rsid w:val="4F940B35"/>
    <w:rsid w:val="4F980780"/>
    <w:rsid w:val="4F9D1E71"/>
    <w:rsid w:val="4FC116B9"/>
    <w:rsid w:val="4FC155E1"/>
    <w:rsid w:val="4FC178DF"/>
    <w:rsid w:val="4FCB2904"/>
    <w:rsid w:val="4FCF6062"/>
    <w:rsid w:val="4FD537C0"/>
    <w:rsid w:val="4FDB196C"/>
    <w:rsid w:val="4FDC795D"/>
    <w:rsid w:val="4FDE2637"/>
    <w:rsid w:val="4FDF62B0"/>
    <w:rsid w:val="4FE47C0F"/>
    <w:rsid w:val="4FE52EC5"/>
    <w:rsid w:val="4FE946BE"/>
    <w:rsid w:val="4FEB08B0"/>
    <w:rsid w:val="4FF534DD"/>
    <w:rsid w:val="4FF57980"/>
    <w:rsid w:val="50062548"/>
    <w:rsid w:val="500F5911"/>
    <w:rsid w:val="5023004A"/>
    <w:rsid w:val="50250266"/>
    <w:rsid w:val="5028222A"/>
    <w:rsid w:val="502D2C76"/>
    <w:rsid w:val="5031210B"/>
    <w:rsid w:val="503264DF"/>
    <w:rsid w:val="50377F99"/>
    <w:rsid w:val="5038161B"/>
    <w:rsid w:val="50411A70"/>
    <w:rsid w:val="50483F54"/>
    <w:rsid w:val="50484AC6"/>
    <w:rsid w:val="504A5FC6"/>
    <w:rsid w:val="504F0EE6"/>
    <w:rsid w:val="50540473"/>
    <w:rsid w:val="507C01DB"/>
    <w:rsid w:val="507C53C5"/>
    <w:rsid w:val="508036EE"/>
    <w:rsid w:val="5080549C"/>
    <w:rsid w:val="50A10F71"/>
    <w:rsid w:val="50A72C5D"/>
    <w:rsid w:val="50AC2B50"/>
    <w:rsid w:val="50B07D90"/>
    <w:rsid w:val="50B91BE4"/>
    <w:rsid w:val="50BB35D0"/>
    <w:rsid w:val="50BF6559"/>
    <w:rsid w:val="50C63AFC"/>
    <w:rsid w:val="50C97700"/>
    <w:rsid w:val="50D77086"/>
    <w:rsid w:val="50DD5829"/>
    <w:rsid w:val="50E33C7D"/>
    <w:rsid w:val="50E35A2B"/>
    <w:rsid w:val="50E50C09"/>
    <w:rsid w:val="50E86A91"/>
    <w:rsid w:val="50EA19E5"/>
    <w:rsid w:val="50FB4B23"/>
    <w:rsid w:val="50FD6AED"/>
    <w:rsid w:val="51080A7C"/>
    <w:rsid w:val="511B3417"/>
    <w:rsid w:val="51271DBC"/>
    <w:rsid w:val="51361141"/>
    <w:rsid w:val="514209A3"/>
    <w:rsid w:val="5144296E"/>
    <w:rsid w:val="51527191"/>
    <w:rsid w:val="515A3F3F"/>
    <w:rsid w:val="515B4CE3"/>
    <w:rsid w:val="51604411"/>
    <w:rsid w:val="517926D9"/>
    <w:rsid w:val="517F76F4"/>
    <w:rsid w:val="518043AE"/>
    <w:rsid w:val="51826FF2"/>
    <w:rsid w:val="518E30D2"/>
    <w:rsid w:val="5193319F"/>
    <w:rsid w:val="519659C7"/>
    <w:rsid w:val="519A049A"/>
    <w:rsid w:val="51A94ACE"/>
    <w:rsid w:val="51AA404F"/>
    <w:rsid w:val="51AB16A4"/>
    <w:rsid w:val="51AC0513"/>
    <w:rsid w:val="51AC6715"/>
    <w:rsid w:val="51BF2E61"/>
    <w:rsid w:val="51C1147A"/>
    <w:rsid w:val="51DD06CC"/>
    <w:rsid w:val="51DF52D1"/>
    <w:rsid w:val="51E62A34"/>
    <w:rsid w:val="51EB0615"/>
    <w:rsid w:val="51EC6A99"/>
    <w:rsid w:val="51EDC784"/>
    <w:rsid w:val="51F2586F"/>
    <w:rsid w:val="51F45335"/>
    <w:rsid w:val="51F45ABB"/>
    <w:rsid w:val="51FA071A"/>
    <w:rsid w:val="51FC6541"/>
    <w:rsid w:val="5209326F"/>
    <w:rsid w:val="520B4811"/>
    <w:rsid w:val="521D4F6D"/>
    <w:rsid w:val="52261B09"/>
    <w:rsid w:val="522620D6"/>
    <w:rsid w:val="522B1438"/>
    <w:rsid w:val="522E717A"/>
    <w:rsid w:val="523B0C24"/>
    <w:rsid w:val="523B7217"/>
    <w:rsid w:val="523E05D2"/>
    <w:rsid w:val="523E652B"/>
    <w:rsid w:val="525A170E"/>
    <w:rsid w:val="525C3CE7"/>
    <w:rsid w:val="525C7843"/>
    <w:rsid w:val="5268268C"/>
    <w:rsid w:val="526C3FEC"/>
    <w:rsid w:val="52770955"/>
    <w:rsid w:val="527C422B"/>
    <w:rsid w:val="52870E07"/>
    <w:rsid w:val="528A121C"/>
    <w:rsid w:val="528C4D2C"/>
    <w:rsid w:val="529207E1"/>
    <w:rsid w:val="529E7E5B"/>
    <w:rsid w:val="52A940B1"/>
    <w:rsid w:val="52B61649"/>
    <w:rsid w:val="52BE22AC"/>
    <w:rsid w:val="52C13B4A"/>
    <w:rsid w:val="52C75604"/>
    <w:rsid w:val="52C8312A"/>
    <w:rsid w:val="52E33AC0"/>
    <w:rsid w:val="52E5473E"/>
    <w:rsid w:val="52E964FA"/>
    <w:rsid w:val="52EF40B0"/>
    <w:rsid w:val="52F70215"/>
    <w:rsid w:val="52F87468"/>
    <w:rsid w:val="53036406"/>
    <w:rsid w:val="53057EDB"/>
    <w:rsid w:val="532632D1"/>
    <w:rsid w:val="532A4990"/>
    <w:rsid w:val="534259E0"/>
    <w:rsid w:val="534976B3"/>
    <w:rsid w:val="534D44EA"/>
    <w:rsid w:val="534E7AD3"/>
    <w:rsid w:val="535E583D"/>
    <w:rsid w:val="536966BB"/>
    <w:rsid w:val="53784B50"/>
    <w:rsid w:val="537A4D81"/>
    <w:rsid w:val="537E1A3B"/>
    <w:rsid w:val="538243F4"/>
    <w:rsid w:val="538C05FC"/>
    <w:rsid w:val="53925D5F"/>
    <w:rsid w:val="53AE40CE"/>
    <w:rsid w:val="53BF6819"/>
    <w:rsid w:val="53C15826"/>
    <w:rsid w:val="53CA764B"/>
    <w:rsid w:val="53D37FD9"/>
    <w:rsid w:val="53E059A1"/>
    <w:rsid w:val="53E0654E"/>
    <w:rsid w:val="53EC4BF7"/>
    <w:rsid w:val="53EE4E13"/>
    <w:rsid w:val="53FD24DA"/>
    <w:rsid w:val="540921AE"/>
    <w:rsid w:val="54166B2E"/>
    <w:rsid w:val="54216F96"/>
    <w:rsid w:val="54260108"/>
    <w:rsid w:val="54307C7C"/>
    <w:rsid w:val="54345F35"/>
    <w:rsid w:val="54386DE8"/>
    <w:rsid w:val="5444349B"/>
    <w:rsid w:val="5446239B"/>
    <w:rsid w:val="5452306B"/>
    <w:rsid w:val="54640C31"/>
    <w:rsid w:val="546B0211"/>
    <w:rsid w:val="546E1AAF"/>
    <w:rsid w:val="546E385E"/>
    <w:rsid w:val="54710A3B"/>
    <w:rsid w:val="54751090"/>
    <w:rsid w:val="54770964"/>
    <w:rsid w:val="547E0169"/>
    <w:rsid w:val="547E558F"/>
    <w:rsid w:val="54815C87"/>
    <w:rsid w:val="54A340AA"/>
    <w:rsid w:val="54A62896"/>
    <w:rsid w:val="54A6749B"/>
    <w:rsid w:val="54A84FC1"/>
    <w:rsid w:val="54AD25D8"/>
    <w:rsid w:val="54AE468E"/>
    <w:rsid w:val="54B25E40"/>
    <w:rsid w:val="54B90F7D"/>
    <w:rsid w:val="54BC694F"/>
    <w:rsid w:val="54CA714C"/>
    <w:rsid w:val="54CF254E"/>
    <w:rsid w:val="54D01A26"/>
    <w:rsid w:val="54F81F48"/>
    <w:rsid w:val="54F93A6F"/>
    <w:rsid w:val="54FC530D"/>
    <w:rsid w:val="54FE1085"/>
    <w:rsid w:val="54FF1A4E"/>
    <w:rsid w:val="550345FC"/>
    <w:rsid w:val="55164621"/>
    <w:rsid w:val="551B1C37"/>
    <w:rsid w:val="551C150B"/>
    <w:rsid w:val="55232D59"/>
    <w:rsid w:val="55243733"/>
    <w:rsid w:val="552706A4"/>
    <w:rsid w:val="55322ADD"/>
    <w:rsid w:val="553E1482"/>
    <w:rsid w:val="5541285A"/>
    <w:rsid w:val="55637009"/>
    <w:rsid w:val="55651503"/>
    <w:rsid w:val="55696F3C"/>
    <w:rsid w:val="558671A5"/>
    <w:rsid w:val="558B35C4"/>
    <w:rsid w:val="558E1391"/>
    <w:rsid w:val="558F7F2F"/>
    <w:rsid w:val="55967510"/>
    <w:rsid w:val="559E0172"/>
    <w:rsid w:val="55A34424"/>
    <w:rsid w:val="55A541E7"/>
    <w:rsid w:val="55AE4859"/>
    <w:rsid w:val="55C53951"/>
    <w:rsid w:val="55C67DF5"/>
    <w:rsid w:val="55D1679A"/>
    <w:rsid w:val="55D45D44"/>
    <w:rsid w:val="55D63DB0"/>
    <w:rsid w:val="55D77440"/>
    <w:rsid w:val="55E95892"/>
    <w:rsid w:val="55EB6C18"/>
    <w:rsid w:val="55EB71C9"/>
    <w:rsid w:val="55F514F6"/>
    <w:rsid w:val="55F602D7"/>
    <w:rsid w:val="55F7DBD6"/>
    <w:rsid w:val="56093087"/>
    <w:rsid w:val="56165F22"/>
    <w:rsid w:val="561C1DF7"/>
    <w:rsid w:val="56220DA3"/>
    <w:rsid w:val="562C13CB"/>
    <w:rsid w:val="563B0432"/>
    <w:rsid w:val="563D5D26"/>
    <w:rsid w:val="563E7ACB"/>
    <w:rsid w:val="56410EA1"/>
    <w:rsid w:val="564205FD"/>
    <w:rsid w:val="56462AAF"/>
    <w:rsid w:val="564C5E20"/>
    <w:rsid w:val="56523548"/>
    <w:rsid w:val="565D4D50"/>
    <w:rsid w:val="5665191E"/>
    <w:rsid w:val="56675A92"/>
    <w:rsid w:val="56701B0F"/>
    <w:rsid w:val="56817CD8"/>
    <w:rsid w:val="56892221"/>
    <w:rsid w:val="568B4CF7"/>
    <w:rsid w:val="568B6949"/>
    <w:rsid w:val="56953069"/>
    <w:rsid w:val="56953DA9"/>
    <w:rsid w:val="569A24CA"/>
    <w:rsid w:val="569C6DA8"/>
    <w:rsid w:val="56A31EE4"/>
    <w:rsid w:val="56BF4844"/>
    <w:rsid w:val="56C46405"/>
    <w:rsid w:val="56D04A16"/>
    <w:rsid w:val="56D55E16"/>
    <w:rsid w:val="56D77DE0"/>
    <w:rsid w:val="56EA18C1"/>
    <w:rsid w:val="56ED0C98"/>
    <w:rsid w:val="56F339AA"/>
    <w:rsid w:val="56F444EE"/>
    <w:rsid w:val="570046B2"/>
    <w:rsid w:val="57061ACA"/>
    <w:rsid w:val="570A256C"/>
    <w:rsid w:val="571526B6"/>
    <w:rsid w:val="57160908"/>
    <w:rsid w:val="571E77BD"/>
    <w:rsid w:val="572F438D"/>
    <w:rsid w:val="574908F7"/>
    <w:rsid w:val="57520451"/>
    <w:rsid w:val="57576C22"/>
    <w:rsid w:val="57637D90"/>
    <w:rsid w:val="57647C1E"/>
    <w:rsid w:val="576770D1"/>
    <w:rsid w:val="57684EDC"/>
    <w:rsid w:val="577363AB"/>
    <w:rsid w:val="577531CA"/>
    <w:rsid w:val="5777273B"/>
    <w:rsid w:val="5779195F"/>
    <w:rsid w:val="577C7278"/>
    <w:rsid w:val="577F1756"/>
    <w:rsid w:val="5781424D"/>
    <w:rsid w:val="57875362"/>
    <w:rsid w:val="57906944"/>
    <w:rsid w:val="57923D07"/>
    <w:rsid w:val="5796146F"/>
    <w:rsid w:val="5797131D"/>
    <w:rsid w:val="579D4B86"/>
    <w:rsid w:val="57AD5AD7"/>
    <w:rsid w:val="57B56F19"/>
    <w:rsid w:val="57B7551B"/>
    <w:rsid w:val="57BB14B0"/>
    <w:rsid w:val="57BB4CEC"/>
    <w:rsid w:val="57C1138B"/>
    <w:rsid w:val="57CF0AB7"/>
    <w:rsid w:val="57D460CD"/>
    <w:rsid w:val="57DB6156"/>
    <w:rsid w:val="57DC6353"/>
    <w:rsid w:val="57DE55B1"/>
    <w:rsid w:val="57E41E2C"/>
    <w:rsid w:val="57E509D2"/>
    <w:rsid w:val="57E52E8C"/>
    <w:rsid w:val="57E722A5"/>
    <w:rsid w:val="57ED576D"/>
    <w:rsid w:val="57F2D22D"/>
    <w:rsid w:val="57FD64F7"/>
    <w:rsid w:val="57FF8603"/>
    <w:rsid w:val="58011430"/>
    <w:rsid w:val="58015C02"/>
    <w:rsid w:val="581666E6"/>
    <w:rsid w:val="58207565"/>
    <w:rsid w:val="58277C4C"/>
    <w:rsid w:val="58342289"/>
    <w:rsid w:val="58372D88"/>
    <w:rsid w:val="583A6878"/>
    <w:rsid w:val="58583E1D"/>
    <w:rsid w:val="585A2E80"/>
    <w:rsid w:val="586438F5"/>
    <w:rsid w:val="586C6306"/>
    <w:rsid w:val="58831FCD"/>
    <w:rsid w:val="58853D00"/>
    <w:rsid w:val="5886561A"/>
    <w:rsid w:val="58871392"/>
    <w:rsid w:val="588836A3"/>
    <w:rsid w:val="5889510A"/>
    <w:rsid w:val="5892238F"/>
    <w:rsid w:val="58951D01"/>
    <w:rsid w:val="58A1367E"/>
    <w:rsid w:val="58A13E38"/>
    <w:rsid w:val="58AB5080"/>
    <w:rsid w:val="58AC2669"/>
    <w:rsid w:val="58AC2BA6"/>
    <w:rsid w:val="58B141AE"/>
    <w:rsid w:val="58B24994"/>
    <w:rsid w:val="58C425E6"/>
    <w:rsid w:val="58C445DA"/>
    <w:rsid w:val="58CD1E48"/>
    <w:rsid w:val="58CF5213"/>
    <w:rsid w:val="58DE7B7E"/>
    <w:rsid w:val="58E34C0D"/>
    <w:rsid w:val="58E42EF4"/>
    <w:rsid w:val="58E95A3B"/>
    <w:rsid w:val="58ED38EB"/>
    <w:rsid w:val="5901661E"/>
    <w:rsid w:val="5904190E"/>
    <w:rsid w:val="590E37BF"/>
    <w:rsid w:val="590F3861"/>
    <w:rsid w:val="59140E77"/>
    <w:rsid w:val="591B63C3"/>
    <w:rsid w:val="592E180D"/>
    <w:rsid w:val="592F5CB1"/>
    <w:rsid w:val="59403CBE"/>
    <w:rsid w:val="59486D73"/>
    <w:rsid w:val="59494A66"/>
    <w:rsid w:val="595B7D89"/>
    <w:rsid w:val="59611737"/>
    <w:rsid w:val="59667064"/>
    <w:rsid w:val="596C2616"/>
    <w:rsid w:val="59702CC4"/>
    <w:rsid w:val="59735ABF"/>
    <w:rsid w:val="59755721"/>
    <w:rsid w:val="59764EA2"/>
    <w:rsid w:val="597C786F"/>
    <w:rsid w:val="5980290A"/>
    <w:rsid w:val="59822285"/>
    <w:rsid w:val="59835FFD"/>
    <w:rsid w:val="598B115D"/>
    <w:rsid w:val="59910F7B"/>
    <w:rsid w:val="599124C8"/>
    <w:rsid w:val="599173E6"/>
    <w:rsid w:val="59927FEE"/>
    <w:rsid w:val="599800E9"/>
    <w:rsid w:val="59A07E2E"/>
    <w:rsid w:val="59A87812"/>
    <w:rsid w:val="59AF0BA0"/>
    <w:rsid w:val="59B43CAC"/>
    <w:rsid w:val="59BA5E57"/>
    <w:rsid w:val="59BB700B"/>
    <w:rsid w:val="59BE0E84"/>
    <w:rsid w:val="59D555CE"/>
    <w:rsid w:val="59E2410E"/>
    <w:rsid w:val="59E545C2"/>
    <w:rsid w:val="59F61D50"/>
    <w:rsid w:val="5A0218C9"/>
    <w:rsid w:val="5A041940"/>
    <w:rsid w:val="5A065F73"/>
    <w:rsid w:val="5A137381"/>
    <w:rsid w:val="5A190766"/>
    <w:rsid w:val="5A224BAB"/>
    <w:rsid w:val="5A25145E"/>
    <w:rsid w:val="5A291D65"/>
    <w:rsid w:val="5A3C33AE"/>
    <w:rsid w:val="5A3D7F5A"/>
    <w:rsid w:val="5A48645D"/>
    <w:rsid w:val="5A4B6B1B"/>
    <w:rsid w:val="5A5359CF"/>
    <w:rsid w:val="5A56726E"/>
    <w:rsid w:val="5A567950"/>
    <w:rsid w:val="5A5A0B0C"/>
    <w:rsid w:val="5A5A1045"/>
    <w:rsid w:val="5A5D1D15"/>
    <w:rsid w:val="5A64198B"/>
    <w:rsid w:val="5A6A2A66"/>
    <w:rsid w:val="5A70032F"/>
    <w:rsid w:val="5A775CEE"/>
    <w:rsid w:val="5A7B06D5"/>
    <w:rsid w:val="5A813D7F"/>
    <w:rsid w:val="5A8B5667"/>
    <w:rsid w:val="5A9473B6"/>
    <w:rsid w:val="5A975B99"/>
    <w:rsid w:val="5A9D6C4B"/>
    <w:rsid w:val="5AA93841"/>
    <w:rsid w:val="5AB02E22"/>
    <w:rsid w:val="5AB04BD0"/>
    <w:rsid w:val="5AC24903"/>
    <w:rsid w:val="5ACC0A94"/>
    <w:rsid w:val="5ACD1696"/>
    <w:rsid w:val="5AE52B24"/>
    <w:rsid w:val="5AE8433A"/>
    <w:rsid w:val="5AEB600E"/>
    <w:rsid w:val="5AF76B1D"/>
    <w:rsid w:val="5AFB66E6"/>
    <w:rsid w:val="5AFC1DAF"/>
    <w:rsid w:val="5B21162A"/>
    <w:rsid w:val="5B25539F"/>
    <w:rsid w:val="5B2B24A8"/>
    <w:rsid w:val="5B2C34B9"/>
    <w:rsid w:val="5B3520B1"/>
    <w:rsid w:val="5B435A44"/>
    <w:rsid w:val="5B4B7501"/>
    <w:rsid w:val="5B4E356A"/>
    <w:rsid w:val="5B4F43E9"/>
    <w:rsid w:val="5B5150EA"/>
    <w:rsid w:val="5B602582"/>
    <w:rsid w:val="5B6634E0"/>
    <w:rsid w:val="5B706D8D"/>
    <w:rsid w:val="5B811D24"/>
    <w:rsid w:val="5B913692"/>
    <w:rsid w:val="5B991B08"/>
    <w:rsid w:val="5BA40927"/>
    <w:rsid w:val="5BA71B25"/>
    <w:rsid w:val="5BA83AF9"/>
    <w:rsid w:val="5BAA161F"/>
    <w:rsid w:val="5BB65800"/>
    <w:rsid w:val="5BB93F58"/>
    <w:rsid w:val="5BDC72D5"/>
    <w:rsid w:val="5BE10DB9"/>
    <w:rsid w:val="5BED59B0"/>
    <w:rsid w:val="5BEF42A9"/>
    <w:rsid w:val="5BEF797A"/>
    <w:rsid w:val="5BF23438"/>
    <w:rsid w:val="5BF353EE"/>
    <w:rsid w:val="5C0E2A6F"/>
    <w:rsid w:val="5C0F5926"/>
    <w:rsid w:val="5C1178F0"/>
    <w:rsid w:val="5C13384C"/>
    <w:rsid w:val="5C241BE6"/>
    <w:rsid w:val="5C2B0170"/>
    <w:rsid w:val="5C38462F"/>
    <w:rsid w:val="5C433822"/>
    <w:rsid w:val="5C45759A"/>
    <w:rsid w:val="5C5058D6"/>
    <w:rsid w:val="5C5924D5"/>
    <w:rsid w:val="5C5B4667"/>
    <w:rsid w:val="5C5D2B35"/>
    <w:rsid w:val="5C601C9F"/>
    <w:rsid w:val="5C607B91"/>
    <w:rsid w:val="5C863035"/>
    <w:rsid w:val="5C9F6BCD"/>
    <w:rsid w:val="5CA342F9"/>
    <w:rsid w:val="5CAA3BAB"/>
    <w:rsid w:val="5CB2226F"/>
    <w:rsid w:val="5CBF6D9B"/>
    <w:rsid w:val="5CC059C2"/>
    <w:rsid w:val="5CCB5CF1"/>
    <w:rsid w:val="5CCE45F7"/>
    <w:rsid w:val="5CD32DF8"/>
    <w:rsid w:val="5CD51D3B"/>
    <w:rsid w:val="5CD5607E"/>
    <w:rsid w:val="5CDE27C2"/>
    <w:rsid w:val="5CE11347"/>
    <w:rsid w:val="5CE74832"/>
    <w:rsid w:val="5CFBF3AE"/>
    <w:rsid w:val="5D055FED"/>
    <w:rsid w:val="5D086C55"/>
    <w:rsid w:val="5D170F36"/>
    <w:rsid w:val="5D215911"/>
    <w:rsid w:val="5D2D2508"/>
    <w:rsid w:val="5D3C099D"/>
    <w:rsid w:val="5D3F66DF"/>
    <w:rsid w:val="5D4635C9"/>
    <w:rsid w:val="5D4B0BE0"/>
    <w:rsid w:val="5D4D4958"/>
    <w:rsid w:val="5D4F0C38"/>
    <w:rsid w:val="5D504D94"/>
    <w:rsid w:val="5D5061F6"/>
    <w:rsid w:val="5D564193"/>
    <w:rsid w:val="5D5A7075"/>
    <w:rsid w:val="5D66289E"/>
    <w:rsid w:val="5D6B50AB"/>
    <w:rsid w:val="5D754FD6"/>
    <w:rsid w:val="5D7C2A07"/>
    <w:rsid w:val="5D7C49E0"/>
    <w:rsid w:val="5D804D2D"/>
    <w:rsid w:val="5D851485"/>
    <w:rsid w:val="5D885990"/>
    <w:rsid w:val="5D902723"/>
    <w:rsid w:val="5D947F46"/>
    <w:rsid w:val="5D9500AD"/>
    <w:rsid w:val="5D9702E4"/>
    <w:rsid w:val="5D975303"/>
    <w:rsid w:val="5DAA3B58"/>
    <w:rsid w:val="5DAB2583"/>
    <w:rsid w:val="5DAB78D0"/>
    <w:rsid w:val="5DAD53F7"/>
    <w:rsid w:val="5DC0337C"/>
    <w:rsid w:val="5DC3599E"/>
    <w:rsid w:val="5DC4648D"/>
    <w:rsid w:val="5DC6470A"/>
    <w:rsid w:val="5DD75377"/>
    <w:rsid w:val="5DD956B5"/>
    <w:rsid w:val="5DD961EC"/>
    <w:rsid w:val="5DDD5383"/>
    <w:rsid w:val="5DE54B90"/>
    <w:rsid w:val="5DE80B25"/>
    <w:rsid w:val="5DE95D3F"/>
    <w:rsid w:val="5DED3270"/>
    <w:rsid w:val="5DF474C9"/>
    <w:rsid w:val="5DF5CDE9"/>
    <w:rsid w:val="5DF64860"/>
    <w:rsid w:val="5DF93820"/>
    <w:rsid w:val="5DFC445A"/>
    <w:rsid w:val="5DFE20F6"/>
    <w:rsid w:val="5E037840"/>
    <w:rsid w:val="5E111E29"/>
    <w:rsid w:val="5E115985"/>
    <w:rsid w:val="5E194310"/>
    <w:rsid w:val="5E1C432A"/>
    <w:rsid w:val="5E200792"/>
    <w:rsid w:val="5E230AA7"/>
    <w:rsid w:val="5E2A7E49"/>
    <w:rsid w:val="5E3B0C54"/>
    <w:rsid w:val="5E404724"/>
    <w:rsid w:val="5E426F07"/>
    <w:rsid w:val="5E532442"/>
    <w:rsid w:val="5E5A661E"/>
    <w:rsid w:val="5E5D6E1D"/>
    <w:rsid w:val="5E5E4943"/>
    <w:rsid w:val="5E68756F"/>
    <w:rsid w:val="5E745D6E"/>
    <w:rsid w:val="5E7F4C65"/>
    <w:rsid w:val="5E8771BA"/>
    <w:rsid w:val="5E8C0F8B"/>
    <w:rsid w:val="5E8C5954"/>
    <w:rsid w:val="5E923B09"/>
    <w:rsid w:val="5E9655D3"/>
    <w:rsid w:val="5EA031AD"/>
    <w:rsid w:val="5EA90415"/>
    <w:rsid w:val="5EAD4431"/>
    <w:rsid w:val="5EB153BA"/>
    <w:rsid w:val="5EC72ACE"/>
    <w:rsid w:val="5ED35784"/>
    <w:rsid w:val="5EDC0AC0"/>
    <w:rsid w:val="5EE237C6"/>
    <w:rsid w:val="5EE25574"/>
    <w:rsid w:val="5EE4753E"/>
    <w:rsid w:val="5EE57A83"/>
    <w:rsid w:val="5EE60C28"/>
    <w:rsid w:val="5EE65D18"/>
    <w:rsid w:val="5EEB44A8"/>
    <w:rsid w:val="5EEC01A1"/>
    <w:rsid w:val="5EF27584"/>
    <w:rsid w:val="5EF79A39"/>
    <w:rsid w:val="5EFA22A1"/>
    <w:rsid w:val="5F090D52"/>
    <w:rsid w:val="5F100333"/>
    <w:rsid w:val="5F10363A"/>
    <w:rsid w:val="5F1548F7"/>
    <w:rsid w:val="5F1E0BE4"/>
    <w:rsid w:val="5F200B07"/>
    <w:rsid w:val="5F2948D9"/>
    <w:rsid w:val="5F311C88"/>
    <w:rsid w:val="5F322057"/>
    <w:rsid w:val="5F3FABB5"/>
    <w:rsid w:val="5F4A2DEE"/>
    <w:rsid w:val="5F4B08DC"/>
    <w:rsid w:val="5F4C2F89"/>
    <w:rsid w:val="5F5019B7"/>
    <w:rsid w:val="5F530220"/>
    <w:rsid w:val="5F5533BB"/>
    <w:rsid w:val="5F586FEE"/>
    <w:rsid w:val="5F588017"/>
    <w:rsid w:val="5F5B3658"/>
    <w:rsid w:val="5F5C6189"/>
    <w:rsid w:val="5F60319C"/>
    <w:rsid w:val="5F670948"/>
    <w:rsid w:val="5F69146D"/>
    <w:rsid w:val="5F752E69"/>
    <w:rsid w:val="5F7D4849"/>
    <w:rsid w:val="5F807429"/>
    <w:rsid w:val="5F834669"/>
    <w:rsid w:val="5F8A482B"/>
    <w:rsid w:val="5F8A618E"/>
    <w:rsid w:val="5F8D1947"/>
    <w:rsid w:val="5F904FD0"/>
    <w:rsid w:val="5F9100A0"/>
    <w:rsid w:val="5F95631A"/>
    <w:rsid w:val="5F9E76ED"/>
    <w:rsid w:val="5FA665A1"/>
    <w:rsid w:val="5FB0066B"/>
    <w:rsid w:val="5FB019C5"/>
    <w:rsid w:val="5FBC7B73"/>
    <w:rsid w:val="5FBCCC6D"/>
    <w:rsid w:val="5FBF7663"/>
    <w:rsid w:val="5FC05400"/>
    <w:rsid w:val="5FC86314"/>
    <w:rsid w:val="5FCA6734"/>
    <w:rsid w:val="5FCF5AF8"/>
    <w:rsid w:val="5FE570CA"/>
    <w:rsid w:val="5FECA924"/>
    <w:rsid w:val="5FF217E7"/>
    <w:rsid w:val="5FF23595"/>
    <w:rsid w:val="5FFA365C"/>
    <w:rsid w:val="5FFBA334"/>
    <w:rsid w:val="6007390A"/>
    <w:rsid w:val="600A3865"/>
    <w:rsid w:val="600F393E"/>
    <w:rsid w:val="60121E89"/>
    <w:rsid w:val="60163727"/>
    <w:rsid w:val="601A3622"/>
    <w:rsid w:val="601D4197"/>
    <w:rsid w:val="602373CD"/>
    <w:rsid w:val="60247B5D"/>
    <w:rsid w:val="603B3E30"/>
    <w:rsid w:val="603C0CB4"/>
    <w:rsid w:val="60416DCA"/>
    <w:rsid w:val="60421B4F"/>
    <w:rsid w:val="60431EA4"/>
    <w:rsid w:val="604B0D71"/>
    <w:rsid w:val="604D2EC1"/>
    <w:rsid w:val="60560001"/>
    <w:rsid w:val="60651FB9"/>
    <w:rsid w:val="606631C7"/>
    <w:rsid w:val="6072134A"/>
    <w:rsid w:val="60730CCF"/>
    <w:rsid w:val="607C3A33"/>
    <w:rsid w:val="60820DBC"/>
    <w:rsid w:val="60822B6A"/>
    <w:rsid w:val="608250F0"/>
    <w:rsid w:val="608C7484"/>
    <w:rsid w:val="608F7035"/>
    <w:rsid w:val="60970262"/>
    <w:rsid w:val="609D0FCF"/>
    <w:rsid w:val="60A6142B"/>
    <w:rsid w:val="60A7067E"/>
    <w:rsid w:val="60A800F7"/>
    <w:rsid w:val="60C0317B"/>
    <w:rsid w:val="60C24090"/>
    <w:rsid w:val="60C56332"/>
    <w:rsid w:val="60C86CE7"/>
    <w:rsid w:val="60C875C1"/>
    <w:rsid w:val="60CA02AA"/>
    <w:rsid w:val="60D4713E"/>
    <w:rsid w:val="60D62EB6"/>
    <w:rsid w:val="60DB020D"/>
    <w:rsid w:val="60E66B25"/>
    <w:rsid w:val="60E6759D"/>
    <w:rsid w:val="60E96F2A"/>
    <w:rsid w:val="60E9736E"/>
    <w:rsid w:val="60F33A68"/>
    <w:rsid w:val="60F8107F"/>
    <w:rsid w:val="60FA7E42"/>
    <w:rsid w:val="61011FD9"/>
    <w:rsid w:val="61025A59"/>
    <w:rsid w:val="61032317"/>
    <w:rsid w:val="61190304"/>
    <w:rsid w:val="611C2FBF"/>
    <w:rsid w:val="61236D4E"/>
    <w:rsid w:val="612E2CF2"/>
    <w:rsid w:val="6142054C"/>
    <w:rsid w:val="6146003C"/>
    <w:rsid w:val="615421A0"/>
    <w:rsid w:val="61596B36"/>
    <w:rsid w:val="61671D60"/>
    <w:rsid w:val="61720E31"/>
    <w:rsid w:val="61731074"/>
    <w:rsid w:val="617C6DCA"/>
    <w:rsid w:val="61881ABA"/>
    <w:rsid w:val="61882403"/>
    <w:rsid w:val="619227A8"/>
    <w:rsid w:val="61965798"/>
    <w:rsid w:val="619A4A8B"/>
    <w:rsid w:val="619E1C26"/>
    <w:rsid w:val="61A70A27"/>
    <w:rsid w:val="61A80DBC"/>
    <w:rsid w:val="61A84853"/>
    <w:rsid w:val="61B551C2"/>
    <w:rsid w:val="61B83E3D"/>
    <w:rsid w:val="61C22AFF"/>
    <w:rsid w:val="61C77C1D"/>
    <w:rsid w:val="61C80A51"/>
    <w:rsid w:val="61CB270F"/>
    <w:rsid w:val="61CE3B8D"/>
    <w:rsid w:val="61D251DF"/>
    <w:rsid w:val="61D57AA6"/>
    <w:rsid w:val="61D7370C"/>
    <w:rsid w:val="61D75138"/>
    <w:rsid w:val="61DA69D6"/>
    <w:rsid w:val="61DC0E2B"/>
    <w:rsid w:val="61DF188E"/>
    <w:rsid w:val="61ED72A2"/>
    <w:rsid w:val="61F66565"/>
    <w:rsid w:val="61F85BAC"/>
    <w:rsid w:val="620C5B7E"/>
    <w:rsid w:val="62153852"/>
    <w:rsid w:val="621719D8"/>
    <w:rsid w:val="62180C7C"/>
    <w:rsid w:val="62244731"/>
    <w:rsid w:val="624413F5"/>
    <w:rsid w:val="62483A5B"/>
    <w:rsid w:val="62542DF1"/>
    <w:rsid w:val="62553469"/>
    <w:rsid w:val="62571DD5"/>
    <w:rsid w:val="625B7B17"/>
    <w:rsid w:val="625D3525"/>
    <w:rsid w:val="6263230B"/>
    <w:rsid w:val="62662018"/>
    <w:rsid w:val="626764BC"/>
    <w:rsid w:val="626A7709"/>
    <w:rsid w:val="6275418B"/>
    <w:rsid w:val="62775FD3"/>
    <w:rsid w:val="62885CDB"/>
    <w:rsid w:val="628A3F58"/>
    <w:rsid w:val="628F5A13"/>
    <w:rsid w:val="62925925"/>
    <w:rsid w:val="629848C7"/>
    <w:rsid w:val="6299063F"/>
    <w:rsid w:val="6299419B"/>
    <w:rsid w:val="62B77369"/>
    <w:rsid w:val="62BF6C3D"/>
    <w:rsid w:val="62C63B33"/>
    <w:rsid w:val="62C84A81"/>
    <w:rsid w:val="62D358FF"/>
    <w:rsid w:val="62DD052C"/>
    <w:rsid w:val="62E01DCA"/>
    <w:rsid w:val="62E62F4B"/>
    <w:rsid w:val="62EE2E7F"/>
    <w:rsid w:val="62F37D50"/>
    <w:rsid w:val="62FC6F89"/>
    <w:rsid w:val="6303477F"/>
    <w:rsid w:val="630D6126"/>
    <w:rsid w:val="631A1780"/>
    <w:rsid w:val="632127C3"/>
    <w:rsid w:val="63396CA8"/>
    <w:rsid w:val="633D2D9C"/>
    <w:rsid w:val="633F11E7"/>
    <w:rsid w:val="635D166D"/>
    <w:rsid w:val="636429FB"/>
    <w:rsid w:val="63690593"/>
    <w:rsid w:val="63730E90"/>
    <w:rsid w:val="6379017B"/>
    <w:rsid w:val="63790D6E"/>
    <w:rsid w:val="637FC843"/>
    <w:rsid w:val="638310F9"/>
    <w:rsid w:val="638579A3"/>
    <w:rsid w:val="638906B4"/>
    <w:rsid w:val="63972DD1"/>
    <w:rsid w:val="639A641D"/>
    <w:rsid w:val="63A454EE"/>
    <w:rsid w:val="63AE8ED4"/>
    <w:rsid w:val="63B2324E"/>
    <w:rsid w:val="63B36841"/>
    <w:rsid w:val="63C05EA7"/>
    <w:rsid w:val="63C721AC"/>
    <w:rsid w:val="63C97AE9"/>
    <w:rsid w:val="63CF67CD"/>
    <w:rsid w:val="63DA3BD9"/>
    <w:rsid w:val="63E853DA"/>
    <w:rsid w:val="63F77FE5"/>
    <w:rsid w:val="640624AF"/>
    <w:rsid w:val="640C789D"/>
    <w:rsid w:val="64191A38"/>
    <w:rsid w:val="641F14FA"/>
    <w:rsid w:val="641F276B"/>
    <w:rsid w:val="641F4B74"/>
    <w:rsid w:val="64216B3E"/>
    <w:rsid w:val="643A5ABF"/>
    <w:rsid w:val="643B19AE"/>
    <w:rsid w:val="64487C27"/>
    <w:rsid w:val="646D3DB1"/>
    <w:rsid w:val="647B7FFD"/>
    <w:rsid w:val="64963088"/>
    <w:rsid w:val="64A31301"/>
    <w:rsid w:val="64A31AB1"/>
    <w:rsid w:val="64AA08E2"/>
    <w:rsid w:val="64BD7EE3"/>
    <w:rsid w:val="64C01EB3"/>
    <w:rsid w:val="64C10F29"/>
    <w:rsid w:val="64C676BB"/>
    <w:rsid w:val="64DA53AE"/>
    <w:rsid w:val="64E42046"/>
    <w:rsid w:val="64E60142"/>
    <w:rsid w:val="64EE343A"/>
    <w:rsid w:val="64FE478A"/>
    <w:rsid w:val="64FFDE4B"/>
    <w:rsid w:val="650504B3"/>
    <w:rsid w:val="6509385A"/>
    <w:rsid w:val="650A3B2D"/>
    <w:rsid w:val="651842D4"/>
    <w:rsid w:val="652C579B"/>
    <w:rsid w:val="652F2B95"/>
    <w:rsid w:val="6543667F"/>
    <w:rsid w:val="65491EA9"/>
    <w:rsid w:val="6557687A"/>
    <w:rsid w:val="655A2308"/>
    <w:rsid w:val="655A2EB6"/>
    <w:rsid w:val="656272D4"/>
    <w:rsid w:val="656A1E1F"/>
    <w:rsid w:val="656A5839"/>
    <w:rsid w:val="657D1B52"/>
    <w:rsid w:val="6584085B"/>
    <w:rsid w:val="65847385"/>
    <w:rsid w:val="658662AB"/>
    <w:rsid w:val="65A67180"/>
    <w:rsid w:val="65A672FB"/>
    <w:rsid w:val="65B04F76"/>
    <w:rsid w:val="65B45EF6"/>
    <w:rsid w:val="65BA6903"/>
    <w:rsid w:val="65BC6B1F"/>
    <w:rsid w:val="65BD78D3"/>
    <w:rsid w:val="65D93CD9"/>
    <w:rsid w:val="65DF280D"/>
    <w:rsid w:val="65E903C3"/>
    <w:rsid w:val="65EC662A"/>
    <w:rsid w:val="65FA7647"/>
    <w:rsid w:val="65FF07B9"/>
    <w:rsid w:val="65FF6A0B"/>
    <w:rsid w:val="66010A5C"/>
    <w:rsid w:val="660202AA"/>
    <w:rsid w:val="66023EA3"/>
    <w:rsid w:val="66027DCC"/>
    <w:rsid w:val="66054436"/>
    <w:rsid w:val="660758C0"/>
    <w:rsid w:val="660D4DB6"/>
    <w:rsid w:val="661701F9"/>
    <w:rsid w:val="662446C4"/>
    <w:rsid w:val="662966D5"/>
    <w:rsid w:val="66371679"/>
    <w:rsid w:val="664063B2"/>
    <w:rsid w:val="66406452"/>
    <w:rsid w:val="66415388"/>
    <w:rsid w:val="66457F8E"/>
    <w:rsid w:val="66485ACF"/>
    <w:rsid w:val="66495ED8"/>
    <w:rsid w:val="664D2567"/>
    <w:rsid w:val="66546D57"/>
    <w:rsid w:val="6663343E"/>
    <w:rsid w:val="66680A54"/>
    <w:rsid w:val="667D73A4"/>
    <w:rsid w:val="667F664F"/>
    <w:rsid w:val="66811B16"/>
    <w:rsid w:val="66893EE6"/>
    <w:rsid w:val="669453A6"/>
    <w:rsid w:val="66952ECC"/>
    <w:rsid w:val="66A32E79"/>
    <w:rsid w:val="66AA2E1B"/>
    <w:rsid w:val="66B90E50"/>
    <w:rsid w:val="66C56E6A"/>
    <w:rsid w:val="66CD2666"/>
    <w:rsid w:val="66D83EE9"/>
    <w:rsid w:val="66D87988"/>
    <w:rsid w:val="66DB47E8"/>
    <w:rsid w:val="66ED2D08"/>
    <w:rsid w:val="66EF082E"/>
    <w:rsid w:val="66F03B9D"/>
    <w:rsid w:val="66F26570"/>
    <w:rsid w:val="66F81DD8"/>
    <w:rsid w:val="66F916AD"/>
    <w:rsid w:val="66FA1E94"/>
    <w:rsid w:val="67007FF3"/>
    <w:rsid w:val="67185FD7"/>
    <w:rsid w:val="67281F92"/>
    <w:rsid w:val="673426E5"/>
    <w:rsid w:val="673E0CD7"/>
    <w:rsid w:val="67486190"/>
    <w:rsid w:val="67542D87"/>
    <w:rsid w:val="675B2D5F"/>
    <w:rsid w:val="675E59B4"/>
    <w:rsid w:val="67622366"/>
    <w:rsid w:val="67650AF0"/>
    <w:rsid w:val="676A327D"/>
    <w:rsid w:val="676B59C3"/>
    <w:rsid w:val="67725A14"/>
    <w:rsid w:val="67786A75"/>
    <w:rsid w:val="679259FF"/>
    <w:rsid w:val="67935E87"/>
    <w:rsid w:val="67A50A42"/>
    <w:rsid w:val="67A71109"/>
    <w:rsid w:val="67A96C2F"/>
    <w:rsid w:val="67AA31EF"/>
    <w:rsid w:val="67AC4324"/>
    <w:rsid w:val="67BA5E6E"/>
    <w:rsid w:val="67BE1A8B"/>
    <w:rsid w:val="67C1276E"/>
    <w:rsid w:val="67C454CF"/>
    <w:rsid w:val="67C577E1"/>
    <w:rsid w:val="67CC011D"/>
    <w:rsid w:val="67D0240D"/>
    <w:rsid w:val="67D143D7"/>
    <w:rsid w:val="67DBB92E"/>
    <w:rsid w:val="67E54283"/>
    <w:rsid w:val="67E8131A"/>
    <w:rsid w:val="67EA1118"/>
    <w:rsid w:val="67F65DA4"/>
    <w:rsid w:val="67F7723D"/>
    <w:rsid w:val="67FA4BEF"/>
    <w:rsid w:val="67FDDCBD"/>
    <w:rsid w:val="67FF7197"/>
    <w:rsid w:val="680419E0"/>
    <w:rsid w:val="680648F3"/>
    <w:rsid w:val="680A032B"/>
    <w:rsid w:val="681471FC"/>
    <w:rsid w:val="68190258"/>
    <w:rsid w:val="681C5653"/>
    <w:rsid w:val="682269E1"/>
    <w:rsid w:val="682409AB"/>
    <w:rsid w:val="682C4037"/>
    <w:rsid w:val="68307350"/>
    <w:rsid w:val="683A61DE"/>
    <w:rsid w:val="683C6AF0"/>
    <w:rsid w:val="68423A65"/>
    <w:rsid w:val="68466191"/>
    <w:rsid w:val="68476448"/>
    <w:rsid w:val="684B23DC"/>
    <w:rsid w:val="684E77D6"/>
    <w:rsid w:val="68562FBD"/>
    <w:rsid w:val="685F19D4"/>
    <w:rsid w:val="68613E45"/>
    <w:rsid w:val="686168F7"/>
    <w:rsid w:val="6863369E"/>
    <w:rsid w:val="686915D3"/>
    <w:rsid w:val="686B68EA"/>
    <w:rsid w:val="686D3854"/>
    <w:rsid w:val="687D96E0"/>
    <w:rsid w:val="68917F75"/>
    <w:rsid w:val="689C4BF4"/>
    <w:rsid w:val="689D2D9B"/>
    <w:rsid w:val="68C74DCD"/>
    <w:rsid w:val="68C8445A"/>
    <w:rsid w:val="68CD6E3C"/>
    <w:rsid w:val="68CE7E74"/>
    <w:rsid w:val="68D26659"/>
    <w:rsid w:val="68E24AEE"/>
    <w:rsid w:val="68E72403"/>
    <w:rsid w:val="68EB3277"/>
    <w:rsid w:val="68EB3D19"/>
    <w:rsid w:val="68FB2D3F"/>
    <w:rsid w:val="690305C1"/>
    <w:rsid w:val="69051B7B"/>
    <w:rsid w:val="69146C72"/>
    <w:rsid w:val="69166546"/>
    <w:rsid w:val="691A32A4"/>
    <w:rsid w:val="691E364C"/>
    <w:rsid w:val="692A3D9F"/>
    <w:rsid w:val="692C46A6"/>
    <w:rsid w:val="69303AFB"/>
    <w:rsid w:val="69320EA6"/>
    <w:rsid w:val="6933041A"/>
    <w:rsid w:val="6933534A"/>
    <w:rsid w:val="69375C61"/>
    <w:rsid w:val="693B41FE"/>
    <w:rsid w:val="694035C3"/>
    <w:rsid w:val="69482477"/>
    <w:rsid w:val="694E2184"/>
    <w:rsid w:val="696279DD"/>
    <w:rsid w:val="69674277"/>
    <w:rsid w:val="696F232C"/>
    <w:rsid w:val="696F6212"/>
    <w:rsid w:val="697D7D54"/>
    <w:rsid w:val="699557B6"/>
    <w:rsid w:val="699A614E"/>
    <w:rsid w:val="69B5553C"/>
    <w:rsid w:val="69BE2739"/>
    <w:rsid w:val="69CD14B6"/>
    <w:rsid w:val="69D106BF"/>
    <w:rsid w:val="69DC3B22"/>
    <w:rsid w:val="69E337EE"/>
    <w:rsid w:val="69E66B78"/>
    <w:rsid w:val="69F22B91"/>
    <w:rsid w:val="69F23EFC"/>
    <w:rsid w:val="69F66377"/>
    <w:rsid w:val="69FB4289"/>
    <w:rsid w:val="6A021836"/>
    <w:rsid w:val="6A0A597F"/>
    <w:rsid w:val="6A102F95"/>
    <w:rsid w:val="6A170D51"/>
    <w:rsid w:val="6A19191D"/>
    <w:rsid w:val="6A1C4030"/>
    <w:rsid w:val="6A244B48"/>
    <w:rsid w:val="6A3A40DB"/>
    <w:rsid w:val="6A4B03C2"/>
    <w:rsid w:val="6A5C61DA"/>
    <w:rsid w:val="6A711BF9"/>
    <w:rsid w:val="6A75504B"/>
    <w:rsid w:val="6A774588"/>
    <w:rsid w:val="6A7D6CAF"/>
    <w:rsid w:val="6A7E25F5"/>
    <w:rsid w:val="6A7E718C"/>
    <w:rsid w:val="6A7F1057"/>
    <w:rsid w:val="6A890241"/>
    <w:rsid w:val="6A890F99"/>
    <w:rsid w:val="6A8B4577"/>
    <w:rsid w:val="6A8B520E"/>
    <w:rsid w:val="6A8C58DC"/>
    <w:rsid w:val="6AA95198"/>
    <w:rsid w:val="6AA964F4"/>
    <w:rsid w:val="6ABF1C94"/>
    <w:rsid w:val="6AC46281"/>
    <w:rsid w:val="6AC87D14"/>
    <w:rsid w:val="6AD04038"/>
    <w:rsid w:val="6AD466B8"/>
    <w:rsid w:val="6ADB7A47"/>
    <w:rsid w:val="6AE508C6"/>
    <w:rsid w:val="6AE81BC8"/>
    <w:rsid w:val="6AEB70B9"/>
    <w:rsid w:val="6AED37F2"/>
    <w:rsid w:val="6AEF06B9"/>
    <w:rsid w:val="6AF7DBD5"/>
    <w:rsid w:val="6AFF731D"/>
    <w:rsid w:val="6B056872"/>
    <w:rsid w:val="6B07083C"/>
    <w:rsid w:val="6B12220B"/>
    <w:rsid w:val="6B23319C"/>
    <w:rsid w:val="6B2338BC"/>
    <w:rsid w:val="6B234F4A"/>
    <w:rsid w:val="6B2807B2"/>
    <w:rsid w:val="6B2F0F06"/>
    <w:rsid w:val="6B3929BF"/>
    <w:rsid w:val="6B491503"/>
    <w:rsid w:val="6B4915A2"/>
    <w:rsid w:val="6B4947E4"/>
    <w:rsid w:val="6B4D0219"/>
    <w:rsid w:val="6B6172B8"/>
    <w:rsid w:val="6B651B78"/>
    <w:rsid w:val="6B65473C"/>
    <w:rsid w:val="6B67752D"/>
    <w:rsid w:val="6B790EAD"/>
    <w:rsid w:val="6B79100E"/>
    <w:rsid w:val="6B7CF43B"/>
    <w:rsid w:val="6B7E0447"/>
    <w:rsid w:val="6B8C0D18"/>
    <w:rsid w:val="6B8D57E5"/>
    <w:rsid w:val="6B9151DB"/>
    <w:rsid w:val="6B92656F"/>
    <w:rsid w:val="6B94722B"/>
    <w:rsid w:val="6B9B2D32"/>
    <w:rsid w:val="6B9B71D6"/>
    <w:rsid w:val="6B9C4ADA"/>
    <w:rsid w:val="6BA52955"/>
    <w:rsid w:val="6BAA309A"/>
    <w:rsid w:val="6BBD0EFB"/>
    <w:rsid w:val="6BDE7AC3"/>
    <w:rsid w:val="6BE40B7D"/>
    <w:rsid w:val="6BEC7A32"/>
    <w:rsid w:val="6BF32B6E"/>
    <w:rsid w:val="6C0807A3"/>
    <w:rsid w:val="6C117498"/>
    <w:rsid w:val="6C1F5711"/>
    <w:rsid w:val="6C20148A"/>
    <w:rsid w:val="6C21592D"/>
    <w:rsid w:val="6C2D7757"/>
    <w:rsid w:val="6C411314"/>
    <w:rsid w:val="6C412FE0"/>
    <w:rsid w:val="6C4E2A07"/>
    <w:rsid w:val="6C501D6F"/>
    <w:rsid w:val="6C510D6B"/>
    <w:rsid w:val="6C6625E1"/>
    <w:rsid w:val="6C6719A7"/>
    <w:rsid w:val="6C6C46F9"/>
    <w:rsid w:val="6C777CAC"/>
    <w:rsid w:val="6C7F08A6"/>
    <w:rsid w:val="6C8E0AE9"/>
    <w:rsid w:val="6C923939"/>
    <w:rsid w:val="6C967F0D"/>
    <w:rsid w:val="6C9867AE"/>
    <w:rsid w:val="6CA05526"/>
    <w:rsid w:val="6CAC4153"/>
    <w:rsid w:val="6CAE6A95"/>
    <w:rsid w:val="6CBE10EF"/>
    <w:rsid w:val="6CBE12B4"/>
    <w:rsid w:val="6CC10EBE"/>
    <w:rsid w:val="6CCA61BE"/>
    <w:rsid w:val="6CCB3AEB"/>
    <w:rsid w:val="6CCE4A79"/>
    <w:rsid w:val="6CD52274"/>
    <w:rsid w:val="6CD8316D"/>
    <w:rsid w:val="6CDA5ADC"/>
    <w:rsid w:val="6CDD3780"/>
    <w:rsid w:val="6CEC4D2D"/>
    <w:rsid w:val="6CF109D2"/>
    <w:rsid w:val="6CF463EC"/>
    <w:rsid w:val="6D0019E7"/>
    <w:rsid w:val="6D002AD6"/>
    <w:rsid w:val="6D01750D"/>
    <w:rsid w:val="6D020114"/>
    <w:rsid w:val="6D254FA9"/>
    <w:rsid w:val="6D276982"/>
    <w:rsid w:val="6D30174F"/>
    <w:rsid w:val="6D325918"/>
    <w:rsid w:val="6D352513"/>
    <w:rsid w:val="6D3B040E"/>
    <w:rsid w:val="6D3E42BD"/>
    <w:rsid w:val="6D4573FA"/>
    <w:rsid w:val="6D4C41C3"/>
    <w:rsid w:val="6D513FF0"/>
    <w:rsid w:val="6D521B17"/>
    <w:rsid w:val="6D57537F"/>
    <w:rsid w:val="6D5910F7"/>
    <w:rsid w:val="6D5A11EE"/>
    <w:rsid w:val="6D5A4EE8"/>
    <w:rsid w:val="6D5B17B0"/>
    <w:rsid w:val="6D5F3840"/>
    <w:rsid w:val="6D6261FE"/>
    <w:rsid w:val="6D6C7E3C"/>
    <w:rsid w:val="6D752493"/>
    <w:rsid w:val="6D772135"/>
    <w:rsid w:val="6D793547"/>
    <w:rsid w:val="6D7B6DFE"/>
    <w:rsid w:val="6D7D3370"/>
    <w:rsid w:val="6D7F429F"/>
    <w:rsid w:val="6D902392"/>
    <w:rsid w:val="6D91263F"/>
    <w:rsid w:val="6D920165"/>
    <w:rsid w:val="6D9B3AD4"/>
    <w:rsid w:val="6DA265FA"/>
    <w:rsid w:val="6DA8212F"/>
    <w:rsid w:val="6DAF2A8F"/>
    <w:rsid w:val="6DAF6F69"/>
    <w:rsid w:val="6DB620A5"/>
    <w:rsid w:val="6DBE13EF"/>
    <w:rsid w:val="6DBE5E87"/>
    <w:rsid w:val="6DC522E8"/>
    <w:rsid w:val="6DD32C57"/>
    <w:rsid w:val="6DDEB473"/>
    <w:rsid w:val="6DF0480C"/>
    <w:rsid w:val="6DF40E20"/>
    <w:rsid w:val="6DFE08FF"/>
    <w:rsid w:val="6E005A16"/>
    <w:rsid w:val="6E076DA5"/>
    <w:rsid w:val="6E096679"/>
    <w:rsid w:val="6E0A419F"/>
    <w:rsid w:val="6E192936"/>
    <w:rsid w:val="6E1F5A5B"/>
    <w:rsid w:val="6E2552A2"/>
    <w:rsid w:val="6E2B7B92"/>
    <w:rsid w:val="6E353C2B"/>
    <w:rsid w:val="6E3D37CD"/>
    <w:rsid w:val="6E3F653F"/>
    <w:rsid w:val="6E533D98"/>
    <w:rsid w:val="6E58315D"/>
    <w:rsid w:val="6E602011"/>
    <w:rsid w:val="6E6B7334"/>
    <w:rsid w:val="6E6C09B6"/>
    <w:rsid w:val="6E707D97"/>
    <w:rsid w:val="6E7D7067"/>
    <w:rsid w:val="6E845862"/>
    <w:rsid w:val="6E856204"/>
    <w:rsid w:val="6E8B1221"/>
    <w:rsid w:val="6E8C7791"/>
    <w:rsid w:val="6E8E2DFC"/>
    <w:rsid w:val="6E900B48"/>
    <w:rsid w:val="6E99148A"/>
    <w:rsid w:val="6E9A42BE"/>
    <w:rsid w:val="6EAD3AF4"/>
    <w:rsid w:val="6EB42BD3"/>
    <w:rsid w:val="6EBA7973"/>
    <w:rsid w:val="6EBD7E40"/>
    <w:rsid w:val="6EBE56B6"/>
    <w:rsid w:val="6EBF31DC"/>
    <w:rsid w:val="6EC542C2"/>
    <w:rsid w:val="6ED21161"/>
    <w:rsid w:val="6EDA5E42"/>
    <w:rsid w:val="6EDBB425"/>
    <w:rsid w:val="6EDC3D8E"/>
    <w:rsid w:val="6EE55FDB"/>
    <w:rsid w:val="6EE64684"/>
    <w:rsid w:val="6EE87C0A"/>
    <w:rsid w:val="6EEF2CA6"/>
    <w:rsid w:val="6EFE3D04"/>
    <w:rsid w:val="6F06777B"/>
    <w:rsid w:val="6F116A9F"/>
    <w:rsid w:val="6F1663F5"/>
    <w:rsid w:val="6F1F0A56"/>
    <w:rsid w:val="6F29622D"/>
    <w:rsid w:val="6F3C1769"/>
    <w:rsid w:val="6F4D6D78"/>
    <w:rsid w:val="6F4E8EDA"/>
    <w:rsid w:val="6F510A1A"/>
    <w:rsid w:val="6F540FB0"/>
    <w:rsid w:val="6F7E53E5"/>
    <w:rsid w:val="6F9208F0"/>
    <w:rsid w:val="6F965839"/>
    <w:rsid w:val="6F98521B"/>
    <w:rsid w:val="6FA10775"/>
    <w:rsid w:val="6FA81EC2"/>
    <w:rsid w:val="6FAB550E"/>
    <w:rsid w:val="6FAF5DE3"/>
    <w:rsid w:val="6FBB1BF5"/>
    <w:rsid w:val="6FBC94F4"/>
    <w:rsid w:val="6FBE3493"/>
    <w:rsid w:val="6FCC0A95"/>
    <w:rsid w:val="6FCF744E"/>
    <w:rsid w:val="6FD254FB"/>
    <w:rsid w:val="6FD269A1"/>
    <w:rsid w:val="6FD51038"/>
    <w:rsid w:val="6FDB6F32"/>
    <w:rsid w:val="6FE32EFA"/>
    <w:rsid w:val="6FE50A20"/>
    <w:rsid w:val="6FEB7959"/>
    <w:rsid w:val="6FEC1DAE"/>
    <w:rsid w:val="6FEED9F1"/>
    <w:rsid w:val="6FF71324"/>
    <w:rsid w:val="6FF838F6"/>
    <w:rsid w:val="6FF8D550"/>
    <w:rsid w:val="6FFA65F4"/>
    <w:rsid w:val="6FFB90E0"/>
    <w:rsid w:val="6FFD220E"/>
    <w:rsid w:val="6FFF3EF6"/>
    <w:rsid w:val="70035433"/>
    <w:rsid w:val="700840D2"/>
    <w:rsid w:val="70131A31"/>
    <w:rsid w:val="701A7080"/>
    <w:rsid w:val="701B2694"/>
    <w:rsid w:val="701C37AB"/>
    <w:rsid w:val="7020290C"/>
    <w:rsid w:val="70253512"/>
    <w:rsid w:val="702814CB"/>
    <w:rsid w:val="702C664F"/>
    <w:rsid w:val="703532C5"/>
    <w:rsid w:val="704515FA"/>
    <w:rsid w:val="7052137C"/>
    <w:rsid w:val="705A7D9D"/>
    <w:rsid w:val="70691651"/>
    <w:rsid w:val="70757FF6"/>
    <w:rsid w:val="70761FC0"/>
    <w:rsid w:val="707C4710"/>
    <w:rsid w:val="70822713"/>
    <w:rsid w:val="70862203"/>
    <w:rsid w:val="70880D43"/>
    <w:rsid w:val="70934920"/>
    <w:rsid w:val="709361DC"/>
    <w:rsid w:val="709578C1"/>
    <w:rsid w:val="7099764F"/>
    <w:rsid w:val="709A5FCD"/>
    <w:rsid w:val="709B481C"/>
    <w:rsid w:val="70A628A5"/>
    <w:rsid w:val="70BE33D2"/>
    <w:rsid w:val="70C1323B"/>
    <w:rsid w:val="70C77C7E"/>
    <w:rsid w:val="70CD16CB"/>
    <w:rsid w:val="70DC163B"/>
    <w:rsid w:val="70DC70DA"/>
    <w:rsid w:val="70E52721"/>
    <w:rsid w:val="70E909E4"/>
    <w:rsid w:val="70F361E7"/>
    <w:rsid w:val="70F3716D"/>
    <w:rsid w:val="70F76680"/>
    <w:rsid w:val="70FC24C5"/>
    <w:rsid w:val="71080E6A"/>
    <w:rsid w:val="71185836"/>
    <w:rsid w:val="712B1996"/>
    <w:rsid w:val="712F22B8"/>
    <w:rsid w:val="7130216F"/>
    <w:rsid w:val="713C61FC"/>
    <w:rsid w:val="7141612A"/>
    <w:rsid w:val="714A1495"/>
    <w:rsid w:val="714D4ACF"/>
    <w:rsid w:val="714D4DDA"/>
    <w:rsid w:val="71554062"/>
    <w:rsid w:val="715D51C4"/>
    <w:rsid w:val="71681909"/>
    <w:rsid w:val="71724535"/>
    <w:rsid w:val="71775FF0"/>
    <w:rsid w:val="718002C9"/>
    <w:rsid w:val="71853303"/>
    <w:rsid w:val="7189187F"/>
    <w:rsid w:val="718D75C1"/>
    <w:rsid w:val="71AC2DFF"/>
    <w:rsid w:val="71AD43DD"/>
    <w:rsid w:val="71AD7C63"/>
    <w:rsid w:val="71AE2B03"/>
    <w:rsid w:val="71AF568D"/>
    <w:rsid w:val="71B9D13A"/>
    <w:rsid w:val="71C254BD"/>
    <w:rsid w:val="71D75F6B"/>
    <w:rsid w:val="71E34706"/>
    <w:rsid w:val="71E4311C"/>
    <w:rsid w:val="71E64273"/>
    <w:rsid w:val="71EF3DD8"/>
    <w:rsid w:val="71FC4716"/>
    <w:rsid w:val="720901B6"/>
    <w:rsid w:val="720A676F"/>
    <w:rsid w:val="720E0702"/>
    <w:rsid w:val="720E0C51"/>
    <w:rsid w:val="721532B0"/>
    <w:rsid w:val="72165809"/>
    <w:rsid w:val="721736C4"/>
    <w:rsid w:val="72270535"/>
    <w:rsid w:val="72292BA4"/>
    <w:rsid w:val="722F2426"/>
    <w:rsid w:val="72344242"/>
    <w:rsid w:val="723D2D95"/>
    <w:rsid w:val="724063E2"/>
    <w:rsid w:val="72477770"/>
    <w:rsid w:val="724C5D97"/>
    <w:rsid w:val="72516841"/>
    <w:rsid w:val="725715D2"/>
    <w:rsid w:val="725E4ABA"/>
    <w:rsid w:val="72785B7B"/>
    <w:rsid w:val="727D13E4"/>
    <w:rsid w:val="72874010"/>
    <w:rsid w:val="728E41FF"/>
    <w:rsid w:val="7294509A"/>
    <w:rsid w:val="729641A8"/>
    <w:rsid w:val="72967D5D"/>
    <w:rsid w:val="72A703D9"/>
    <w:rsid w:val="72B666A4"/>
    <w:rsid w:val="72B66B1F"/>
    <w:rsid w:val="72B87E28"/>
    <w:rsid w:val="72BB3CBA"/>
    <w:rsid w:val="72C07A50"/>
    <w:rsid w:val="72CE60E3"/>
    <w:rsid w:val="72D364DA"/>
    <w:rsid w:val="72D459C1"/>
    <w:rsid w:val="72D9462C"/>
    <w:rsid w:val="72DB7B79"/>
    <w:rsid w:val="72F36D66"/>
    <w:rsid w:val="72F71196"/>
    <w:rsid w:val="72FB03ED"/>
    <w:rsid w:val="72FF629D"/>
    <w:rsid w:val="73001975"/>
    <w:rsid w:val="73306456"/>
    <w:rsid w:val="73326672"/>
    <w:rsid w:val="7338114D"/>
    <w:rsid w:val="733E1B79"/>
    <w:rsid w:val="733F2B3D"/>
    <w:rsid w:val="73465C7A"/>
    <w:rsid w:val="7347064A"/>
    <w:rsid w:val="734939BC"/>
    <w:rsid w:val="734E1259"/>
    <w:rsid w:val="734F380E"/>
    <w:rsid w:val="736507F6"/>
    <w:rsid w:val="73656370"/>
    <w:rsid w:val="73682846"/>
    <w:rsid w:val="73697546"/>
    <w:rsid w:val="737D2E68"/>
    <w:rsid w:val="737E3665"/>
    <w:rsid w:val="737E5413"/>
    <w:rsid w:val="73827BCF"/>
    <w:rsid w:val="73844CD9"/>
    <w:rsid w:val="73893DAB"/>
    <w:rsid w:val="739A7D73"/>
    <w:rsid w:val="73AA47BD"/>
    <w:rsid w:val="73AD3F4B"/>
    <w:rsid w:val="73AF1A71"/>
    <w:rsid w:val="73B47B62"/>
    <w:rsid w:val="73B572BB"/>
    <w:rsid w:val="73BE1CB4"/>
    <w:rsid w:val="73C372CA"/>
    <w:rsid w:val="73C377DF"/>
    <w:rsid w:val="73D56FFD"/>
    <w:rsid w:val="73D74B24"/>
    <w:rsid w:val="73D75CC6"/>
    <w:rsid w:val="73D83389"/>
    <w:rsid w:val="73DE4104"/>
    <w:rsid w:val="73DF5786"/>
    <w:rsid w:val="73E01C2A"/>
    <w:rsid w:val="73F456D6"/>
    <w:rsid w:val="73F834DE"/>
    <w:rsid w:val="73FE1225"/>
    <w:rsid w:val="73FE4F5B"/>
    <w:rsid w:val="74024296"/>
    <w:rsid w:val="7407365B"/>
    <w:rsid w:val="7416564C"/>
    <w:rsid w:val="7416761B"/>
    <w:rsid w:val="742363A2"/>
    <w:rsid w:val="74365CEE"/>
    <w:rsid w:val="74387CB8"/>
    <w:rsid w:val="743B1556"/>
    <w:rsid w:val="743F620E"/>
    <w:rsid w:val="74404DBF"/>
    <w:rsid w:val="744148DD"/>
    <w:rsid w:val="74485A04"/>
    <w:rsid w:val="744A6ED7"/>
    <w:rsid w:val="744C3764"/>
    <w:rsid w:val="744F588B"/>
    <w:rsid w:val="74505333"/>
    <w:rsid w:val="74512B28"/>
    <w:rsid w:val="745E6FF3"/>
    <w:rsid w:val="746A2530"/>
    <w:rsid w:val="746B7328"/>
    <w:rsid w:val="74701E32"/>
    <w:rsid w:val="74934EEE"/>
    <w:rsid w:val="749809E1"/>
    <w:rsid w:val="749D668F"/>
    <w:rsid w:val="74A0634E"/>
    <w:rsid w:val="74A25132"/>
    <w:rsid w:val="74AC7A48"/>
    <w:rsid w:val="74AD4A43"/>
    <w:rsid w:val="74B03CF2"/>
    <w:rsid w:val="74B15375"/>
    <w:rsid w:val="74B310ED"/>
    <w:rsid w:val="74B33326"/>
    <w:rsid w:val="74C17067"/>
    <w:rsid w:val="74C975DD"/>
    <w:rsid w:val="74DB3473"/>
    <w:rsid w:val="74EB2763"/>
    <w:rsid w:val="74ED54EF"/>
    <w:rsid w:val="74F27AE5"/>
    <w:rsid w:val="74FC2209"/>
    <w:rsid w:val="7501454E"/>
    <w:rsid w:val="75061B64"/>
    <w:rsid w:val="750B717B"/>
    <w:rsid w:val="750C4CA1"/>
    <w:rsid w:val="75183646"/>
    <w:rsid w:val="752244C4"/>
    <w:rsid w:val="75243816"/>
    <w:rsid w:val="75287D2D"/>
    <w:rsid w:val="752B7DA9"/>
    <w:rsid w:val="75322959"/>
    <w:rsid w:val="75387745"/>
    <w:rsid w:val="754206C3"/>
    <w:rsid w:val="75502DDF"/>
    <w:rsid w:val="75530322"/>
    <w:rsid w:val="75604F8E"/>
    <w:rsid w:val="756845CD"/>
    <w:rsid w:val="75698AAE"/>
    <w:rsid w:val="75705230"/>
    <w:rsid w:val="75763BE2"/>
    <w:rsid w:val="758807CB"/>
    <w:rsid w:val="758D16DD"/>
    <w:rsid w:val="758D36C3"/>
    <w:rsid w:val="758E461D"/>
    <w:rsid w:val="75936023"/>
    <w:rsid w:val="75A24FC9"/>
    <w:rsid w:val="75A5367F"/>
    <w:rsid w:val="75A86778"/>
    <w:rsid w:val="75AA6994"/>
    <w:rsid w:val="75AB6268"/>
    <w:rsid w:val="75AD1FE0"/>
    <w:rsid w:val="75B66A1A"/>
    <w:rsid w:val="75BC0DA6"/>
    <w:rsid w:val="75BF7F65"/>
    <w:rsid w:val="75C46760"/>
    <w:rsid w:val="75D03F20"/>
    <w:rsid w:val="75D37125"/>
    <w:rsid w:val="75E4177A"/>
    <w:rsid w:val="75F45E61"/>
    <w:rsid w:val="75F81F01"/>
    <w:rsid w:val="75FCA395"/>
    <w:rsid w:val="76020EA1"/>
    <w:rsid w:val="760A7432"/>
    <w:rsid w:val="760F2C9B"/>
    <w:rsid w:val="761F5082"/>
    <w:rsid w:val="76206C56"/>
    <w:rsid w:val="762140C2"/>
    <w:rsid w:val="76287F26"/>
    <w:rsid w:val="76320737"/>
    <w:rsid w:val="763829FD"/>
    <w:rsid w:val="76394E56"/>
    <w:rsid w:val="76396D60"/>
    <w:rsid w:val="764F753B"/>
    <w:rsid w:val="76516E0F"/>
    <w:rsid w:val="76530DD9"/>
    <w:rsid w:val="76593F16"/>
    <w:rsid w:val="765B1CCF"/>
    <w:rsid w:val="76680CF1"/>
    <w:rsid w:val="766E5C13"/>
    <w:rsid w:val="768D497C"/>
    <w:rsid w:val="76903064"/>
    <w:rsid w:val="76911902"/>
    <w:rsid w:val="769B97FF"/>
    <w:rsid w:val="769E7B7B"/>
    <w:rsid w:val="76A02DB3"/>
    <w:rsid w:val="76A03194"/>
    <w:rsid w:val="76AF37BE"/>
    <w:rsid w:val="76B17DED"/>
    <w:rsid w:val="76B32088"/>
    <w:rsid w:val="76BB697E"/>
    <w:rsid w:val="76C05D43"/>
    <w:rsid w:val="76C92E49"/>
    <w:rsid w:val="76D04F73"/>
    <w:rsid w:val="76D65566"/>
    <w:rsid w:val="76DD06A3"/>
    <w:rsid w:val="76F14A9C"/>
    <w:rsid w:val="76FA68A0"/>
    <w:rsid w:val="76FFB02D"/>
    <w:rsid w:val="7702635B"/>
    <w:rsid w:val="77061A83"/>
    <w:rsid w:val="771A18F7"/>
    <w:rsid w:val="771A37DE"/>
    <w:rsid w:val="77242783"/>
    <w:rsid w:val="772B2297"/>
    <w:rsid w:val="772B71EA"/>
    <w:rsid w:val="77366850"/>
    <w:rsid w:val="77382754"/>
    <w:rsid w:val="77455E56"/>
    <w:rsid w:val="774DFBC5"/>
    <w:rsid w:val="77507B50"/>
    <w:rsid w:val="775832D0"/>
    <w:rsid w:val="776C1A27"/>
    <w:rsid w:val="7771703D"/>
    <w:rsid w:val="7774550B"/>
    <w:rsid w:val="7778661E"/>
    <w:rsid w:val="777E7C1C"/>
    <w:rsid w:val="77830A09"/>
    <w:rsid w:val="77855149"/>
    <w:rsid w:val="77884510"/>
    <w:rsid w:val="77884AB3"/>
    <w:rsid w:val="779416A9"/>
    <w:rsid w:val="779B1D4F"/>
    <w:rsid w:val="779F3BAA"/>
    <w:rsid w:val="77A24726"/>
    <w:rsid w:val="77A25449"/>
    <w:rsid w:val="77B0248F"/>
    <w:rsid w:val="77B2760C"/>
    <w:rsid w:val="77B35AC9"/>
    <w:rsid w:val="77B557D3"/>
    <w:rsid w:val="77BC0B2A"/>
    <w:rsid w:val="77BF2E02"/>
    <w:rsid w:val="77C83229"/>
    <w:rsid w:val="77CB0E43"/>
    <w:rsid w:val="77D56023"/>
    <w:rsid w:val="77DE2925"/>
    <w:rsid w:val="77E251B6"/>
    <w:rsid w:val="77E37F3B"/>
    <w:rsid w:val="77E872FF"/>
    <w:rsid w:val="77EB0548"/>
    <w:rsid w:val="78000AED"/>
    <w:rsid w:val="78003B4A"/>
    <w:rsid w:val="78005CD7"/>
    <w:rsid w:val="78044908"/>
    <w:rsid w:val="780B1240"/>
    <w:rsid w:val="7818643A"/>
    <w:rsid w:val="781C344D"/>
    <w:rsid w:val="7820118F"/>
    <w:rsid w:val="78210A63"/>
    <w:rsid w:val="78236AB5"/>
    <w:rsid w:val="78280961"/>
    <w:rsid w:val="784A3F9D"/>
    <w:rsid w:val="784A55CB"/>
    <w:rsid w:val="784C3D32"/>
    <w:rsid w:val="78572DD4"/>
    <w:rsid w:val="786077DD"/>
    <w:rsid w:val="78714F73"/>
    <w:rsid w:val="787D0EC3"/>
    <w:rsid w:val="7883021C"/>
    <w:rsid w:val="7883527A"/>
    <w:rsid w:val="78846121"/>
    <w:rsid w:val="788A485A"/>
    <w:rsid w:val="788A6608"/>
    <w:rsid w:val="789227C4"/>
    <w:rsid w:val="789444B7"/>
    <w:rsid w:val="7896550A"/>
    <w:rsid w:val="789D27E0"/>
    <w:rsid w:val="78B23D00"/>
    <w:rsid w:val="78B43685"/>
    <w:rsid w:val="78B958A9"/>
    <w:rsid w:val="78B96EEE"/>
    <w:rsid w:val="78C064CE"/>
    <w:rsid w:val="78C27525"/>
    <w:rsid w:val="78C55892"/>
    <w:rsid w:val="78C80736"/>
    <w:rsid w:val="78CC460F"/>
    <w:rsid w:val="78D16440"/>
    <w:rsid w:val="78D37FAF"/>
    <w:rsid w:val="78D53FEF"/>
    <w:rsid w:val="78D635FC"/>
    <w:rsid w:val="78D802CB"/>
    <w:rsid w:val="78DD4999"/>
    <w:rsid w:val="78E43C3A"/>
    <w:rsid w:val="78E51DC1"/>
    <w:rsid w:val="7904460D"/>
    <w:rsid w:val="790A7C54"/>
    <w:rsid w:val="79165E39"/>
    <w:rsid w:val="791660EE"/>
    <w:rsid w:val="79172B8D"/>
    <w:rsid w:val="791D202A"/>
    <w:rsid w:val="79232569"/>
    <w:rsid w:val="79243D01"/>
    <w:rsid w:val="79352A18"/>
    <w:rsid w:val="7936053E"/>
    <w:rsid w:val="793D0477"/>
    <w:rsid w:val="793D7B1F"/>
    <w:rsid w:val="793E2B81"/>
    <w:rsid w:val="79442C5B"/>
    <w:rsid w:val="795D5ACB"/>
    <w:rsid w:val="796B5E5A"/>
    <w:rsid w:val="797650C3"/>
    <w:rsid w:val="797D616D"/>
    <w:rsid w:val="798474FC"/>
    <w:rsid w:val="79856DD0"/>
    <w:rsid w:val="799C1B3E"/>
    <w:rsid w:val="79A4194C"/>
    <w:rsid w:val="79AA5A9D"/>
    <w:rsid w:val="79B3393D"/>
    <w:rsid w:val="79BE712E"/>
    <w:rsid w:val="79C8388C"/>
    <w:rsid w:val="79D13A78"/>
    <w:rsid w:val="79DC910D"/>
    <w:rsid w:val="79DD0239"/>
    <w:rsid w:val="79DD3184"/>
    <w:rsid w:val="79DF4732"/>
    <w:rsid w:val="79EE5666"/>
    <w:rsid w:val="79F006ED"/>
    <w:rsid w:val="79F301DD"/>
    <w:rsid w:val="79F95D73"/>
    <w:rsid w:val="79FB3F53"/>
    <w:rsid w:val="79FC3536"/>
    <w:rsid w:val="7A140880"/>
    <w:rsid w:val="7A150154"/>
    <w:rsid w:val="7A15348D"/>
    <w:rsid w:val="7A1A1600"/>
    <w:rsid w:val="7A1C7F36"/>
    <w:rsid w:val="7A2A5002"/>
    <w:rsid w:val="7A37585A"/>
    <w:rsid w:val="7A3E58FC"/>
    <w:rsid w:val="7A5A025C"/>
    <w:rsid w:val="7A5B6D2C"/>
    <w:rsid w:val="7A5B73A8"/>
    <w:rsid w:val="7A5F5873"/>
    <w:rsid w:val="7A6F3D08"/>
    <w:rsid w:val="7A765B2D"/>
    <w:rsid w:val="7A7A7D8A"/>
    <w:rsid w:val="7A7E6380"/>
    <w:rsid w:val="7A7FDB48"/>
    <w:rsid w:val="7A884DCA"/>
    <w:rsid w:val="7A8C0D59"/>
    <w:rsid w:val="7A9279F6"/>
    <w:rsid w:val="7A93454E"/>
    <w:rsid w:val="7A992B33"/>
    <w:rsid w:val="7AA240DD"/>
    <w:rsid w:val="7AA634A2"/>
    <w:rsid w:val="7AAC0AB8"/>
    <w:rsid w:val="7AB34877"/>
    <w:rsid w:val="7AB6E8FE"/>
    <w:rsid w:val="7ABC1D2D"/>
    <w:rsid w:val="7AC027B5"/>
    <w:rsid w:val="7AC848ED"/>
    <w:rsid w:val="7AD43416"/>
    <w:rsid w:val="7AD63D87"/>
    <w:rsid w:val="7AD85E10"/>
    <w:rsid w:val="7AF062D6"/>
    <w:rsid w:val="7AF25943"/>
    <w:rsid w:val="7AF30181"/>
    <w:rsid w:val="7AF44DFF"/>
    <w:rsid w:val="7AF661D7"/>
    <w:rsid w:val="7AF90389"/>
    <w:rsid w:val="7AF95CC7"/>
    <w:rsid w:val="7AFF9F9D"/>
    <w:rsid w:val="7B032A3A"/>
    <w:rsid w:val="7B036F20"/>
    <w:rsid w:val="7B09527D"/>
    <w:rsid w:val="7B146194"/>
    <w:rsid w:val="7B252296"/>
    <w:rsid w:val="7B2F5245"/>
    <w:rsid w:val="7B30793B"/>
    <w:rsid w:val="7B3BDD07"/>
    <w:rsid w:val="7B4718A3"/>
    <w:rsid w:val="7B48773F"/>
    <w:rsid w:val="7B494559"/>
    <w:rsid w:val="7B580C40"/>
    <w:rsid w:val="7B5A49B8"/>
    <w:rsid w:val="7B654568"/>
    <w:rsid w:val="7B672C31"/>
    <w:rsid w:val="7B704F89"/>
    <w:rsid w:val="7B7A2964"/>
    <w:rsid w:val="7B7C69A4"/>
    <w:rsid w:val="7B7FF546"/>
    <w:rsid w:val="7B853D48"/>
    <w:rsid w:val="7B85422E"/>
    <w:rsid w:val="7B9F350A"/>
    <w:rsid w:val="7B9F4654"/>
    <w:rsid w:val="7BA358FE"/>
    <w:rsid w:val="7BA479E1"/>
    <w:rsid w:val="7BAA13D3"/>
    <w:rsid w:val="7BB6ABB4"/>
    <w:rsid w:val="7BBF01B5"/>
    <w:rsid w:val="7BC10593"/>
    <w:rsid w:val="7BC9569A"/>
    <w:rsid w:val="7BCE4C52"/>
    <w:rsid w:val="7BD06A28"/>
    <w:rsid w:val="7BD1705E"/>
    <w:rsid w:val="7BD55DED"/>
    <w:rsid w:val="7BDD1145"/>
    <w:rsid w:val="7BDFF533"/>
    <w:rsid w:val="7BE64EF9"/>
    <w:rsid w:val="7BE6624C"/>
    <w:rsid w:val="7BEF3D12"/>
    <w:rsid w:val="7BF10231"/>
    <w:rsid w:val="7BF3487A"/>
    <w:rsid w:val="7BF756FE"/>
    <w:rsid w:val="7BFB1064"/>
    <w:rsid w:val="7BFE17E7"/>
    <w:rsid w:val="7BFF028F"/>
    <w:rsid w:val="7C0E3AED"/>
    <w:rsid w:val="7C10151B"/>
    <w:rsid w:val="7C2D5C29"/>
    <w:rsid w:val="7C305719"/>
    <w:rsid w:val="7C3172F7"/>
    <w:rsid w:val="7C370855"/>
    <w:rsid w:val="7C3949A7"/>
    <w:rsid w:val="7C3B59D3"/>
    <w:rsid w:val="7C3D3992"/>
    <w:rsid w:val="7C41167F"/>
    <w:rsid w:val="7C456003"/>
    <w:rsid w:val="7C501917"/>
    <w:rsid w:val="7C6461C4"/>
    <w:rsid w:val="7C7716B2"/>
    <w:rsid w:val="7C7E1E5C"/>
    <w:rsid w:val="7C8617DD"/>
    <w:rsid w:val="7C8998D9"/>
    <w:rsid w:val="7C8E41ED"/>
    <w:rsid w:val="7C921F30"/>
    <w:rsid w:val="7CA53A11"/>
    <w:rsid w:val="7CA55A57"/>
    <w:rsid w:val="7CAB4D9F"/>
    <w:rsid w:val="7CB37868"/>
    <w:rsid w:val="7CB4042E"/>
    <w:rsid w:val="7CB71996"/>
    <w:rsid w:val="7CBB1819"/>
    <w:rsid w:val="7CBC51FE"/>
    <w:rsid w:val="7CBE4AD3"/>
    <w:rsid w:val="7CBF0A06"/>
    <w:rsid w:val="7CC17FED"/>
    <w:rsid w:val="7CC540B3"/>
    <w:rsid w:val="7CC8701A"/>
    <w:rsid w:val="7CD92EB0"/>
    <w:rsid w:val="7CE51BC3"/>
    <w:rsid w:val="7CED360A"/>
    <w:rsid w:val="7CED7166"/>
    <w:rsid w:val="7CEEB960"/>
    <w:rsid w:val="7CEF86A8"/>
    <w:rsid w:val="7CF16265"/>
    <w:rsid w:val="7CF33E53"/>
    <w:rsid w:val="7CF83C2F"/>
    <w:rsid w:val="7CFA3997"/>
    <w:rsid w:val="7CFFF5B8"/>
    <w:rsid w:val="7D024F8E"/>
    <w:rsid w:val="7D0262F2"/>
    <w:rsid w:val="7D0C1CE2"/>
    <w:rsid w:val="7D150AFD"/>
    <w:rsid w:val="7D15201E"/>
    <w:rsid w:val="7D1D3EEF"/>
    <w:rsid w:val="7D250FF6"/>
    <w:rsid w:val="7D3B31E8"/>
    <w:rsid w:val="7D3B4375"/>
    <w:rsid w:val="7D4274B2"/>
    <w:rsid w:val="7D4C20DE"/>
    <w:rsid w:val="7D50302A"/>
    <w:rsid w:val="7D52346D"/>
    <w:rsid w:val="7D563C1F"/>
    <w:rsid w:val="7D5F62B6"/>
    <w:rsid w:val="7D625DA6"/>
    <w:rsid w:val="7D646FE6"/>
    <w:rsid w:val="7D6C2781"/>
    <w:rsid w:val="7D6E191D"/>
    <w:rsid w:val="7D7004C3"/>
    <w:rsid w:val="7D7702C0"/>
    <w:rsid w:val="7D7D2D16"/>
    <w:rsid w:val="7D7DD7D4"/>
    <w:rsid w:val="7D7F16EC"/>
    <w:rsid w:val="7D8A547F"/>
    <w:rsid w:val="7D8E0949"/>
    <w:rsid w:val="7D902913"/>
    <w:rsid w:val="7D9870EB"/>
    <w:rsid w:val="7D997627"/>
    <w:rsid w:val="7D9D6DDE"/>
    <w:rsid w:val="7DA39DD3"/>
    <w:rsid w:val="7DA834E4"/>
    <w:rsid w:val="7DB90FC9"/>
    <w:rsid w:val="7DBA2B7D"/>
    <w:rsid w:val="7DBE3BDC"/>
    <w:rsid w:val="7DBFD623"/>
    <w:rsid w:val="7DD03787"/>
    <w:rsid w:val="7DD1074B"/>
    <w:rsid w:val="7DD65E4C"/>
    <w:rsid w:val="7DD81597"/>
    <w:rsid w:val="7DDD55F1"/>
    <w:rsid w:val="7DE06D1E"/>
    <w:rsid w:val="7DED25F1"/>
    <w:rsid w:val="7DF11799"/>
    <w:rsid w:val="7DF40153"/>
    <w:rsid w:val="7DFB3584"/>
    <w:rsid w:val="7DFC494D"/>
    <w:rsid w:val="7DFEBF87"/>
    <w:rsid w:val="7E001370"/>
    <w:rsid w:val="7E046E5D"/>
    <w:rsid w:val="7E0D3F64"/>
    <w:rsid w:val="7E0E3838"/>
    <w:rsid w:val="7E10135E"/>
    <w:rsid w:val="7E155935"/>
    <w:rsid w:val="7E1A2BCF"/>
    <w:rsid w:val="7E1C0204"/>
    <w:rsid w:val="7E1D7500"/>
    <w:rsid w:val="7E22507B"/>
    <w:rsid w:val="7E2E7A36"/>
    <w:rsid w:val="7E357016"/>
    <w:rsid w:val="7E36758B"/>
    <w:rsid w:val="7E3C6480"/>
    <w:rsid w:val="7E405974"/>
    <w:rsid w:val="7E464D80"/>
    <w:rsid w:val="7E4B05E8"/>
    <w:rsid w:val="7E505516"/>
    <w:rsid w:val="7E5112D9"/>
    <w:rsid w:val="7E5576B9"/>
    <w:rsid w:val="7E642257"/>
    <w:rsid w:val="7E6478FC"/>
    <w:rsid w:val="7E660E19"/>
    <w:rsid w:val="7E67404B"/>
    <w:rsid w:val="7E6E2528"/>
    <w:rsid w:val="7E6F077A"/>
    <w:rsid w:val="7E6F1A5B"/>
    <w:rsid w:val="7E7235F9"/>
    <w:rsid w:val="7E778D31"/>
    <w:rsid w:val="7E784022"/>
    <w:rsid w:val="7E7A4224"/>
    <w:rsid w:val="7E7B232B"/>
    <w:rsid w:val="7E88183C"/>
    <w:rsid w:val="7EA357F8"/>
    <w:rsid w:val="7EA53912"/>
    <w:rsid w:val="7EA83C8C"/>
    <w:rsid w:val="7EAA7A04"/>
    <w:rsid w:val="7EB4C332"/>
    <w:rsid w:val="7EB5014B"/>
    <w:rsid w:val="7EB56CC0"/>
    <w:rsid w:val="7EB663A9"/>
    <w:rsid w:val="7EBD9CB7"/>
    <w:rsid w:val="7EBF8D68"/>
    <w:rsid w:val="7EC363D0"/>
    <w:rsid w:val="7EC469CB"/>
    <w:rsid w:val="7EC90406"/>
    <w:rsid w:val="7EC97625"/>
    <w:rsid w:val="7ED11CAD"/>
    <w:rsid w:val="7ED87E98"/>
    <w:rsid w:val="7EDD0641"/>
    <w:rsid w:val="7EE527EB"/>
    <w:rsid w:val="7EEF1467"/>
    <w:rsid w:val="7EF16AAC"/>
    <w:rsid w:val="7EF86D6A"/>
    <w:rsid w:val="7F160BF6"/>
    <w:rsid w:val="7F166E48"/>
    <w:rsid w:val="7F1E5699"/>
    <w:rsid w:val="7F231565"/>
    <w:rsid w:val="7F2552DD"/>
    <w:rsid w:val="7F2F3A66"/>
    <w:rsid w:val="7F313C82"/>
    <w:rsid w:val="7F323340"/>
    <w:rsid w:val="7F3555C5"/>
    <w:rsid w:val="7F3B240A"/>
    <w:rsid w:val="7F441B10"/>
    <w:rsid w:val="7F46600F"/>
    <w:rsid w:val="7F533BF8"/>
    <w:rsid w:val="7F565496"/>
    <w:rsid w:val="7F592524"/>
    <w:rsid w:val="7F5C3C9C"/>
    <w:rsid w:val="7F5D60C2"/>
    <w:rsid w:val="7F5F4BFC"/>
    <w:rsid w:val="7F6565D9"/>
    <w:rsid w:val="7F6768AC"/>
    <w:rsid w:val="7F6779F6"/>
    <w:rsid w:val="7F7542D2"/>
    <w:rsid w:val="7F7997A2"/>
    <w:rsid w:val="7F7AA520"/>
    <w:rsid w:val="7F7B6CAB"/>
    <w:rsid w:val="7F857B2A"/>
    <w:rsid w:val="7F903BD2"/>
    <w:rsid w:val="7F963AE5"/>
    <w:rsid w:val="7FAE2048"/>
    <w:rsid w:val="7FAF933B"/>
    <w:rsid w:val="7FB71253"/>
    <w:rsid w:val="7FB73115"/>
    <w:rsid w:val="7FB863C1"/>
    <w:rsid w:val="7FBD1532"/>
    <w:rsid w:val="7FBD72C3"/>
    <w:rsid w:val="7FBF303C"/>
    <w:rsid w:val="7FD6583E"/>
    <w:rsid w:val="7FDF8DA8"/>
    <w:rsid w:val="7FDFC7BC"/>
    <w:rsid w:val="7FE7683D"/>
    <w:rsid w:val="7FEB0D5C"/>
    <w:rsid w:val="7FEBB101"/>
    <w:rsid w:val="7FF2879D"/>
    <w:rsid w:val="7FF6E55C"/>
    <w:rsid w:val="7FF74CD7"/>
    <w:rsid w:val="7FF92E33"/>
    <w:rsid w:val="7FF932C8"/>
    <w:rsid w:val="7FF9A5B2"/>
    <w:rsid w:val="7FFBE61A"/>
    <w:rsid w:val="7FFC1EBF"/>
    <w:rsid w:val="7FFDBD17"/>
    <w:rsid w:val="7FFE2F2B"/>
    <w:rsid w:val="7FFE8769"/>
    <w:rsid w:val="7FFF074A"/>
    <w:rsid w:val="7FFF7952"/>
    <w:rsid w:val="87FEBD42"/>
    <w:rsid w:val="8F372423"/>
    <w:rsid w:val="8FBF5585"/>
    <w:rsid w:val="93EE851A"/>
    <w:rsid w:val="9775E069"/>
    <w:rsid w:val="97FFAA26"/>
    <w:rsid w:val="9A3D66DB"/>
    <w:rsid w:val="9A7D6527"/>
    <w:rsid w:val="9AFF0600"/>
    <w:rsid w:val="9EFFCE3F"/>
    <w:rsid w:val="9FDED4BA"/>
    <w:rsid w:val="9FF557BE"/>
    <w:rsid w:val="9FFC03F2"/>
    <w:rsid w:val="A7BDB41A"/>
    <w:rsid w:val="ADEF6A34"/>
    <w:rsid w:val="ADFD1B46"/>
    <w:rsid w:val="AECDD1DA"/>
    <w:rsid w:val="AF09F5FF"/>
    <w:rsid w:val="AF7F8A21"/>
    <w:rsid w:val="B36A1026"/>
    <w:rsid w:val="B3F3063D"/>
    <w:rsid w:val="B5DA5392"/>
    <w:rsid w:val="B79BE617"/>
    <w:rsid w:val="B7CE4B8B"/>
    <w:rsid w:val="B7FA7F68"/>
    <w:rsid w:val="B94BDE29"/>
    <w:rsid w:val="BB7B7454"/>
    <w:rsid w:val="BBA7A4B5"/>
    <w:rsid w:val="BBBB6F11"/>
    <w:rsid w:val="BBFE2A3A"/>
    <w:rsid w:val="BD472E0E"/>
    <w:rsid w:val="BD5FE6CD"/>
    <w:rsid w:val="BDAFA2B3"/>
    <w:rsid w:val="BDDE6C3E"/>
    <w:rsid w:val="BDFE8156"/>
    <w:rsid w:val="BED57514"/>
    <w:rsid w:val="BEFBF8A7"/>
    <w:rsid w:val="BF674AC0"/>
    <w:rsid w:val="BF7391BA"/>
    <w:rsid w:val="BF77812B"/>
    <w:rsid w:val="BFDEC40F"/>
    <w:rsid w:val="BFDF19AC"/>
    <w:rsid w:val="BFF2BBDA"/>
    <w:rsid w:val="BFF77357"/>
    <w:rsid w:val="BFF7A4B7"/>
    <w:rsid w:val="BFFACD9F"/>
    <w:rsid w:val="C3AFDF66"/>
    <w:rsid w:val="C6FF7764"/>
    <w:rsid w:val="CB374EEA"/>
    <w:rsid w:val="CB755014"/>
    <w:rsid w:val="CBD4CE04"/>
    <w:rsid w:val="CBFF55D5"/>
    <w:rsid w:val="CCFF2A63"/>
    <w:rsid w:val="CDDFBE3D"/>
    <w:rsid w:val="CDFF754B"/>
    <w:rsid w:val="CED2E7FC"/>
    <w:rsid w:val="CF776842"/>
    <w:rsid w:val="CFFF70D3"/>
    <w:rsid w:val="D3D714C6"/>
    <w:rsid w:val="D47769BA"/>
    <w:rsid w:val="D4F4298A"/>
    <w:rsid w:val="D4FF72CE"/>
    <w:rsid w:val="D5F3B815"/>
    <w:rsid w:val="D6F9C920"/>
    <w:rsid w:val="D7B7AF88"/>
    <w:rsid w:val="D7DA518D"/>
    <w:rsid w:val="D7FE0DD8"/>
    <w:rsid w:val="D8E7FD32"/>
    <w:rsid w:val="D9EA5FDD"/>
    <w:rsid w:val="DAFF2443"/>
    <w:rsid w:val="DAFFAEFC"/>
    <w:rsid w:val="DB5F7375"/>
    <w:rsid w:val="DBA53F1E"/>
    <w:rsid w:val="DBA98FE2"/>
    <w:rsid w:val="DBB940E8"/>
    <w:rsid w:val="DD63769F"/>
    <w:rsid w:val="DD6EB600"/>
    <w:rsid w:val="DD7F5733"/>
    <w:rsid w:val="DD8E6F13"/>
    <w:rsid w:val="DDEDDD53"/>
    <w:rsid w:val="DDF213A1"/>
    <w:rsid w:val="DDFF950F"/>
    <w:rsid w:val="DF7F0F2B"/>
    <w:rsid w:val="DF865A57"/>
    <w:rsid w:val="DF9F63A7"/>
    <w:rsid w:val="DFD52B5D"/>
    <w:rsid w:val="DFD7661A"/>
    <w:rsid w:val="DFF5FE75"/>
    <w:rsid w:val="DFFFC86B"/>
    <w:rsid w:val="E47B2EFB"/>
    <w:rsid w:val="E5BF92B5"/>
    <w:rsid w:val="E77B7678"/>
    <w:rsid w:val="E7BD3F90"/>
    <w:rsid w:val="E7D520B3"/>
    <w:rsid w:val="E7D7FA00"/>
    <w:rsid w:val="E7EF3C15"/>
    <w:rsid w:val="E7FBF13C"/>
    <w:rsid w:val="E9DC7F06"/>
    <w:rsid w:val="E9FD724E"/>
    <w:rsid w:val="EAF634B0"/>
    <w:rsid w:val="EB7B7027"/>
    <w:rsid w:val="EBA6CCBE"/>
    <w:rsid w:val="EBF32C38"/>
    <w:rsid w:val="EBFA2A39"/>
    <w:rsid w:val="EC8BD0C9"/>
    <w:rsid w:val="EDE7FF72"/>
    <w:rsid w:val="EEED74F4"/>
    <w:rsid w:val="EF37FD01"/>
    <w:rsid w:val="EF7FEA07"/>
    <w:rsid w:val="EFEA3381"/>
    <w:rsid w:val="EFEF37F8"/>
    <w:rsid w:val="EFF779EA"/>
    <w:rsid w:val="EFF78BF1"/>
    <w:rsid w:val="EFFD9D46"/>
    <w:rsid w:val="F3EB7FBC"/>
    <w:rsid w:val="F3F7DCD6"/>
    <w:rsid w:val="F4BF1A42"/>
    <w:rsid w:val="F556EEE0"/>
    <w:rsid w:val="F57B0D89"/>
    <w:rsid w:val="F5DD1D8D"/>
    <w:rsid w:val="F5DF0B95"/>
    <w:rsid w:val="F6BF4CAE"/>
    <w:rsid w:val="F6EBD86D"/>
    <w:rsid w:val="F6F59CDC"/>
    <w:rsid w:val="F70AB8A2"/>
    <w:rsid w:val="F73389C8"/>
    <w:rsid w:val="F75CCE16"/>
    <w:rsid w:val="F79B5717"/>
    <w:rsid w:val="F7D2CFB2"/>
    <w:rsid w:val="F7D7C264"/>
    <w:rsid w:val="F7DB71FE"/>
    <w:rsid w:val="F7DB9B88"/>
    <w:rsid w:val="F7F3BF3F"/>
    <w:rsid w:val="F7F7B69D"/>
    <w:rsid w:val="F7F97622"/>
    <w:rsid w:val="F7FD02F4"/>
    <w:rsid w:val="F7FE0117"/>
    <w:rsid w:val="F7FEC747"/>
    <w:rsid w:val="F87965F3"/>
    <w:rsid w:val="F9174D60"/>
    <w:rsid w:val="F96EBAD5"/>
    <w:rsid w:val="F994E925"/>
    <w:rsid w:val="F9B72875"/>
    <w:rsid w:val="F9FE5553"/>
    <w:rsid w:val="FA6F4008"/>
    <w:rsid w:val="FABECAEE"/>
    <w:rsid w:val="FAF736DC"/>
    <w:rsid w:val="FB794DB6"/>
    <w:rsid w:val="FBB3C149"/>
    <w:rsid w:val="FBBE6C3C"/>
    <w:rsid w:val="FBC6A65A"/>
    <w:rsid w:val="FBEEF497"/>
    <w:rsid w:val="FBF667F6"/>
    <w:rsid w:val="FBF9B900"/>
    <w:rsid w:val="FBFF2555"/>
    <w:rsid w:val="FC7F978C"/>
    <w:rsid w:val="FCB5C59A"/>
    <w:rsid w:val="FCDFD664"/>
    <w:rsid w:val="FCEB0B6A"/>
    <w:rsid w:val="FCFFCEAC"/>
    <w:rsid w:val="FD3D3666"/>
    <w:rsid w:val="FDB66EEA"/>
    <w:rsid w:val="FDD648A9"/>
    <w:rsid w:val="FDEE2C55"/>
    <w:rsid w:val="FDF105D3"/>
    <w:rsid w:val="FDF74EFB"/>
    <w:rsid w:val="FDFF2979"/>
    <w:rsid w:val="FE3E47A6"/>
    <w:rsid w:val="FE67307B"/>
    <w:rsid w:val="FE6B5C7F"/>
    <w:rsid w:val="FE8E5860"/>
    <w:rsid w:val="FE97161E"/>
    <w:rsid w:val="FEA6F3AD"/>
    <w:rsid w:val="FEEB70AF"/>
    <w:rsid w:val="FEFDDE3E"/>
    <w:rsid w:val="FEFE529E"/>
    <w:rsid w:val="FEFE8725"/>
    <w:rsid w:val="FF2B3B41"/>
    <w:rsid w:val="FF2FC985"/>
    <w:rsid w:val="FF3B4806"/>
    <w:rsid w:val="FF4F0D6D"/>
    <w:rsid w:val="FF5B3464"/>
    <w:rsid w:val="FF77D45E"/>
    <w:rsid w:val="FF7954AB"/>
    <w:rsid w:val="FF7D1313"/>
    <w:rsid w:val="FF7D1E65"/>
    <w:rsid w:val="FF7FAB33"/>
    <w:rsid w:val="FFAFBBC1"/>
    <w:rsid w:val="FFBA7B91"/>
    <w:rsid w:val="FFBDBD99"/>
    <w:rsid w:val="FFBFB36E"/>
    <w:rsid w:val="FFBFE4E6"/>
    <w:rsid w:val="FFCB45A0"/>
    <w:rsid w:val="FFCB90D5"/>
    <w:rsid w:val="FFD7D610"/>
    <w:rsid w:val="FFDDECD7"/>
    <w:rsid w:val="FFF733B7"/>
    <w:rsid w:val="FFF7BE53"/>
    <w:rsid w:val="FFF7E835"/>
    <w:rsid w:val="FFFB5857"/>
    <w:rsid w:val="FFFC00BA"/>
    <w:rsid w:val="FFFD18ED"/>
    <w:rsid w:val="FFFF47BD"/>
    <w:rsid w:val="FFFF6A18"/>
    <w:rsid w:val="FFFFAB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2"/>
    <w:qFormat/>
    <w:uiPriority w:val="9"/>
    <w:pPr>
      <w:keepNext/>
      <w:keepLines/>
      <w:spacing w:before="280" w:after="290" w:line="376" w:lineRule="auto"/>
      <w:outlineLvl w:val="4"/>
    </w:pPr>
    <w:rPr>
      <w:b/>
      <w:bCs/>
      <w:sz w:val="28"/>
      <w:szCs w:val="28"/>
    </w:rPr>
  </w:style>
  <w:style w:type="character" w:default="1" w:styleId="25">
    <w:name w:val="Default Paragraph Font"/>
    <w:link w:val="26"/>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link w:val="33"/>
    <w:unhideWhenUsed/>
    <w:qFormat/>
    <w:uiPriority w:val="0"/>
    <w:pPr>
      <w:jc w:val="left"/>
    </w:pPr>
  </w:style>
  <w:style w:type="paragraph" w:styleId="9">
    <w:name w:val="Body Text"/>
    <w:basedOn w:val="1"/>
    <w:next w:val="10"/>
    <w:link w:val="34"/>
    <w:unhideWhenUsed/>
    <w:qFormat/>
    <w:uiPriority w:val="0"/>
    <w:pPr>
      <w:spacing w:after="120"/>
    </w:pPr>
    <w:rPr>
      <w:rFonts w:ascii="Times New Roman" w:hAnsi="Times New Roman" w:eastAsia="宋体"/>
      <w:sz w:val="24"/>
    </w:rPr>
  </w:style>
  <w:style w:type="paragraph" w:styleId="10">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styleId="11">
    <w:name w:val="Body Text Indent"/>
    <w:basedOn w:val="1"/>
    <w:unhideWhenUsed/>
    <w:qFormat/>
    <w:uiPriority w:val="99"/>
    <w:pPr>
      <w:spacing w:after="120"/>
      <w:ind w:left="420" w:leftChars="200"/>
    </w:pPr>
    <w:rPr>
      <w:kern w:val="0"/>
      <w:sz w:val="20"/>
      <w:szCs w:val="20"/>
    </w:rPr>
  </w:style>
  <w:style w:type="paragraph" w:styleId="12">
    <w:name w:val="Plain Text"/>
    <w:basedOn w:val="1"/>
    <w:next w:val="13"/>
    <w:link w:val="35"/>
    <w:qFormat/>
    <w:uiPriority w:val="0"/>
    <w:rPr>
      <w:rFonts w:ascii="宋体" w:hAnsi="Courier New"/>
    </w:r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4">
    <w:name w:val="Balloon Text"/>
    <w:basedOn w:val="1"/>
    <w:link w:val="36"/>
    <w:unhideWhenUsed/>
    <w:qFormat/>
    <w:uiPriority w:val="99"/>
    <w:rPr>
      <w:sz w:val="18"/>
      <w:szCs w:val="18"/>
    </w:rPr>
  </w:style>
  <w:style w:type="paragraph" w:styleId="15">
    <w:name w:val="footer"/>
    <w:basedOn w:val="1"/>
    <w:link w:val="37"/>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16">
    <w:name w:val="header"/>
    <w:basedOn w:val="1"/>
    <w:link w:val="38"/>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7">
    <w:name w:val="toc 1"/>
    <w:basedOn w:val="1"/>
    <w:next w:val="1"/>
    <w:unhideWhenUsed/>
    <w:qFormat/>
    <w:uiPriority w:val="39"/>
  </w:style>
  <w:style w:type="paragraph" w:styleId="18">
    <w:name w:val="Body Text 2"/>
    <w:basedOn w:val="1"/>
    <w:qFormat/>
    <w:uiPriority w:val="0"/>
    <w:pPr>
      <w:tabs>
        <w:tab w:val="left" w:pos="0"/>
      </w:tabs>
      <w:spacing w:line="400" w:lineRule="atLeast"/>
    </w:pPr>
    <w:rPr>
      <w:rFonts w:ascii="Arial" w:hAnsi="Arial"/>
      <w:color w:val="000000"/>
    </w:rPr>
  </w:style>
  <w:style w:type="paragraph" w:styleId="1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qFormat/>
    <w:uiPriority w:val="0"/>
    <w:pPr>
      <w:spacing w:before="240" w:after="60"/>
      <w:jc w:val="center"/>
      <w:outlineLvl w:val="0"/>
    </w:pPr>
    <w:rPr>
      <w:rFonts w:ascii="Arial" w:hAnsi="Arial" w:eastAsia="隶书"/>
      <w:b/>
      <w:bCs/>
      <w:sz w:val="32"/>
      <w:szCs w:val="32"/>
    </w:rPr>
  </w:style>
  <w:style w:type="paragraph" w:styleId="22">
    <w:name w:val="annotation subject"/>
    <w:basedOn w:val="8"/>
    <w:next w:val="8"/>
    <w:link w:val="39"/>
    <w:unhideWhenUsed/>
    <w:qFormat/>
    <w:uiPriority w:val="99"/>
    <w:rPr>
      <w:b/>
      <w:bCs/>
    </w:rPr>
  </w:style>
  <w:style w:type="table" w:styleId="24">
    <w:name w:val="Table Grid"/>
    <w:basedOn w:val="2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Char"/>
    <w:basedOn w:val="1"/>
    <w:link w:val="25"/>
    <w:qFormat/>
    <w:uiPriority w:val="0"/>
    <w:pPr>
      <w:widowControl/>
      <w:spacing w:after="160" w:line="240" w:lineRule="exact"/>
      <w:jc w:val="left"/>
    </w:pPr>
  </w:style>
  <w:style w:type="character" w:styleId="27">
    <w:name w:val="page number"/>
    <w:qFormat/>
    <w:uiPriority w:val="0"/>
  </w:style>
  <w:style w:type="character" w:styleId="28">
    <w:name w:val="FollowedHyperlink"/>
    <w:unhideWhenUsed/>
    <w:qFormat/>
    <w:uiPriority w:val="99"/>
    <w:rPr>
      <w:color w:val="954F72"/>
      <w:u w:val="single"/>
    </w:rPr>
  </w:style>
  <w:style w:type="character" w:styleId="29">
    <w:name w:val="Hyperlink"/>
    <w:qFormat/>
    <w:uiPriority w:val="0"/>
    <w:rPr>
      <w:color w:val="0000FF"/>
      <w:u w:val="none"/>
    </w:rPr>
  </w:style>
  <w:style w:type="character" w:styleId="30">
    <w:name w:val="annotation reference"/>
    <w:unhideWhenUsed/>
    <w:qFormat/>
    <w:uiPriority w:val="0"/>
    <w:rPr>
      <w:sz w:val="21"/>
      <w:szCs w:val="21"/>
    </w:rPr>
  </w:style>
  <w:style w:type="paragraph" w:customStyle="1" w:styleId="31">
    <w:name w:val="正文格式"/>
    <w:basedOn w:val="11"/>
    <w:qFormat/>
    <w:uiPriority w:val="99"/>
    <w:pPr>
      <w:spacing w:after="0" w:line="360" w:lineRule="auto"/>
      <w:ind w:left="0" w:leftChars="0" w:firstLine="600"/>
    </w:pPr>
    <w:rPr>
      <w:rFonts w:eastAsia="仿宋_GB2312"/>
      <w:sz w:val="30"/>
      <w:szCs w:val="30"/>
    </w:rPr>
  </w:style>
  <w:style w:type="character" w:customStyle="1" w:styleId="32">
    <w:name w:val="标题 5 字符"/>
    <w:link w:val="6"/>
    <w:semiHidden/>
    <w:qFormat/>
    <w:uiPriority w:val="9"/>
    <w:rPr>
      <w:b/>
      <w:bCs/>
      <w:kern w:val="2"/>
      <w:sz w:val="28"/>
      <w:szCs w:val="28"/>
    </w:rPr>
  </w:style>
  <w:style w:type="character" w:customStyle="1" w:styleId="33">
    <w:name w:val="批注文字 字符"/>
    <w:link w:val="8"/>
    <w:qFormat/>
    <w:uiPriority w:val="0"/>
    <w:rPr>
      <w:rFonts w:ascii="Times New Roman" w:hAnsi="Times New Roman" w:eastAsia="宋体" w:cs="Times New Roman"/>
      <w:szCs w:val="24"/>
    </w:rPr>
  </w:style>
  <w:style w:type="character" w:customStyle="1" w:styleId="34">
    <w:name w:val="正文文本 字符"/>
    <w:link w:val="9"/>
    <w:qFormat/>
    <w:uiPriority w:val="0"/>
    <w:rPr>
      <w:rFonts w:ascii="Times New Roman" w:hAnsi="Times New Roman" w:eastAsia="宋体"/>
      <w:kern w:val="2"/>
      <w:sz w:val="24"/>
      <w:szCs w:val="24"/>
    </w:rPr>
  </w:style>
  <w:style w:type="character" w:customStyle="1" w:styleId="35">
    <w:name w:val="纯文本 字符1"/>
    <w:link w:val="12"/>
    <w:qFormat/>
    <w:uiPriority w:val="0"/>
    <w:rPr>
      <w:rFonts w:ascii="宋体" w:hAnsi="Courier New"/>
      <w:kern w:val="2"/>
      <w:sz w:val="21"/>
      <w:szCs w:val="24"/>
    </w:rPr>
  </w:style>
  <w:style w:type="character" w:customStyle="1" w:styleId="36">
    <w:name w:val="批注框文本 字符"/>
    <w:link w:val="14"/>
    <w:semiHidden/>
    <w:qFormat/>
    <w:uiPriority w:val="99"/>
    <w:rPr>
      <w:rFonts w:ascii="Times New Roman" w:hAnsi="Times New Roman" w:eastAsia="宋体" w:cs="Times New Roman"/>
      <w:sz w:val="18"/>
      <w:szCs w:val="18"/>
    </w:rPr>
  </w:style>
  <w:style w:type="character" w:customStyle="1" w:styleId="37">
    <w:name w:val="页脚 字符1"/>
    <w:link w:val="15"/>
    <w:qFormat/>
    <w:uiPriority w:val="99"/>
    <w:rPr>
      <w:sz w:val="18"/>
      <w:szCs w:val="18"/>
    </w:rPr>
  </w:style>
  <w:style w:type="character" w:customStyle="1" w:styleId="38">
    <w:name w:val="页眉 字符"/>
    <w:link w:val="16"/>
    <w:qFormat/>
    <w:uiPriority w:val="99"/>
    <w:rPr>
      <w:sz w:val="18"/>
      <w:szCs w:val="18"/>
    </w:rPr>
  </w:style>
  <w:style w:type="character" w:customStyle="1" w:styleId="39">
    <w:name w:val="批注主题 字符"/>
    <w:link w:val="22"/>
    <w:semiHidden/>
    <w:qFormat/>
    <w:uiPriority w:val="99"/>
    <w:rPr>
      <w:rFonts w:ascii="Times New Roman" w:hAnsi="Times New Roman" w:eastAsia="宋体" w:cs="Times New Roman"/>
      <w:b/>
      <w:bCs/>
      <w:szCs w:val="24"/>
    </w:rPr>
  </w:style>
  <w:style w:type="character" w:customStyle="1" w:styleId="40">
    <w:name w:val="qowt-font5-gb2312"/>
    <w:qFormat/>
    <w:uiPriority w:val="0"/>
  </w:style>
  <w:style w:type="character" w:customStyle="1" w:styleId="41">
    <w:name w:val="标题1"/>
    <w:qFormat/>
    <w:uiPriority w:val="0"/>
  </w:style>
  <w:style w:type="character" w:customStyle="1" w:styleId="42">
    <w:name w:val="页脚 字符"/>
    <w:qFormat/>
    <w:uiPriority w:val="99"/>
    <w:rPr>
      <w:rFonts w:ascii="Calibri" w:hAnsi="Calibri"/>
      <w:kern w:val="2"/>
      <w:sz w:val="18"/>
      <w:szCs w:val="18"/>
    </w:rPr>
  </w:style>
  <w:style w:type="character" w:customStyle="1" w:styleId="43">
    <w:name w:val="纯文本 字符"/>
    <w:semiHidden/>
    <w:qFormat/>
    <w:uiPriority w:val="99"/>
    <w:rPr>
      <w:rFonts w:ascii="宋体" w:hAnsi="Courier New" w:cs="Courier New"/>
      <w:kern w:val="2"/>
      <w:sz w:val="21"/>
      <w:szCs w:val="21"/>
    </w:rPr>
  </w:style>
  <w:style w:type="character" w:customStyle="1" w:styleId="44">
    <w:name w:val="Hyperlink.0"/>
    <w:qFormat/>
    <w:uiPriority w:val="0"/>
    <w:rPr>
      <w:rFonts w:ascii="宋体" w:hAnsi="宋体" w:eastAsia="宋体" w:cs="宋体"/>
      <w:lang w:val="en-US" w:eastAsia="zh-TW"/>
    </w:rPr>
  </w:style>
  <w:style w:type="character" w:customStyle="1" w:styleId="45">
    <w:name w:val="批注文字 字符1"/>
    <w:qFormat/>
    <w:uiPriority w:val="0"/>
    <w:rPr>
      <w:rFonts w:ascii="Times New Roman" w:hAnsi="Times New Roman" w:eastAsia="宋体" w:cs="Times New Roman"/>
      <w:szCs w:val="24"/>
    </w:rPr>
  </w:style>
  <w:style w:type="paragraph" w:customStyle="1" w:styleId="46">
    <w:name w:val="_Style 45"/>
    <w:unhideWhenUsed/>
    <w:qFormat/>
    <w:uiPriority w:val="99"/>
    <w:rPr>
      <w:rFonts w:ascii="Times New Roman" w:hAnsi="Times New Roman" w:eastAsia="宋体" w:cs="Times New Roman"/>
      <w:kern w:val="2"/>
      <w:sz w:val="21"/>
      <w:szCs w:val="24"/>
      <w:lang w:val="en-US" w:eastAsia="zh-CN" w:bidi="ar-SA"/>
    </w:rPr>
  </w:style>
  <w:style w:type="paragraph" w:customStyle="1" w:styleId="47">
    <w:name w:val="正文 New New New New New New New New New New New"/>
    <w:qFormat/>
    <w:uiPriority w:val="0"/>
    <w:pPr>
      <w:widowControl w:val="0"/>
      <w:jc w:val="both"/>
    </w:pPr>
    <w:rPr>
      <w:rFonts w:hint="eastAsia" w:ascii="Arial Unicode MS" w:hAnsi="Arial Unicode MS" w:eastAsia="Times New Roman" w:cs="Arial Unicode MS"/>
      <w:color w:val="000000"/>
      <w:kern w:val="2"/>
      <w:sz w:val="21"/>
      <w:szCs w:val="21"/>
      <w:u w:val="none" w:color="000000"/>
      <w:lang w:val="en-US" w:eastAsia="zh-CN" w:bidi="ar-SA"/>
    </w:rPr>
  </w:style>
  <w:style w:type="paragraph" w:customStyle="1" w:styleId="48">
    <w:name w:val="列出段落1"/>
    <w:basedOn w:val="1"/>
    <w:qFormat/>
    <w:uiPriority w:val="0"/>
    <w:pPr>
      <w:widowControl/>
      <w:ind w:left="835" w:firstLine="420" w:firstLineChars="200"/>
      <w:jc w:val="left"/>
    </w:pPr>
    <w:rPr>
      <w:rFonts w:ascii="Arial" w:hAnsi="Arial"/>
      <w:spacing w:val="-5"/>
      <w:kern w:val="0"/>
      <w:sz w:val="24"/>
      <w:szCs w:val="20"/>
      <w:lang w:bidi="he-IL"/>
    </w:rPr>
  </w:style>
  <w:style w:type="paragraph" w:customStyle="1" w:styleId="49">
    <w:name w:val="正文 A"/>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paragraph" w:customStyle="1" w:styleId="50">
    <w:name w:val="Other|1"/>
    <w:basedOn w:val="1"/>
    <w:qFormat/>
    <w:uiPriority w:val="0"/>
    <w:pPr>
      <w:spacing w:line="300" w:lineRule="auto"/>
      <w:ind w:firstLine="400"/>
    </w:pPr>
    <w:rPr>
      <w:rFonts w:ascii="宋体" w:hAnsi="宋体" w:cs="宋体"/>
      <w:lang w:val="zh-TW" w:eastAsia="zh-TW" w:bidi="zh-TW"/>
    </w:rPr>
  </w:style>
  <w:style w:type="paragraph" w:customStyle="1" w:styleId="51">
    <w:name w:val="msolistparagraph"/>
    <w:basedOn w:val="1"/>
    <w:qFormat/>
    <w:uiPriority w:val="0"/>
    <w:pPr>
      <w:ind w:firstLine="420" w:firstLineChars="200"/>
    </w:pPr>
    <w:rPr>
      <w:szCs w:val="24"/>
    </w:rPr>
  </w:style>
  <w:style w:type="paragraph" w:styleId="52">
    <w:name w:val="List Paragraph"/>
    <w:basedOn w:val="1"/>
    <w:qFormat/>
    <w:uiPriority w:val="34"/>
    <w:pPr>
      <w:ind w:firstLine="420" w:firstLineChars="200"/>
    </w:pPr>
  </w:style>
  <w:style w:type="paragraph" w:customStyle="1" w:styleId="5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56">
    <w:name w:val="Table Paragraph"/>
    <w:basedOn w:val="1"/>
    <w:qFormat/>
    <w:uiPriority w:val="0"/>
    <w:pPr>
      <w:autoSpaceDE w:val="0"/>
      <w:autoSpaceDN w:val="0"/>
      <w:jc w:val="left"/>
    </w:pPr>
    <w:rPr>
      <w:rFonts w:ascii="宋体" w:hAnsi="宋体" w:cs="宋体"/>
      <w:kern w:val="0"/>
      <w:sz w:val="22"/>
      <w:szCs w:val="22"/>
    </w:rPr>
  </w:style>
  <w:style w:type="paragraph" w:customStyle="1" w:styleId="57">
    <w:name w:val="x-scop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8">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59">
    <w:name w:val="WPSOffice手动目录 1"/>
    <w:qFormat/>
    <w:uiPriority w:val="0"/>
    <w:rPr>
      <w:rFonts w:ascii="Times New Roman" w:hAnsi="Times New Roman" w:eastAsia="宋体" w:cs="Times New Roman"/>
      <w:lang w:val="en-US" w:eastAsia="zh-CN" w:bidi="ar-SA"/>
    </w:rPr>
  </w:style>
  <w:style w:type="paragraph" w:customStyle="1" w:styleId="60">
    <w:name w:val="中等深浅网格 21"/>
    <w:qFormat/>
    <w:uiPriority w:val="1"/>
    <w:pPr>
      <w:widowControl w:val="0"/>
      <w:jc w:val="both"/>
    </w:pPr>
    <w:rPr>
      <w:rFonts w:ascii="Calibri" w:hAnsi="Calibri" w:eastAsia="宋体" w:cs="Times New Roman"/>
      <w:kern w:val="2"/>
      <w:sz w:val="21"/>
      <w:szCs w:val="24"/>
      <w:lang w:val="en-US" w:eastAsia="zh-CN" w:bidi="ar-SA"/>
    </w:rPr>
  </w:style>
  <w:style w:type="paragraph" w:customStyle="1" w:styleId="61">
    <w:name w:val="（）列表模式"/>
    <w:basedOn w:val="1"/>
    <w:qFormat/>
    <w:uiPriority w:val="0"/>
    <w:pPr>
      <w:tabs>
        <w:tab w:val="left" w:pos="960"/>
        <w:tab w:val="left" w:pos="1470"/>
      </w:tabs>
      <w:spacing w:line="360" w:lineRule="auto"/>
      <w:ind w:left="1470" w:hanging="42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qh-PC</Company>
  <Pages>73</Pages>
  <Words>37905</Words>
  <Characters>40403</Characters>
  <Lines>319</Lines>
  <Paragraphs>89</Paragraphs>
  <TotalTime>5</TotalTime>
  <ScaleCrop>false</ScaleCrop>
  <LinksUpToDate>false</LinksUpToDate>
  <CharactersWithSpaces>42362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2021-12-06T09:11:00Z</dcterms:created>
  <dc:creator>远东招标-凌勰13728851925</dc:creator>
  <cp:lastModifiedBy>黎俊</cp:lastModifiedBy>
  <cp:lastPrinted>2022-08-23T14:55:00Z</cp:lastPrinted>
  <dcterms:modified xsi:type="dcterms:W3CDTF">2023-10-25T03:24:25Z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C86EB1C9685245B2A1D6B676E4A73CA5_13</vt:lpwstr>
  </property>
  <property fmtid="{D5CDD505-2E9C-101B-9397-08002B2CF9AE}" pid="4" name="commondata">
    <vt:lpwstr>eyJoZGlkIjoiYmMxMDc3MzEwOWIzMjRmOWFjY2ZmMjJjMThlMGUwZWUifQ==</vt:lpwstr>
  </property>
</Properties>
</file>