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outlineLvl w:val="0"/>
        <w:rPr>
          <w:rFonts w:hint="eastAsia" w:ascii="宋体" w:hAnsi="宋体" w:cs="宋体"/>
          <w:b/>
          <w:sz w:val="72"/>
          <w:szCs w:val="72"/>
          <w:highlight w:val="none"/>
        </w:rPr>
      </w:pPr>
      <w:bookmarkStart w:id="0" w:name="_Toc13417"/>
      <w:r>
        <w:rPr>
          <w:rFonts w:hint="eastAsia" w:ascii="宋体" w:hAnsi="宋体" w:cs="宋体"/>
          <w:b/>
          <w:sz w:val="72"/>
          <w:szCs w:val="72"/>
          <w:highlight w:val="none"/>
        </w:rPr>
        <w:t>简易招标文件</w:t>
      </w:r>
      <w:bookmarkEnd w:id="0"/>
    </w:p>
    <w:p>
      <w:pPr>
        <w:spacing w:line="760" w:lineRule="exact"/>
        <w:jc w:val="center"/>
        <w:rPr>
          <w:rFonts w:hint="eastAsia" w:ascii="宋体" w:hAnsi="宋体" w:cs="宋体"/>
          <w:highlight w:val="none"/>
        </w:rPr>
      </w:pPr>
    </w:p>
    <w:p>
      <w:pPr>
        <w:spacing w:line="760" w:lineRule="exact"/>
        <w:rPr>
          <w:rFonts w:ascii="宋体" w:hAnsi="宋体" w:cs="宋体"/>
          <w:highlight w:val="none"/>
        </w:rPr>
      </w:pPr>
    </w:p>
    <w:p>
      <w:pPr>
        <w:spacing w:line="560" w:lineRule="exact"/>
        <w:rPr>
          <w:rFonts w:hint="eastAsia" w:ascii="宋体" w:hAnsi="宋体" w:cs="宋体"/>
          <w:b/>
          <w:sz w:val="44"/>
          <w:highlight w:val="none"/>
        </w:rPr>
      </w:pPr>
    </w:p>
    <w:p>
      <w:pPr>
        <w:spacing w:line="560" w:lineRule="exact"/>
        <w:ind w:right="-319" w:rightChars="-152" w:firstLine="723" w:firstLineChars="200"/>
        <w:rPr>
          <w:rFonts w:hint="eastAsia" w:ascii="宋体" w:hAnsi="宋体" w:cs="宋体"/>
          <w:highlight w:val="none"/>
        </w:rPr>
      </w:pPr>
      <w:r>
        <w:rPr>
          <w:rFonts w:hint="eastAsia" w:ascii="宋体" w:hAnsi="宋体" w:cs="宋体"/>
          <w:b/>
          <w:sz w:val="36"/>
          <w:szCs w:val="36"/>
          <w:highlight w:val="none"/>
        </w:rPr>
        <w:t xml:space="preserve">招标编号：QH2023121 </w:t>
      </w:r>
    </w:p>
    <w:p>
      <w:pPr>
        <w:pStyle w:val="26"/>
        <w:spacing w:line="560" w:lineRule="exact"/>
        <w:ind w:firstLine="420"/>
        <w:rPr>
          <w:rFonts w:hint="eastAsia" w:ascii="宋体" w:hAnsi="宋体" w:cs="宋体"/>
          <w:highlight w:val="none"/>
        </w:rPr>
      </w:pPr>
    </w:p>
    <w:p>
      <w:pPr>
        <w:pStyle w:val="27"/>
        <w:spacing w:line="560" w:lineRule="exact"/>
        <w:rPr>
          <w:rFonts w:hint="eastAsia" w:eastAsia="宋体"/>
          <w:highlight w:val="none"/>
          <w:lang w:eastAsia="zh-CN"/>
        </w:rPr>
      </w:pPr>
      <w:r>
        <w:rPr>
          <w:rFonts w:hint="eastAsia" w:ascii="宋体" w:hAnsi="宋体" w:cs="宋体"/>
          <w:b/>
          <w:sz w:val="36"/>
          <w:szCs w:val="36"/>
          <w:highlight w:val="none"/>
        </w:rPr>
        <w:t>招标项目：信用系统维护服务项目</w:t>
      </w:r>
    </w:p>
    <w:p>
      <w:pPr>
        <w:spacing w:line="560" w:lineRule="exact"/>
        <w:ind w:firstLine="3264" w:firstLineChars="739"/>
        <w:rPr>
          <w:rFonts w:hint="eastAsia" w:ascii="宋体" w:hAnsi="宋体" w:cs="宋体"/>
          <w:b/>
          <w:sz w:val="44"/>
          <w:highlight w:val="none"/>
        </w:rPr>
      </w:pPr>
    </w:p>
    <w:p>
      <w:pPr>
        <w:pStyle w:val="26"/>
        <w:spacing w:line="560" w:lineRule="exact"/>
        <w:ind w:firstLine="420"/>
        <w:rPr>
          <w:rFonts w:hint="eastAsia" w:ascii="宋体" w:hAnsi="宋体" w:cs="宋体"/>
          <w:highlight w:val="none"/>
        </w:rPr>
      </w:pPr>
    </w:p>
    <w:p>
      <w:pPr>
        <w:spacing w:line="560" w:lineRule="exact"/>
        <w:rPr>
          <w:rFonts w:hint="eastAsia" w:ascii="宋体" w:hAnsi="宋体" w:cs="宋体"/>
          <w:b/>
          <w:sz w:val="44"/>
          <w:highlight w:val="none"/>
        </w:rPr>
      </w:pPr>
    </w:p>
    <w:p>
      <w:pPr>
        <w:pStyle w:val="27"/>
        <w:spacing w:line="560" w:lineRule="exact"/>
        <w:ind w:firstLine="883"/>
        <w:rPr>
          <w:rFonts w:hint="eastAsia" w:ascii="宋体" w:hAnsi="宋体" w:cs="宋体"/>
          <w:b/>
          <w:sz w:val="44"/>
          <w:highlight w:val="none"/>
        </w:rPr>
      </w:pPr>
    </w:p>
    <w:p>
      <w:pPr>
        <w:spacing w:line="560" w:lineRule="exact"/>
        <w:rPr>
          <w:rFonts w:hint="eastAsia" w:ascii="宋体" w:hAnsi="宋体" w:cs="宋体"/>
          <w:b/>
          <w:sz w:val="44"/>
          <w:highlight w:val="none"/>
        </w:rPr>
      </w:pPr>
    </w:p>
    <w:p>
      <w:pPr>
        <w:pStyle w:val="27"/>
        <w:spacing w:line="560" w:lineRule="exact"/>
        <w:rPr>
          <w:rFonts w:hint="eastAsia"/>
          <w:highlight w:val="none"/>
        </w:rPr>
      </w:pPr>
    </w:p>
    <w:p>
      <w:pPr>
        <w:rPr>
          <w:rFonts w:hint="eastAsia"/>
          <w:highlight w:val="none"/>
        </w:rPr>
      </w:pPr>
    </w:p>
    <w:p>
      <w:pPr>
        <w:pStyle w:val="4"/>
        <w:outlineLvl w:val="9"/>
        <w:rPr>
          <w:rFonts w:hint="eastAsia"/>
          <w:highlight w:val="none"/>
        </w:rPr>
      </w:pPr>
    </w:p>
    <w:p>
      <w:pPr>
        <w:rPr>
          <w:rFonts w:hint="eastAsia"/>
        </w:rPr>
      </w:pPr>
    </w:p>
    <w:p>
      <w:pPr>
        <w:spacing w:line="560" w:lineRule="exact"/>
        <w:jc w:val="center"/>
        <w:rPr>
          <w:rFonts w:hint="eastAsia" w:ascii="宋体" w:hAnsi="宋体" w:cs="宋体"/>
          <w:sz w:val="32"/>
          <w:szCs w:val="32"/>
          <w:highlight w:val="none"/>
          <w:lang w:val="zh-CN"/>
        </w:rPr>
      </w:pPr>
    </w:p>
    <w:p>
      <w:pPr>
        <w:spacing w:line="560" w:lineRule="exact"/>
        <w:jc w:val="center"/>
        <w:outlineLvl w:val="0"/>
        <w:rPr>
          <w:rFonts w:hint="eastAsia" w:ascii="宋体" w:hAnsi="宋体" w:cs="宋体"/>
          <w:sz w:val="32"/>
          <w:szCs w:val="32"/>
          <w:highlight w:val="none"/>
          <w:lang w:val="zh-CN"/>
        </w:rPr>
      </w:pPr>
      <w:bookmarkStart w:id="1" w:name="_Toc12854"/>
      <w:r>
        <w:rPr>
          <w:rFonts w:hint="eastAsia" w:ascii="宋体" w:hAnsi="宋体" w:cs="宋体"/>
          <w:sz w:val="32"/>
          <w:szCs w:val="32"/>
          <w:highlight w:val="none"/>
          <w:lang w:val="zh-CN"/>
        </w:rPr>
        <w:t>深圳市前海深港现代服务业合作区管理局</w:t>
      </w:r>
      <w:bookmarkEnd w:id="1"/>
    </w:p>
    <w:p>
      <w:pPr>
        <w:spacing w:line="560" w:lineRule="exact"/>
        <w:jc w:val="center"/>
        <w:rPr>
          <w:rFonts w:hint="eastAsia" w:ascii="宋体" w:hAnsi="宋体" w:cs="宋体"/>
          <w:sz w:val="32"/>
          <w:szCs w:val="32"/>
          <w:highlight w:val="none"/>
        </w:rPr>
      </w:pPr>
      <w:r>
        <w:rPr>
          <w:rFonts w:hint="eastAsia" w:ascii="宋体" w:hAnsi="宋体" w:cs="宋体"/>
          <w:sz w:val="32"/>
          <w:szCs w:val="32"/>
          <w:highlight w:val="none"/>
        </w:rPr>
        <w:t>2023年</w:t>
      </w:r>
      <w:r>
        <w:rPr>
          <w:rFonts w:hint="eastAsia" w:ascii="宋体" w:hAnsi="宋体" w:cs="宋体"/>
          <w:sz w:val="32"/>
          <w:szCs w:val="32"/>
          <w:highlight w:val="none"/>
          <w:lang w:val="en-US" w:eastAsia="zh-CN"/>
        </w:rPr>
        <w:t>10</w:t>
      </w:r>
      <w:r>
        <w:rPr>
          <w:rFonts w:hint="eastAsia" w:ascii="宋体" w:hAnsi="宋体" w:cs="宋体"/>
          <w:sz w:val="32"/>
          <w:szCs w:val="32"/>
          <w:highlight w:val="none"/>
        </w:rPr>
        <w:t>月</w:t>
      </w:r>
    </w:p>
    <w:p>
      <w:pPr>
        <w:autoSpaceDE w:val="0"/>
        <w:autoSpaceDN w:val="0"/>
        <w:adjustRightInd w:val="0"/>
        <w:spacing w:line="560" w:lineRule="exact"/>
        <w:jc w:val="center"/>
        <w:outlineLvl w:val="9"/>
        <w:rPr>
          <w:rFonts w:ascii="宋体" w:hAnsi="宋体"/>
          <w:b/>
          <w:bCs/>
          <w:sz w:val="32"/>
          <w:szCs w:val="40"/>
          <w:highlight w:val="none"/>
          <w:u w:val="single"/>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center"/>
        <w:outlineLvl w:val="0"/>
        <w:rPr>
          <w:rFonts w:hint="eastAsia" w:ascii="宋体" w:hAnsi="宋体" w:cs="宋体"/>
          <w:b/>
          <w:bCs/>
          <w:kern w:val="0"/>
          <w:sz w:val="36"/>
          <w:szCs w:val="36"/>
          <w:highlight w:val="none"/>
        </w:rPr>
      </w:pPr>
      <w:bookmarkStart w:id="2" w:name="_Toc13620"/>
      <w:r>
        <w:rPr>
          <w:rFonts w:hint="eastAsia" w:ascii="宋体" w:hAnsi="宋体" w:cs="宋体"/>
          <w:b/>
          <w:bCs/>
          <w:kern w:val="0"/>
          <w:sz w:val="36"/>
          <w:szCs w:val="36"/>
          <w:highlight w:val="none"/>
        </w:rPr>
        <w:t>特别警示条款</w:t>
      </w:r>
      <w:bookmarkEnd w:id="2"/>
    </w:p>
    <w:p>
      <w:pPr>
        <w:pStyle w:val="7"/>
        <w:spacing w:line="400" w:lineRule="exact"/>
        <w:rPr>
          <w:rFonts w:hint="eastAsia"/>
          <w:highlight w:val="none"/>
        </w:rPr>
      </w:pP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供应商有下列情形之一的，属于采购条例所称的串通投标行为，按照采购条例第五十七条有关规定处理：</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w:t>
      </w:r>
    </w:p>
    <w:p>
      <w:pPr>
        <w:snapToGrid w:val="0"/>
        <w:spacing w:line="400" w:lineRule="exact"/>
        <w:ind w:firstLine="470" w:firstLineChars="196"/>
        <w:rPr>
          <w:rFonts w:hint="eastAsia" w:ascii="宋体" w:hAnsi="宋体" w:cs="宋体"/>
          <w:sz w:val="24"/>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400" w:lineRule="exact"/>
        <w:ind w:firstLine="470" w:firstLineChars="196"/>
        <w:rPr>
          <w:rFonts w:hint="eastAsia"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400" w:lineRule="exact"/>
        <w:ind w:firstLine="470" w:firstLineChars="196"/>
        <w:rPr>
          <w:rFonts w:hint="eastAsia" w:ascii="宋体" w:hAnsi="宋体" w:cs="宋体"/>
          <w:b/>
          <w:bCs/>
          <w:sz w:val="36"/>
          <w:szCs w:val="36"/>
          <w:highlight w:val="none"/>
          <w:lang w:val="zh-CN"/>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t>目录</w:t>
      </w:r>
    </w:p>
    <w:sdt>
      <w:sdtPr>
        <w:rPr>
          <w:rFonts w:ascii="宋体" w:hAnsi="宋体" w:eastAsia="宋体" w:cs="Times New Roman"/>
          <w:kern w:val="2"/>
          <w:sz w:val="21"/>
          <w:szCs w:val="24"/>
          <w:lang w:val="en-US" w:eastAsia="zh-CN" w:bidi="ar-SA"/>
        </w:rPr>
        <w:id w:val="14746216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_Toc13503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第一章 </w:t>
          </w:r>
          <w:r>
            <w:rPr>
              <w:rFonts w:hint="eastAsia" w:ascii="宋体" w:hAnsi="宋体" w:eastAsia="宋体" w:cs="宋体"/>
              <w:bCs/>
              <w:sz w:val="24"/>
              <w:szCs w:val="24"/>
              <w:highlight w:val="none"/>
            </w:rPr>
            <w:t>招标邀请书（招标公告）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_Toc13503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_Toc25471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第二章 </w:t>
          </w:r>
          <w:r>
            <w:rPr>
              <w:rFonts w:hint="eastAsia" w:ascii="宋体" w:hAnsi="宋体" w:eastAsia="宋体" w:cs="宋体"/>
              <w:bCs/>
              <w:sz w:val="24"/>
              <w:szCs w:val="24"/>
              <w:highlight w:val="none"/>
              <w:lang w:val="en-US" w:eastAsia="zh-CN"/>
            </w:rPr>
            <w:t>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_Toc25471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_Toc14923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 xml:space="preserve">第三章 </w:t>
          </w:r>
          <w:r>
            <w:rPr>
              <w:rFonts w:hint="eastAsia" w:ascii="宋体" w:hAnsi="宋体" w:eastAsia="宋体" w:cs="宋体"/>
              <w:bCs/>
              <w:sz w:val="24"/>
              <w:szCs w:val="24"/>
              <w:highlight w:val="none"/>
              <w:lang w:val="en-US" w:eastAsia="zh-CN"/>
            </w:rPr>
            <w:t>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_Toc14923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第四章 合同格式及合同条款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_Toc23892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第五章 </w:t>
          </w:r>
          <w:r>
            <w:rPr>
              <w:rFonts w:hint="eastAsia" w:ascii="宋体" w:hAnsi="宋体" w:eastAsia="宋体" w:cs="宋体"/>
              <w:bCs/>
              <w:sz w:val="24"/>
              <w:szCs w:val="24"/>
              <w:highlight w:val="none"/>
            </w:rPr>
            <w:t>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_Toc23892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_Toc2653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第六章 </w:t>
          </w:r>
          <w:r>
            <w:rPr>
              <w:rFonts w:hint="eastAsia" w:ascii="宋体" w:hAnsi="宋体" w:eastAsia="宋体" w:cs="宋体"/>
              <w:bCs/>
              <w:sz w:val="24"/>
              <w:szCs w:val="24"/>
              <w:highlight w:val="none"/>
            </w:rPr>
            <w:t>投标文件初审及招标项目评分表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_Toc2653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_Toc787 </w:instrText>
          </w:r>
          <w:r>
            <w:rPr>
              <w:rFonts w:hint="eastAsia" w:ascii="宋体" w:hAnsi="宋体" w:eastAsia="宋体" w:cs="宋体"/>
              <w:sz w:val="24"/>
              <w:szCs w:val="24"/>
            </w:rPr>
            <w:fldChar w:fldCharType="separate"/>
          </w:r>
          <w:r>
            <w:rPr>
              <w:rFonts w:hint="eastAsia" w:ascii="宋体" w:hAnsi="宋体" w:eastAsia="宋体" w:cs="宋体"/>
              <w:bCs/>
              <w:sz w:val="24"/>
              <w:szCs w:val="24"/>
            </w:rPr>
            <w:t xml:space="preserve">第七章 </w:t>
          </w:r>
          <w:r>
            <w:rPr>
              <w:rFonts w:hint="eastAsia" w:ascii="宋体" w:hAnsi="宋体" w:eastAsia="宋体" w:cs="宋体"/>
              <w:bCs/>
              <w:sz w:val="24"/>
              <w:szCs w:val="24"/>
              <w:highlight w:val="none"/>
            </w:rPr>
            <w:t>附件（投标文件格式）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_Toc6892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附件：相关政策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_Toc6892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rPr>
              <w:rFonts w:hint="eastAsia" w:ascii="宋体" w:hAnsi="宋体" w:eastAsia="宋体" w:cs="宋体"/>
              <w:sz w:val="24"/>
              <w:szCs w:val="24"/>
            </w:rPr>
            <w:fldChar w:fldCharType="end"/>
          </w:r>
        </w:p>
      </w:sdtContent>
    </w:sdt>
    <w:p>
      <w:pPr>
        <w:jc w:val="center"/>
      </w:pPr>
      <w:r>
        <w:br w:type="page"/>
      </w:r>
    </w:p>
    <w:p>
      <w:pPr>
        <w:numPr>
          <w:ilvl w:val="0"/>
          <w:numId w:val="2"/>
        </w:numPr>
        <w:spacing w:line="400" w:lineRule="exact"/>
        <w:jc w:val="center"/>
        <w:outlineLvl w:val="0"/>
        <w:rPr>
          <w:rFonts w:hint="eastAsia" w:ascii="宋体" w:hAnsi="宋体" w:cs="宋体"/>
          <w:b/>
          <w:bCs/>
          <w:sz w:val="24"/>
          <w:highlight w:val="none"/>
        </w:rPr>
      </w:pPr>
      <w:r>
        <w:rPr>
          <w:rFonts w:hint="eastAsia" w:ascii="宋体"/>
          <w:b/>
          <w:bCs/>
          <w:sz w:val="32"/>
          <w:szCs w:val="28"/>
          <w:highlight w:val="none"/>
        </w:rPr>
        <w:t xml:space="preserve"> </w:t>
      </w:r>
      <w:bookmarkStart w:id="3" w:name="_Toc12483"/>
      <w:bookmarkStart w:id="4" w:name="_Toc28260"/>
      <w:bookmarkStart w:id="5" w:name="_Toc26692"/>
      <w:bookmarkStart w:id="6" w:name="_Toc13503"/>
      <w:r>
        <w:rPr>
          <w:rFonts w:hint="eastAsia" w:ascii="宋体" w:hAnsi="宋体" w:cs="宋体"/>
          <w:b/>
          <w:bCs/>
          <w:sz w:val="24"/>
          <w:highlight w:val="none"/>
        </w:rPr>
        <w:t>招标邀请书（招标公告）</w:t>
      </w:r>
      <w:bookmarkEnd w:id="3"/>
      <w:bookmarkEnd w:id="4"/>
      <w:bookmarkEnd w:id="5"/>
      <w:bookmarkEnd w:id="6"/>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u w:val="single"/>
        </w:rPr>
        <w:t>友和保险经纪有限公司</w:t>
      </w:r>
      <w:r>
        <w:rPr>
          <w:rFonts w:hint="eastAsia" w:ascii="宋体" w:hAnsi="宋体" w:cs="宋体"/>
          <w:sz w:val="24"/>
          <w:highlight w:val="none"/>
        </w:rPr>
        <w:t>（以下简称采购代理机构）受深圳市前海深港现代服务业合作区管理局委托就</w:t>
      </w:r>
      <w:r>
        <w:rPr>
          <w:rFonts w:hint="eastAsia" w:ascii="宋体" w:hAnsi="宋体" w:cs="宋体"/>
          <w:sz w:val="24"/>
          <w:highlight w:val="none"/>
          <w:u w:val="single"/>
          <w:lang w:val="en-US" w:eastAsia="zh-CN"/>
        </w:rPr>
        <w:t>信用系统维护服务项目</w:t>
      </w:r>
      <w:r>
        <w:rPr>
          <w:rFonts w:hint="eastAsia" w:ascii="宋体" w:hAnsi="宋体" w:cs="宋体"/>
          <w:sz w:val="24"/>
          <w:highlight w:val="none"/>
          <w:u w:val="single"/>
        </w:rPr>
        <w:t>（招标编号：</w:t>
      </w:r>
      <w:r>
        <w:rPr>
          <w:rFonts w:hint="eastAsia" w:ascii="宋体" w:hAnsi="宋体" w:cs="宋体"/>
          <w:sz w:val="24"/>
          <w:highlight w:val="none"/>
          <w:u w:val="single"/>
          <w:lang w:val="en-US" w:eastAsia="zh-CN"/>
        </w:rPr>
        <w:t>QH2023121</w:t>
      </w:r>
      <w:r>
        <w:rPr>
          <w:rFonts w:hint="eastAsia" w:ascii="宋体" w:hAnsi="宋体" w:cs="宋体"/>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招标编号</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QH2023121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招标项目名称</w:t>
            </w:r>
          </w:p>
        </w:tc>
        <w:tc>
          <w:tcPr>
            <w:tcW w:w="6961" w:type="dxa"/>
            <w:noWrap w:val="0"/>
            <w:vAlign w:val="center"/>
          </w:tcPr>
          <w:p>
            <w:pPr>
              <w:spacing w:line="40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信用系统维护服务项目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标的内容</w:t>
            </w:r>
          </w:p>
        </w:tc>
        <w:tc>
          <w:tcPr>
            <w:tcW w:w="6961" w:type="dxa"/>
            <w:noWrap w:val="0"/>
            <w:vAlign w:val="center"/>
          </w:tcPr>
          <w:p>
            <w:pPr>
              <w:spacing w:line="400" w:lineRule="exact"/>
              <w:rPr>
                <w:rFonts w:hint="eastAsia" w:ascii="宋体" w:hAnsi="宋体" w:eastAsia="宋体" w:cs="宋体"/>
                <w:sz w:val="24"/>
                <w:highlight w:val="none"/>
                <w:lang w:eastAsia="zh-CN"/>
              </w:rPr>
            </w:pPr>
            <w:r>
              <w:rPr>
                <w:rFonts w:hint="eastAsia" w:ascii="宋体" w:hAnsi="宋体" w:cs="宋体"/>
                <w:sz w:val="24"/>
                <w:highlight w:val="none"/>
              </w:rPr>
              <w:t>详见服务需求方案</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hint="eastAsia" w:ascii="宋体" w:hAnsi="宋体" w:cs="宋体"/>
                <w:sz w:val="24"/>
                <w:highlight w:val="none"/>
              </w:rPr>
            </w:pPr>
            <w:r>
              <w:rPr>
                <w:rFonts w:hint="eastAsia" w:ascii="宋体" w:hAnsi="宋体" w:cs="宋体"/>
                <w:sz w:val="24"/>
                <w:highlight w:val="none"/>
              </w:rPr>
              <w:t>项目预算</w:t>
            </w:r>
          </w:p>
          <w:p>
            <w:pPr>
              <w:spacing w:line="400" w:lineRule="exact"/>
              <w:jc w:val="center"/>
              <w:rPr>
                <w:rFonts w:hint="eastAsia" w:ascii="宋体" w:hAnsi="宋体" w:cs="宋体"/>
                <w:sz w:val="24"/>
                <w:highlight w:val="none"/>
              </w:rPr>
            </w:pPr>
            <w:r>
              <w:rPr>
                <w:rFonts w:hint="eastAsia" w:ascii="宋体" w:hAnsi="宋体" w:cs="宋体"/>
                <w:sz w:val="24"/>
                <w:highlight w:val="none"/>
              </w:rPr>
              <w:t>（最高限价）</w:t>
            </w:r>
          </w:p>
        </w:tc>
        <w:tc>
          <w:tcPr>
            <w:tcW w:w="6961" w:type="dxa"/>
            <w:noWrap w:val="0"/>
            <w:vAlign w:val="center"/>
          </w:tcPr>
          <w:p>
            <w:pPr>
              <w:spacing w:line="400" w:lineRule="exact"/>
              <w:rPr>
                <w:rFonts w:hint="eastAsia" w:ascii="宋体" w:hAnsi="宋体" w:cs="宋体"/>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371</w:t>
            </w:r>
            <w:r>
              <w:rPr>
                <w:rFonts w:hint="eastAsia" w:ascii="宋体" w:hAnsi="宋体" w:cs="宋体"/>
                <w:color w:val="auto"/>
                <w:sz w:val="24"/>
                <w:highlight w:val="none"/>
              </w:rPr>
              <w:t>,800.00（人民币</w:t>
            </w:r>
            <w:r>
              <w:rPr>
                <w:rFonts w:hint="eastAsia" w:ascii="宋体" w:hAnsi="宋体" w:cs="宋体"/>
                <w:color w:val="auto"/>
                <w:sz w:val="24"/>
                <w:highlight w:val="none"/>
                <w:lang w:val="en-US" w:eastAsia="zh-CN"/>
              </w:rPr>
              <w:t>叁</w:t>
            </w:r>
            <w:r>
              <w:rPr>
                <w:rFonts w:hint="eastAsia" w:ascii="宋体" w:hAnsi="宋体" w:cs="宋体"/>
                <w:color w:val="auto"/>
                <w:sz w:val="24"/>
                <w:highlight w:val="none"/>
              </w:rPr>
              <w:t>拾</w:t>
            </w:r>
            <w:r>
              <w:rPr>
                <w:rFonts w:hint="eastAsia" w:ascii="宋体" w:hAnsi="宋体" w:cs="宋体"/>
                <w:color w:val="auto"/>
                <w:sz w:val="24"/>
                <w:highlight w:val="none"/>
                <w:lang w:val="en-US" w:eastAsia="zh-CN"/>
              </w:rPr>
              <w:t>柒</w:t>
            </w:r>
            <w:r>
              <w:rPr>
                <w:rFonts w:hint="eastAsia" w:ascii="宋体" w:hAnsi="宋体" w:cs="宋体"/>
                <w:color w:val="auto"/>
                <w:sz w:val="24"/>
                <w:highlight w:val="none"/>
              </w:rPr>
              <w:t>万</w:t>
            </w:r>
            <w:r>
              <w:rPr>
                <w:rFonts w:hint="eastAsia" w:ascii="宋体" w:hAnsi="宋体" w:cs="宋体"/>
                <w:color w:val="auto"/>
                <w:sz w:val="24"/>
                <w:highlight w:val="none"/>
                <w:lang w:val="en-US" w:eastAsia="zh-CN"/>
              </w:rPr>
              <w:t>壹</w:t>
            </w:r>
            <w:r>
              <w:rPr>
                <w:rFonts w:hint="eastAsia" w:ascii="宋体" w:hAnsi="宋体" w:cs="宋体"/>
                <w:color w:val="auto"/>
                <w:sz w:val="24"/>
                <w:highlight w:val="none"/>
              </w:rPr>
              <w:t>仟捌佰元整）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标书获得办法</w:t>
            </w:r>
          </w:p>
        </w:tc>
        <w:tc>
          <w:tcPr>
            <w:tcW w:w="6961" w:type="dxa"/>
            <w:noWrap w:val="0"/>
            <w:vAlign w:val="center"/>
          </w:tcPr>
          <w:p>
            <w:pPr>
              <w:spacing w:line="400" w:lineRule="exact"/>
              <w:rPr>
                <w:rFonts w:hint="eastAsia"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报名方式</w:t>
            </w:r>
          </w:p>
        </w:tc>
        <w:tc>
          <w:tcPr>
            <w:tcW w:w="6961" w:type="dxa"/>
            <w:noWrap w:val="0"/>
            <w:vAlign w:val="center"/>
          </w:tcPr>
          <w:p>
            <w:pPr>
              <w:adjustRightInd w:val="0"/>
              <w:snapToGrid w:val="0"/>
              <w:spacing w:line="400" w:lineRule="exact"/>
              <w:jc w:val="left"/>
              <w:rPr>
                <w:rFonts w:ascii="宋体" w:hAnsi="宋体" w:cs="宋体"/>
                <w:kern w:val="0"/>
                <w:sz w:val="24"/>
                <w:highlight w:val="none"/>
                <w:u w:val="singl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2023年</w:t>
            </w:r>
            <w:r>
              <w:rPr>
                <w:rFonts w:hint="eastAsia" w:ascii="宋体" w:hAnsi="宋体" w:cs="宋体"/>
                <w:b/>
                <w:bCs/>
                <w:kern w:val="0"/>
                <w:sz w:val="24"/>
                <w:highlight w:val="none"/>
                <w:lang w:val="en-US" w:eastAsia="zh-CN"/>
              </w:rPr>
              <w:t>10</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 xml:space="preserve"> 23 </w:t>
            </w:r>
            <w:r>
              <w:rPr>
                <w:rFonts w:hint="eastAsia" w:ascii="宋体" w:hAnsi="宋体" w:cs="宋体"/>
                <w:b/>
                <w:bCs/>
                <w:kern w:val="0"/>
                <w:sz w:val="24"/>
                <w:highlight w:val="none"/>
              </w:rPr>
              <w:t>日中午1</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:00时（北京时间）前</w:t>
            </w:r>
            <w:r>
              <w:rPr>
                <w:rFonts w:hint="eastAsia" w:ascii="宋体" w:hAnsi="宋体" w:cs="宋体"/>
                <w:kern w:val="0"/>
                <w:sz w:val="24"/>
                <w:highlight w:val="none"/>
              </w:rPr>
              <w:t>送达（现场递交或邮寄）至深圳市前海深港合作区南山街道桂湾五路123号前海大厦</w:t>
            </w:r>
          </w:p>
          <w:p>
            <w:pPr>
              <w:adjustRightInd w:val="0"/>
              <w:snapToGrid w:val="0"/>
              <w:spacing w:line="400" w:lineRule="exac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联系人</w:t>
            </w:r>
            <w:r>
              <w:rPr>
                <w:rFonts w:hint="default" w:ascii="宋体" w:hAnsi="宋体" w:cs="宋体"/>
                <w:kern w:val="0"/>
                <w:sz w:val="24"/>
                <w:highlight w:val="none"/>
              </w:rPr>
              <w:t>：</w:t>
            </w:r>
            <w:r>
              <w:rPr>
                <w:rFonts w:hint="eastAsia" w:ascii="宋体" w:hAnsi="宋体" w:cs="宋体"/>
                <w:kern w:val="0"/>
                <w:sz w:val="24"/>
                <w:highlight w:val="none"/>
                <w:lang w:val="en-US" w:eastAsia="zh-CN"/>
              </w:rPr>
              <w:t>李女生</w:t>
            </w:r>
          </w:p>
          <w:p>
            <w:pPr>
              <w:adjustRightInd w:val="0"/>
              <w:snapToGrid w:val="0"/>
              <w:spacing w:line="400" w:lineRule="exac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联系电话</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0755-</w:t>
            </w:r>
            <w:r>
              <w:rPr>
                <w:rFonts w:hint="eastAsia" w:ascii="宋体" w:hAnsi="宋体" w:cs="宋体"/>
                <w:kern w:val="0"/>
                <w:sz w:val="24"/>
                <w:highlight w:val="none"/>
              </w:rPr>
              <w:t>88105122</w:t>
            </w:r>
          </w:p>
          <w:p>
            <w:pPr>
              <w:adjustRightInd w:val="0"/>
              <w:snapToGrid w:val="0"/>
              <w:spacing w:line="400" w:lineRule="exact"/>
              <w:jc w:val="left"/>
              <w:rPr>
                <w:rFonts w:hint="eastAsia" w:ascii="宋体" w:hAnsi="宋体" w:cs="宋体"/>
                <w:kern w:val="0"/>
                <w:sz w:val="24"/>
                <w:highlight w:val="none"/>
              </w:rPr>
            </w:pPr>
            <w:r>
              <w:rPr>
                <w:rFonts w:hint="eastAsia" w:ascii="宋体" w:hAnsi="宋体" w:cs="宋体"/>
                <w:kern w:val="0"/>
                <w:sz w:val="24"/>
                <w:highlight w:val="none"/>
              </w:rPr>
              <w:t>注：如需现场谈判，收到通知的投标人需在评标半小时内到达评标现场，若因特殊原因，可进行视频会议谈判。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投标人资格要求</w:t>
            </w:r>
          </w:p>
        </w:tc>
        <w:tc>
          <w:tcPr>
            <w:tcW w:w="6961"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投标人须为在中华人民共和国境内注册的具有独立法人资格或具有独立承担民事责任能力的其它组织（提供营业执照或者法人证书等资格证明复印件并加盖投标人公章）。</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投标人近三年内无行贿犯罪记录</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sz w:val="24"/>
                <w:highlight w:val="none"/>
              </w:rPr>
              <w:t>（由投标人在《政府采购投标及履约承诺函》中作出声明）。</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投标人参与本项目投标前三年内</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sz w:val="24"/>
                <w:highlight w:val="none"/>
              </w:rPr>
              <w:t>，在经营活动中没有重大违法记录、以及不存在被有关部门禁止参与政府采购活动且在有效期内的情况（由投标人在《政府采购投标及履约承诺函》中作出声明）。</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本项目不接受联合体投标，不允许转包、分包。</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5.未被列入失信被执行人、重大税收违法失信主体、政府采购严重违法失信行为记录名单（由供应商在《政府采购投标及履约承诺函》中作出声明，加盖公章）；</w:t>
            </w:r>
          </w:p>
          <w:p>
            <w:pPr>
              <w:spacing w:line="360" w:lineRule="auto"/>
              <w:rPr>
                <w:rFonts w:hint="eastAsia" w:ascii="宋体" w:hAnsi="宋体" w:cs="宋体"/>
                <w:sz w:val="24"/>
                <w:highlight w:val="none"/>
              </w:rPr>
            </w:pPr>
            <w:r>
              <w:rPr>
                <w:rFonts w:hint="eastAsia" w:ascii="宋体" w:hAnsi="宋体" w:cs="宋体"/>
                <w:sz w:val="24"/>
                <w:highlight w:val="none"/>
              </w:rPr>
              <w:t>注：采购代理机构将通过“信用中国”中“信用服务”栏的“</w:t>
            </w:r>
            <w:r>
              <w:rPr>
                <w:rFonts w:hint="eastAsia" w:ascii="宋体" w:hAnsi="宋体" w:cs="宋体"/>
                <w:sz w:val="24"/>
                <w:highlight w:val="none"/>
                <w:lang w:val="en-US" w:eastAsia="zh-CN"/>
              </w:rPr>
              <w:t>重大税收违法失信主体</w:t>
            </w:r>
            <w:r>
              <w:rPr>
                <w:rFonts w:hint="eastAsia" w:ascii="宋体" w:hAnsi="宋体" w:cs="宋体"/>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400" w:lineRule="exact"/>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投标人在《政府采购投标及履约承诺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报价要求</w:t>
            </w:r>
          </w:p>
        </w:tc>
        <w:tc>
          <w:tcPr>
            <w:tcW w:w="6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本次投标为总价包干，投标报价总价作为中标人与采购人签定的合同金额。项目预算控制</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71</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8</w:t>
            </w:r>
            <w:r>
              <w:rPr>
                <w:rFonts w:hint="eastAsia" w:ascii="宋体" w:hAnsi="宋体" w:eastAsia="宋体" w:cs="宋体"/>
                <w:sz w:val="24"/>
                <w:highlight w:val="none"/>
              </w:rPr>
              <w:t>00.00</w:t>
            </w:r>
            <w:r>
              <w:rPr>
                <w:rFonts w:hint="eastAsia" w:ascii="宋体" w:hAnsi="宋体" w:cs="宋体"/>
                <w:sz w:val="24"/>
                <w:highlight w:val="none"/>
              </w:rPr>
              <w:t>元以内，投标人的报价不可高于预算（限价），否则投标人的投标文件视同无效。服务费已包含投标人提供本项目服务的全部费用，项目服务费包括：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（1）中标人为采购人所提供的所有服务和技术支持费用；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（2）项目研讨会费用；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（3）项目产生的专家费用；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（4）中标人工作人员工资、差旅费；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（5）中标人的办公、通讯、交通费用；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（6）项目材料统计、分析费用；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（7）项目成果文本印刷费用；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（8）中标人以各种方式将文件资料发送至采购人的费用；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（9）本合同项下产生的一切税费;</w:t>
            </w:r>
          </w:p>
          <w:p>
            <w:pPr>
              <w:spacing w:line="360" w:lineRule="auto"/>
              <w:ind w:firstLine="480" w:firstLineChars="200"/>
              <w:rPr>
                <w:rFonts w:hint="eastAsia" w:ascii="宋体" w:hAnsi="宋体" w:cs="宋体"/>
                <w:sz w:val="24"/>
                <w:highlight w:val="none"/>
              </w:rPr>
            </w:pPr>
            <w:r>
              <w:rPr>
                <w:rFonts w:hint="eastAsia" w:ascii="宋体" w:hAnsi="宋体" w:eastAsia="宋体" w:cs="宋体"/>
                <w:color w:val="auto"/>
                <w:sz w:val="24"/>
                <w:szCs w:val="24"/>
                <w:highlight w:val="none"/>
                <w:u w:val="none"/>
                <w:lang w:val="en-US" w:eastAsia="zh-CN"/>
              </w:rPr>
              <w:t>（10）本合同项下产生的其他合理费用。</w:t>
            </w:r>
          </w:p>
          <w:p>
            <w:pPr>
              <w:spacing w:line="400" w:lineRule="exac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400" w:lineRule="exac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spacing w:line="400" w:lineRule="exac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投标人应充分了解项目的位置、情况、道路及任何其他足以影响投标报价的情况，任何因忽视或误解项目情况而导致的索赔或服务期限延长申请将不获批准。</w:t>
            </w:r>
          </w:p>
          <w:p>
            <w:pPr>
              <w:spacing w:line="400" w:lineRule="exact"/>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30" w:type="dxa"/>
            <w:noWrap w:val="0"/>
            <w:vAlign w:val="center"/>
          </w:tcPr>
          <w:p>
            <w:pPr>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联系方式</w:t>
            </w:r>
          </w:p>
        </w:tc>
        <w:tc>
          <w:tcPr>
            <w:tcW w:w="6961" w:type="dxa"/>
            <w:noWrap w:val="0"/>
            <w:vAlign w:val="center"/>
          </w:tcPr>
          <w:p>
            <w:pPr>
              <w:spacing w:line="400" w:lineRule="exact"/>
              <w:rPr>
                <w:rFonts w:hint="eastAsia" w:ascii="宋体" w:hAnsi="宋体" w:cs="宋体"/>
                <w:kern w:val="0"/>
                <w:sz w:val="24"/>
                <w:highlight w:val="none"/>
              </w:rPr>
            </w:pPr>
            <w:r>
              <w:rPr>
                <w:rFonts w:hint="eastAsia" w:ascii="宋体" w:hAnsi="宋体" w:cs="宋体"/>
                <w:kern w:val="0"/>
                <w:sz w:val="24"/>
                <w:highlight w:val="none"/>
              </w:rPr>
              <w:t>采购人信息：</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spacing w:line="400" w:lineRule="exact"/>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李女士</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电      话：</w:t>
            </w:r>
            <w:r>
              <w:rPr>
                <w:rFonts w:hint="eastAsia" w:ascii="宋体" w:hAnsi="宋体" w:cs="宋体"/>
                <w:kern w:val="0"/>
                <w:sz w:val="24"/>
                <w:highlight w:val="none"/>
                <w:lang w:val="en-US" w:eastAsia="zh-CN"/>
              </w:rPr>
              <w:t>0755-</w:t>
            </w:r>
            <w:r>
              <w:rPr>
                <w:rFonts w:hint="eastAsia" w:ascii="宋体" w:hAnsi="宋体" w:cs="宋体"/>
                <w:kern w:val="0"/>
                <w:sz w:val="24"/>
                <w:highlight w:val="none"/>
              </w:rPr>
              <w:t>88105122</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采购代理机构信息：</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名      称：友和保险经纪有限公司</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地      址：深圳市福田区福强路3030号福田体育公园西北角友和招标代理服务中心（靠近北门）</w:t>
            </w:r>
          </w:p>
          <w:p>
            <w:pPr>
              <w:spacing w:line="400" w:lineRule="exact"/>
              <w:rPr>
                <w:rFonts w:hint="eastAsia" w:ascii="宋体" w:hAnsi="宋体" w:eastAsia="宋体" w:cs="宋体"/>
                <w:kern w:val="0"/>
                <w:sz w:val="24"/>
                <w:highlight w:val="none"/>
                <w:lang w:val="en-US"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严定容</w:t>
            </w:r>
          </w:p>
          <w:p>
            <w:pPr>
              <w:spacing w:line="400" w:lineRule="exact"/>
              <w:rPr>
                <w:rFonts w:hint="default" w:ascii="宋体" w:hAnsi="宋体" w:eastAsia="宋体" w:cs="宋体"/>
                <w:kern w:val="0"/>
                <w:sz w:val="24"/>
                <w:highlight w:val="none"/>
                <w:lang w:val="en-US" w:eastAsia="zh-CN"/>
              </w:rPr>
            </w:pPr>
            <w:r>
              <w:rPr>
                <w:rFonts w:hint="eastAsia" w:ascii="宋体" w:hAnsi="宋体" w:cs="宋体"/>
                <w:kern w:val="0"/>
                <w:sz w:val="24"/>
                <w:highlight w:val="none"/>
              </w:rPr>
              <w:t>电      话：</w:t>
            </w:r>
            <w:r>
              <w:rPr>
                <w:rFonts w:hint="eastAsia" w:ascii="宋体" w:hAnsi="宋体" w:cs="宋体"/>
                <w:kern w:val="0"/>
                <w:sz w:val="24"/>
                <w:highlight w:val="none"/>
                <w:lang w:val="en-US" w:eastAsia="zh-CN"/>
              </w:rPr>
              <w:t>0755-83881281</w:t>
            </w:r>
          </w:p>
        </w:tc>
      </w:tr>
    </w:tbl>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 xml:space="preserve">友和保险经纪有限公司 </w:t>
      </w: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2023年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pPr>
        <w:numPr>
          <w:ilvl w:val="0"/>
          <w:numId w:val="2"/>
        </w:numPr>
        <w:spacing w:line="400" w:lineRule="exact"/>
        <w:jc w:val="center"/>
        <w:outlineLvl w:val="0"/>
        <w:rPr>
          <w:rFonts w:hint="eastAsia" w:ascii="宋体" w:eastAsia="宋体" w:cs="宋体"/>
          <w:b/>
          <w:bCs/>
          <w:sz w:val="24"/>
          <w:highlight w:val="none"/>
        </w:rPr>
      </w:pPr>
      <w:r>
        <w:rPr>
          <w:rFonts w:hint="eastAsia" w:ascii="宋体" w:eastAsia="宋体" w:cs="宋体"/>
          <w:b/>
          <w:bCs/>
          <w:sz w:val="24"/>
          <w:highlight w:val="none"/>
        </w:rPr>
        <w:br w:type="page"/>
      </w:r>
      <w:bookmarkStart w:id="7" w:name="_Toc25720"/>
      <w:bookmarkStart w:id="8" w:name="_Toc31588"/>
      <w:r>
        <w:rPr>
          <w:rFonts w:hint="eastAsia" w:ascii="宋体" w:cs="宋体"/>
          <w:b/>
          <w:bCs/>
          <w:sz w:val="24"/>
          <w:highlight w:val="none"/>
          <w:lang w:val="en-US" w:eastAsia="zh-CN"/>
        </w:rPr>
        <w:t xml:space="preserve"> </w:t>
      </w:r>
      <w:bookmarkStart w:id="9" w:name="_Toc25471"/>
      <w:r>
        <w:rPr>
          <w:rFonts w:hint="eastAsia" w:ascii="宋体" w:hAnsi="宋体" w:eastAsia="宋体" w:cs="宋体"/>
          <w:b/>
          <w:bCs/>
          <w:sz w:val="24"/>
          <w:highlight w:val="none"/>
          <w:lang w:val="en-US" w:eastAsia="zh-CN"/>
        </w:rPr>
        <w:t>投标须知</w:t>
      </w:r>
      <w:bookmarkEnd w:id="7"/>
      <w:bookmarkEnd w:id="8"/>
      <w:bookmarkEnd w:id="9"/>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u w:val="single"/>
          <w:lang w:val="en-US" w:eastAsia="zh-CN"/>
        </w:rPr>
        <w:t>信用系统维护服务项目</w:t>
      </w:r>
      <w:r>
        <w:rPr>
          <w:rFonts w:hint="eastAsia" w:ascii="宋体" w:hAnsi="宋体" w:cs="宋体"/>
          <w:sz w:val="24"/>
          <w:highlight w:val="none"/>
        </w:rPr>
        <w:t>。</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2.本项目不属于</w:t>
      </w:r>
      <w:r>
        <w:rPr>
          <w:rFonts w:hint="eastAsia" w:ascii="宋体" w:hAnsi="宋体" w:eastAsia="宋体" w:cs="宋体"/>
          <w:color w:val="auto"/>
          <w:sz w:val="24"/>
          <w:szCs w:val="24"/>
          <w:highlight w:val="none"/>
        </w:rPr>
        <w:t>《深圳市2023—2024年政府集中采购目录及限额标准》规定应集中采购项目</w:t>
      </w:r>
      <w:r>
        <w:rPr>
          <w:rFonts w:hint="eastAsia" w:ascii="宋体" w:hAnsi="宋体" w:cs="宋体"/>
          <w:sz w:val="24"/>
          <w:highlight w:val="none"/>
        </w:rPr>
        <w:t>，根据《中华人民共和国政府采购法》、《深圳经济特区</w:t>
      </w:r>
      <w:r>
        <w:rPr>
          <w:rFonts w:hint="eastAsia" w:ascii="宋体" w:hAnsi="宋体" w:cs="宋体"/>
          <w:sz w:val="24"/>
          <w:highlight w:val="none"/>
          <w:lang w:val="en-US" w:eastAsia="zh-CN"/>
        </w:rPr>
        <w:t>政府</w:t>
      </w:r>
      <w:r>
        <w:rPr>
          <w:rFonts w:hint="eastAsia" w:ascii="宋体" w:hAnsi="宋体" w:cs="宋体"/>
          <w:sz w:val="24"/>
          <w:highlight w:val="none"/>
        </w:rPr>
        <w:t>采购条例》的有关规定，友和保险经纪有限公司受深圳市前海深港现代服务业合作区管理局委托组织采购，本次采购公开征集供应商，报名且符合招标文件初审的供应商在三家或三家以上，采用综合评分法的方式进行。报名且符合招标文件初审的供应商不足3家而致招标失败的，按以下流程执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a</w:t>
      </w:r>
      <w:r>
        <w:rPr>
          <w:rFonts w:hint="eastAsia" w:ascii="宋体" w:hAnsi="宋体" w:cs="宋体"/>
          <w:sz w:val="24"/>
          <w:highlight w:val="none"/>
        </w:rPr>
        <w:t>.有效投标人为2家的，可在2家有效投标人中取得分最高者为中标供应商；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b</w:t>
      </w:r>
      <w:r>
        <w:rPr>
          <w:rFonts w:hint="eastAsia" w:ascii="宋体" w:hAnsi="宋体" w:cs="宋体"/>
          <w:sz w:val="24"/>
          <w:highlight w:val="none"/>
        </w:rPr>
        <w:t>.如参与投标且符合招标文件要求的供应商仅有</w:t>
      </w:r>
      <w:r>
        <w:rPr>
          <w:rFonts w:hint="eastAsia" w:ascii="宋体" w:hAnsi="宋体" w:cs="宋体"/>
          <w:sz w:val="24"/>
          <w:highlight w:val="none"/>
          <w:lang w:val="en-US" w:eastAsia="zh-CN"/>
        </w:rPr>
        <w:t>1</w:t>
      </w:r>
      <w:r>
        <w:rPr>
          <w:rFonts w:hint="eastAsia" w:ascii="宋体" w:hAnsi="宋体" w:cs="宋体"/>
          <w:sz w:val="24"/>
          <w:highlight w:val="none"/>
        </w:rPr>
        <w:t>家，评审委员会应与投标供应商进行谈判，原则上成交价应为最初报价的95%。</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5套（1套正本，4套副本，U盘或者光盘，电子版文件可以使用正本盖章的扫描件）</w:t>
      </w:r>
      <w:r>
        <w:rPr>
          <w:rFonts w:hint="eastAsia" w:ascii="宋体" w:hAnsi="宋体" w:cs="宋体"/>
          <w:sz w:val="24"/>
          <w:highlight w:val="none"/>
        </w:rPr>
        <w:t>完备的资料进行投标。</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5.响应文件要包括如下内容：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（1）价格部分；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（2）商务部分；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（3）技术部分。</w:t>
      </w:r>
    </w:p>
    <w:p>
      <w:pPr>
        <w:snapToGrid w:val="0"/>
        <w:spacing w:line="400" w:lineRule="exact"/>
        <w:rPr>
          <w:rFonts w:hint="eastAsia" w:ascii="宋体" w:hAnsi="宋体" w:cs="宋体"/>
          <w:b/>
          <w:sz w:val="24"/>
          <w:highlight w:val="none"/>
        </w:rPr>
      </w:pPr>
      <w:r>
        <w:rPr>
          <w:rFonts w:hint="eastAsia" w:ascii="宋体" w:hAnsi="宋体" w:cs="宋体"/>
          <w:sz w:val="24"/>
          <w:highlight w:val="none"/>
        </w:rPr>
        <w:t xml:space="preserve">    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26"/>
        <w:snapToGrid w:val="0"/>
        <w:spacing w:line="400" w:lineRule="exact"/>
        <w:ind w:firstLine="480"/>
        <w:rPr>
          <w:rFonts w:hint="eastAsia"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13.采用谈判的情况：评审委员会将与投标供应商进行谈判。</w:t>
      </w:r>
    </w:p>
    <w:p>
      <w:pPr>
        <w:snapToGrid w:val="0"/>
        <w:spacing w:line="400" w:lineRule="exact"/>
        <w:ind w:firstLine="360" w:firstLineChars="150"/>
        <w:rPr>
          <w:rFonts w:hint="eastAsia"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400" w:lineRule="exact"/>
        <w:ind w:firstLine="360" w:firstLineChars="150"/>
        <w:rPr>
          <w:rFonts w:hint="eastAsia" w:ascii="宋体" w:hAnsi="宋体" w:cs="宋体"/>
          <w:sz w:val="24"/>
          <w:highlight w:val="none"/>
        </w:rPr>
      </w:pPr>
      <w:r>
        <w:rPr>
          <w:rFonts w:hint="eastAsia" w:ascii="宋体" w:hAnsi="宋体" w:cs="宋体"/>
          <w:sz w:val="24"/>
          <w:highlight w:val="none"/>
        </w:rPr>
        <w:t>（2）原则上成交价应</w:t>
      </w:r>
      <w:r>
        <w:rPr>
          <w:rFonts w:hint="eastAsia" w:ascii="宋体" w:hAnsi="宋体" w:cs="宋体"/>
          <w:b/>
          <w:bCs/>
          <w:sz w:val="24"/>
          <w:highlight w:val="none"/>
        </w:rPr>
        <w:t>最初报价的95%</w:t>
      </w:r>
      <w:r>
        <w:rPr>
          <w:rFonts w:hint="eastAsia" w:ascii="宋体" w:hAnsi="宋体" w:cs="宋体"/>
          <w:sz w:val="24"/>
          <w:highlight w:val="none"/>
        </w:rPr>
        <w:t>。</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14.所有的评审/谈判内容都必须保密。</w:t>
      </w:r>
    </w:p>
    <w:p>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15.招标代理服务收费：</w:t>
      </w:r>
    </w:p>
    <w:p>
      <w:pPr>
        <w:snapToGrid w:val="0"/>
        <w:spacing w:line="400" w:lineRule="exact"/>
        <w:jc w:val="left"/>
        <w:rPr>
          <w:rFonts w:hint="eastAsia" w:ascii="宋体" w:hAnsi="宋体" w:cs="宋体"/>
          <w:color w:val="FF0000"/>
          <w:sz w:val="24"/>
          <w:highlight w:val="none"/>
        </w:rPr>
      </w:pPr>
      <w:r>
        <w:rPr>
          <w:rFonts w:hint="eastAsia" w:ascii="宋体" w:hAnsi="宋体" w:cs="宋体"/>
          <w:color w:val="FF0000"/>
          <w:sz w:val="24"/>
          <w:highlight w:val="none"/>
        </w:rPr>
        <w:t xml:space="preserve">    </w:t>
      </w:r>
      <w:r>
        <w:rPr>
          <w:rFonts w:hint="eastAsia" w:ascii="宋体" w:hAnsi="宋体" w:cs="宋体"/>
          <w:sz w:val="24"/>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400" w:lineRule="exact"/>
        <w:ind w:right="26"/>
        <w:jc w:val="left"/>
        <w:rPr>
          <w:rFonts w:hint="eastAsia" w:ascii="宋体" w:hAnsi="宋体" w:cs="宋体"/>
          <w:sz w:val="24"/>
          <w:highlight w:val="none"/>
        </w:rPr>
      </w:pPr>
      <w:r>
        <w:rPr>
          <w:rFonts w:hint="eastAsia" w:ascii="宋体" w:hAnsi="宋体" w:cs="宋体"/>
          <w:sz w:val="24"/>
          <w:highlight w:val="none"/>
        </w:rPr>
        <w:t xml:space="preserve">    （1）具体计取费率标准如下表所示：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p>
        </w:tc>
        <w:tc>
          <w:tcPr>
            <w:tcW w:w="1843"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noWrap w:val="0"/>
            <w:vAlign w:val="center"/>
          </w:tcPr>
          <w:p>
            <w:pPr>
              <w:adjustRightInd w:val="0"/>
              <w:snapToGrid w:val="0"/>
              <w:spacing w:line="400" w:lineRule="exact"/>
              <w:ind w:right="26"/>
              <w:jc w:val="center"/>
              <w:rPr>
                <w:rFonts w:hint="eastAsia"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100万元以下</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1.5%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100万元（含）-500万元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1.1%</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0.8%</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500万元（含）-1000万元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0.8%</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0.45%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1000万元（含）-5000万元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0.25%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5000万元（含）-1亿元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0.25%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0.1%</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1亿元（含）-5亿元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5亿元（含）-10亿元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0.035%</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0.035%</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10亿元（含）-50亿元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0.008%</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0.008%</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50亿元（含）-100亿元</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0.006%</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0.006%</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100亿元（含）以上</w:t>
            </w:r>
          </w:p>
        </w:tc>
        <w:tc>
          <w:tcPr>
            <w:tcW w:w="1843" w:type="dxa"/>
            <w:noWrap w:val="0"/>
            <w:vAlign w:val="center"/>
          </w:tcPr>
          <w:p>
            <w:pPr>
              <w:adjustRightInd w:val="0"/>
              <w:snapToGrid w:val="0"/>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0.004%</w:t>
            </w:r>
          </w:p>
        </w:tc>
        <w:tc>
          <w:tcPr>
            <w:tcW w:w="1755"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0.004%</w:t>
            </w:r>
          </w:p>
        </w:tc>
        <w:tc>
          <w:tcPr>
            <w:tcW w:w="1897" w:type="dxa"/>
            <w:noWrap w:val="0"/>
            <w:vAlign w:val="center"/>
          </w:tcPr>
          <w:p>
            <w:pPr>
              <w:adjustRightInd w:val="0"/>
              <w:snapToGrid w:val="0"/>
              <w:spacing w:line="400" w:lineRule="exact"/>
              <w:ind w:right="28"/>
              <w:jc w:val="center"/>
              <w:rPr>
                <w:rFonts w:hint="eastAsia" w:ascii="宋体" w:hAnsi="宋体" w:cs="宋体"/>
                <w:sz w:val="24"/>
                <w:highlight w:val="none"/>
              </w:rPr>
            </w:pPr>
            <w:r>
              <w:rPr>
                <w:rFonts w:hint="eastAsia" w:ascii="宋体" w:hAnsi="宋体" w:cs="宋体"/>
                <w:sz w:val="24"/>
                <w:highlight w:val="none"/>
              </w:rPr>
              <w:t>0.004%</w:t>
            </w:r>
          </w:p>
        </w:tc>
      </w:tr>
    </w:tbl>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招标代理服务费缴纳至：</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开户名称：友和保险经纪有限公司</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银行账号：1806014170017592</w:t>
      </w:r>
    </w:p>
    <w:p>
      <w:pPr>
        <w:spacing w:line="400" w:lineRule="exact"/>
        <w:ind w:firstLine="480" w:firstLineChars="200"/>
        <w:rPr>
          <w:rFonts w:hint="eastAsia" w:ascii="宋体" w:hAnsi="宋体" w:cs="宋体"/>
          <w:b/>
          <w:bCs/>
          <w:sz w:val="24"/>
          <w:highlight w:val="none"/>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开户银行：中国民生银行深圳分行福田支行</w:t>
      </w:r>
    </w:p>
    <w:p>
      <w:pPr>
        <w:numPr>
          <w:ilvl w:val="0"/>
          <w:numId w:val="2"/>
        </w:numPr>
        <w:spacing w:line="400" w:lineRule="exact"/>
        <w:jc w:val="center"/>
        <w:outlineLvl w:val="0"/>
        <w:rPr>
          <w:rFonts w:hint="eastAsia" w:ascii="宋体" w:hAnsi="宋体" w:eastAsia="宋体" w:cs="宋体"/>
          <w:b/>
          <w:bCs/>
          <w:sz w:val="24"/>
          <w:highlight w:val="none"/>
          <w:lang w:val="en-US" w:eastAsia="zh-CN"/>
        </w:rPr>
      </w:pPr>
      <w:bookmarkStart w:id="10" w:name="_Toc3676"/>
      <w:bookmarkStart w:id="11" w:name="_Toc22047"/>
      <w:bookmarkStart w:id="12" w:name="_Toc30452"/>
      <w:r>
        <w:rPr>
          <w:rFonts w:hint="eastAsia" w:ascii="宋体" w:hAnsi="宋体" w:eastAsia="宋体" w:cs="宋体"/>
          <w:b/>
          <w:bCs/>
          <w:sz w:val="24"/>
          <w:highlight w:val="none"/>
          <w:lang w:val="en-US" w:eastAsia="zh-CN"/>
        </w:rPr>
        <w:t xml:space="preserve"> </w:t>
      </w:r>
      <w:bookmarkStart w:id="13" w:name="_Toc14923"/>
      <w:r>
        <w:rPr>
          <w:rFonts w:hint="eastAsia" w:ascii="宋体" w:hAnsi="宋体" w:eastAsia="宋体" w:cs="宋体"/>
          <w:b/>
          <w:bCs/>
          <w:sz w:val="24"/>
          <w:highlight w:val="none"/>
          <w:lang w:val="en-US" w:eastAsia="zh-CN"/>
        </w:rPr>
        <w:t>评标程序</w:t>
      </w:r>
      <w:bookmarkEnd w:id="10"/>
      <w:bookmarkEnd w:id="11"/>
      <w:bookmarkEnd w:id="12"/>
      <w:bookmarkEnd w:id="13"/>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一、依法成立评审委员会。在投标截止日前由前海管理局授权代理机构在深圳市政府采购评审专家库中抽取专家，组建不少于3人（单数）的评审委员会，其中专家人数</w:t>
      </w:r>
      <w:r>
        <w:rPr>
          <w:rFonts w:hint="eastAsia" w:ascii="宋体" w:hAnsi="宋体" w:cs="宋体"/>
          <w:sz w:val="24"/>
          <w:highlight w:val="none"/>
          <w:lang w:val="en-US" w:eastAsia="zh-CN"/>
        </w:rPr>
        <w:t>为1人</w:t>
      </w:r>
      <w:r>
        <w:rPr>
          <w:rFonts w:hint="eastAsia" w:ascii="宋体" w:hAnsi="宋体" w:cs="宋体"/>
          <w:sz w:val="24"/>
          <w:highlight w:val="none"/>
        </w:rPr>
        <w:t>，其他专家由采购主办部门委派，评审委员会在开标开始前一天组成。</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二、参加会议人员：投标人代表（如需）、项目负责代表、评审委员会成员、监督部门代表、采购代理机构代表。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三、会议主持人：友和保险经纪有限公司工作人员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四、开标时间：2023年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w:t>
      </w:r>
      <w:r>
        <w:rPr>
          <w:rFonts w:hint="eastAsia" w:ascii="宋体" w:hAnsi="宋体" w:cs="宋体"/>
          <w:sz w:val="24"/>
          <w:highlight w:val="none"/>
          <w:lang w:val="en-US" w:eastAsia="zh-CN"/>
        </w:rPr>
        <w:t xml:space="preserve"> 15</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分（北京时间）。</w:t>
      </w:r>
    </w:p>
    <w:p>
      <w:pPr>
        <w:spacing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五、会议开始：2023年</w:t>
      </w:r>
      <w:r>
        <w:rPr>
          <w:rFonts w:hint="eastAsia" w:ascii="宋体" w:hAnsi="宋体" w:cs="宋体"/>
          <w:sz w:val="24"/>
          <w:highlight w:val="none"/>
          <w:lang w:val="en-US" w:eastAsia="zh-CN"/>
        </w:rPr>
        <w:t xml:space="preserve"> 10</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w:t>
      </w:r>
      <w:r>
        <w:rPr>
          <w:rFonts w:hint="eastAsia" w:ascii="宋体" w:hAnsi="宋体" w:cs="宋体"/>
          <w:sz w:val="24"/>
          <w:highlight w:val="none"/>
          <w:lang w:val="en-US" w:eastAsia="zh-CN"/>
        </w:rPr>
        <w:t xml:space="preserve"> 15</w:t>
      </w:r>
      <w:r>
        <w:rPr>
          <w:rFonts w:hint="eastAsia" w:ascii="宋体" w:hAnsi="宋体" w:cs="宋体"/>
          <w:sz w:val="24"/>
          <w:highlight w:val="none"/>
        </w:rPr>
        <w:t>时</w:t>
      </w:r>
      <w:r>
        <w:rPr>
          <w:rFonts w:hint="eastAsia" w:ascii="宋体" w:hAnsi="宋体" w:cs="宋体"/>
          <w:sz w:val="24"/>
          <w:highlight w:val="none"/>
          <w:lang w:val="en-US" w:eastAsia="zh-CN"/>
        </w:rPr>
        <w:t xml:space="preserve"> 00</w:t>
      </w:r>
      <w:r>
        <w:rPr>
          <w:rFonts w:hint="eastAsia" w:ascii="宋体" w:hAnsi="宋体" w:cs="宋体"/>
          <w:sz w:val="24"/>
          <w:highlight w:val="none"/>
        </w:rPr>
        <w:t>分（北京时间）由会议主持人宣布定标会议</w:t>
      </w:r>
      <w:r>
        <w:rPr>
          <w:rFonts w:hint="eastAsia" w:ascii="宋体" w:hAnsi="宋体" w:eastAsia="宋体" w:cs="宋体"/>
          <w:sz w:val="24"/>
          <w:highlight w:val="none"/>
        </w:rPr>
        <w:t>开始。</w:t>
      </w:r>
      <w:r>
        <w:rPr>
          <w:rFonts w:hint="eastAsia" w:ascii="宋体" w:hAnsi="宋体" w:cs="宋体"/>
          <w:sz w:val="24"/>
          <w:highlight w:val="none"/>
          <w:lang w:val="en-US" w:eastAsia="zh-CN"/>
        </w:rPr>
        <w:t>开标地点：</w:t>
      </w:r>
      <w:r>
        <w:rPr>
          <w:rFonts w:hint="eastAsia" w:ascii="宋体" w:hAnsi="宋体" w:cs="宋体"/>
          <w:kern w:val="0"/>
          <w:sz w:val="24"/>
          <w:highlight w:val="none"/>
        </w:rPr>
        <w:t>至深圳市前海深港合作区南山街道桂湾五路123号前海大厦</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会议地点：前海管理局会议室。</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六、项目负责代表向采购代理机构代表送交投标文件，监督部门代表确认投标文件密封完整，未密封投标文件将作为投标无效处理。</w:t>
      </w:r>
    </w:p>
    <w:p>
      <w:pPr>
        <w:spacing w:line="400" w:lineRule="exact"/>
        <w:ind w:firstLine="480" w:firstLineChars="200"/>
        <w:rPr>
          <w:rFonts w:hint="eastAsia" w:ascii="宋体" w:hAnsi="宋体" w:cs="宋体"/>
          <w:sz w:val="24"/>
          <w:highlight w:val="none"/>
        </w:rPr>
      </w:pPr>
      <w:r>
        <w:rPr>
          <w:rFonts w:hint="eastAsia" w:ascii="宋体" w:hAnsi="宋体" w:eastAsia="宋体" w:cs="宋体"/>
          <w:sz w:val="24"/>
          <w:highlight w:val="none"/>
        </w:rPr>
        <w:t>七、由采购代理机构代表现场拆封</w:t>
      </w:r>
      <w:r>
        <w:rPr>
          <w:rFonts w:hint="eastAsia" w:ascii="宋体" w:hAnsi="宋体" w:cs="宋体"/>
          <w:sz w:val="24"/>
          <w:highlight w:val="none"/>
        </w:rPr>
        <w:t>投标文件，并分发给评审委员会成员。</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九、评审委员会按以下工作程序进行：</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5.采用谈判的情况：评审委员会将与投标供应商进行谈判。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5.2 原则上成交价应为最初报价的95%。</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十、根据本次采购的结果，</w:t>
      </w:r>
      <w:r>
        <w:rPr>
          <w:rFonts w:ascii="宋体" w:hAnsi="宋体" w:cs="宋体"/>
          <w:sz w:val="24"/>
          <w:highlight w:val="none"/>
        </w:rPr>
        <w:t>采购人</w:t>
      </w:r>
      <w:r>
        <w:rPr>
          <w:rFonts w:hint="eastAsia" w:ascii="宋体" w:hAnsi="宋体" w:cs="宋体"/>
          <w:sz w:val="24"/>
          <w:highlight w:val="none"/>
        </w:rPr>
        <w:t>自成交通知书发出之日起10个工作日内与中标供应商签订合同。</w:t>
      </w:r>
    </w:p>
    <w:p>
      <w:r>
        <w:br w:type="page"/>
      </w:r>
      <w:bookmarkStart w:id="48" w:name="_GoBack"/>
      <w:bookmarkEnd w:id="48"/>
    </w:p>
    <w:p>
      <w:pPr>
        <w:numPr>
          <w:ilvl w:val="0"/>
          <w:numId w:val="2"/>
        </w:numPr>
        <w:spacing w:line="360" w:lineRule="auto"/>
        <w:ind w:left="0" w:leftChars="0" w:firstLine="0" w:firstLineChars="0"/>
        <w:jc w:val="center"/>
        <w:outlineLvl w:val="0"/>
        <w:rPr>
          <w:rFonts w:hint="eastAsia" w:ascii="宋体" w:hAnsi="宋体" w:cs="宋体"/>
          <w:b/>
          <w:bCs/>
          <w:color w:val="auto"/>
          <w:sz w:val="24"/>
        </w:rPr>
      </w:pPr>
      <w:r>
        <w:rPr>
          <w:rFonts w:hint="eastAsia" w:ascii="宋体" w:hAnsi="宋体" w:cs="宋体"/>
          <w:b/>
          <w:bCs/>
          <w:color w:val="auto"/>
          <w:sz w:val="24"/>
          <w:lang w:val="en-US" w:eastAsia="zh-CN"/>
        </w:rPr>
        <w:t xml:space="preserve"> </w:t>
      </w:r>
      <w:bookmarkStart w:id="14" w:name="_Toc2864"/>
      <w:r>
        <w:rPr>
          <w:rFonts w:hint="eastAsia" w:ascii="宋体" w:hAnsi="宋体" w:cs="宋体"/>
          <w:b/>
          <w:bCs/>
          <w:color w:val="auto"/>
          <w:sz w:val="24"/>
        </w:rPr>
        <w:t>合同格式及合同条款</w:t>
      </w:r>
      <w:bookmarkEnd w:id="14"/>
    </w:p>
    <w:p>
      <w:pPr>
        <w:spacing w:line="360" w:lineRule="auto"/>
        <w:ind w:firstLine="470" w:firstLineChars="196"/>
        <w:jc w:val="center"/>
        <w:rPr>
          <w:rFonts w:hint="eastAsia" w:ascii="宋体" w:hAnsi="宋体" w:cs="宋体"/>
          <w:color w:val="auto"/>
          <w:sz w:val="24"/>
        </w:rPr>
      </w:pPr>
      <w:bookmarkStart w:id="15" w:name="_Toc84303603"/>
      <w:bookmarkStart w:id="16" w:name="_Toc73521592"/>
      <w:bookmarkStart w:id="17" w:name="_Toc100052414"/>
      <w:bookmarkStart w:id="18" w:name="_Toc73517685"/>
      <w:bookmarkStart w:id="19" w:name="_Toc73518163"/>
      <w:bookmarkStart w:id="20" w:name="_Toc101074886"/>
      <w:bookmarkStart w:id="21" w:name="_Toc73521680"/>
    </w:p>
    <w:bookmarkEnd w:id="15"/>
    <w:bookmarkEnd w:id="16"/>
    <w:bookmarkEnd w:id="17"/>
    <w:bookmarkEnd w:id="18"/>
    <w:bookmarkEnd w:id="19"/>
    <w:bookmarkEnd w:id="20"/>
    <w:bookmarkEnd w:id="21"/>
    <w:p>
      <w:pPr>
        <w:pStyle w:val="26"/>
        <w:spacing w:line="360" w:lineRule="auto"/>
        <w:ind w:left="1470" w:right="1470"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合同编号（甲方）：            </w:t>
      </w:r>
    </w:p>
    <w:p>
      <w:pPr>
        <w:pStyle w:val="26"/>
        <w:spacing w:line="360" w:lineRule="auto"/>
        <w:ind w:left="1470" w:right="1470"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合同编号（乙方）：            </w:t>
      </w:r>
    </w:p>
    <w:p>
      <w:pPr>
        <w:pStyle w:val="26"/>
        <w:spacing w:line="360" w:lineRule="auto"/>
        <w:ind w:left="1470" w:right="1470" w:firstLine="482"/>
        <w:jc w:val="center"/>
        <w:rPr>
          <w:rFonts w:hint="eastAsia" w:ascii="宋体" w:hAnsi="宋体" w:eastAsia="宋体" w:cs="宋体"/>
          <w:b/>
          <w:color w:val="auto"/>
          <w:sz w:val="24"/>
          <w:szCs w:val="24"/>
        </w:rPr>
      </w:pPr>
    </w:p>
    <w:p>
      <w:pPr>
        <w:pStyle w:val="26"/>
        <w:spacing w:line="360" w:lineRule="auto"/>
        <w:ind w:left="1470" w:right="1470" w:firstLine="48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26"/>
        <w:spacing w:line="360" w:lineRule="auto"/>
        <w:ind w:left="1470" w:right="1470" w:firstLine="48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shd w:val="clear" w:color="auto" w:fill="auto"/>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信用系统维护服务项目</w:t>
      </w:r>
    </w:p>
    <w:p>
      <w:pPr>
        <w:shd w:val="clear" w:color="auto" w:fill="auto"/>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委托合同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26"/>
        <w:spacing w:line="360" w:lineRule="auto"/>
        <w:ind w:left="1470" w:right="1470"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26"/>
        <w:spacing w:line="360" w:lineRule="auto"/>
        <w:ind w:left="1470" w:right="1470"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single"/>
          <w:lang w:val="en-US" w:eastAsia="zh-CN"/>
        </w:rPr>
        <w:t xml:space="preserve">           </w:t>
      </w:r>
      <w:r>
        <w:rPr>
          <w:rFonts w:hint="eastAsia" w:ascii="宋体" w:hAnsi="宋体" w:eastAsia="宋体" w:cs="宋体"/>
          <w:b w:val="0"/>
          <w:color w:val="auto"/>
          <w:sz w:val="24"/>
          <w:szCs w:val="24"/>
          <w:highlight w:val="none"/>
          <w:u w:val="single"/>
          <w:lang w:val="en-US" w:eastAsia="zh-CN"/>
        </w:rPr>
        <w:t>信用系统维护服务项目</w:t>
      </w:r>
      <w:r>
        <w:rPr>
          <w:rFonts w:hint="eastAsia" w:ascii="宋体" w:hAnsi="宋体" w:cs="宋体"/>
          <w:b w:val="0"/>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项目类型：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服务</w:t>
      </w:r>
      <w:r>
        <w:rPr>
          <w:rFonts w:hint="eastAsia" w:ascii="宋体" w:hAnsi="宋体" w:eastAsia="宋体" w:cs="宋体"/>
          <w:color w:val="auto"/>
          <w:sz w:val="24"/>
          <w:szCs w:val="24"/>
          <w:u w:val="single"/>
          <w:lang w:val="en-US" w:eastAsia="zh-CN"/>
        </w:rPr>
        <w:t xml:space="preserve">类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委托方（甲方）：</w:t>
      </w:r>
      <w:r>
        <w:rPr>
          <w:rFonts w:hint="eastAsia" w:ascii="宋体" w:hAnsi="宋体" w:eastAsia="宋体" w:cs="宋体"/>
          <w:color w:val="auto"/>
          <w:sz w:val="24"/>
          <w:szCs w:val="24"/>
          <w:u w:val="single"/>
        </w:rPr>
        <w:t xml:space="preserve">  深圳市前海深港现代服务业合作区管理局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承接方（乙方）：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二〇二</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  月</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本合同共    页（不含封面）</w:t>
      </w:r>
    </w:p>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 xml:space="preserve">甲方： </w:t>
      </w:r>
      <w:r>
        <w:rPr>
          <w:rFonts w:hint="eastAsia" w:ascii="宋体" w:hAnsi="宋体" w:eastAsia="宋体" w:cs="宋体"/>
          <w:sz w:val="24"/>
          <w:szCs w:val="24"/>
          <w:u w:val="single"/>
        </w:rPr>
        <w:t>深圳市前海深港现代服务业合作区管理局</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法定代表人：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地址：</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法定代表人：</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以下甲方和乙方合称“双方”。</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根据《中华人民共和国民法典》等法律、法规的相关规定和编号为【</w:t>
      </w:r>
      <w:r>
        <w:rPr>
          <w:rFonts w:hint="eastAsia" w:ascii="宋体" w:hAnsi="宋体" w:eastAsia="宋体" w:cs="宋体"/>
          <w:sz w:val="24"/>
          <w:szCs w:val="24"/>
          <w:highlight w:val="none"/>
          <w:lang w:val="en-US" w:eastAsia="zh-CN"/>
        </w:rPr>
        <w:t>QH2023121</w:t>
      </w:r>
      <w:r>
        <w:rPr>
          <w:rFonts w:hint="eastAsia" w:ascii="宋体" w:hAnsi="宋体" w:eastAsia="宋体" w:cs="宋体"/>
          <w:sz w:val="24"/>
          <w:szCs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eastAsia="宋体" w:cs="宋体"/>
          <w:b/>
          <w:bCs/>
          <w:sz w:val="24"/>
          <w:szCs w:val="24"/>
          <w:u w:val="single"/>
        </w:rPr>
        <w:t>乙方</w:t>
      </w:r>
      <w:r>
        <w:rPr>
          <w:rFonts w:hint="eastAsia" w:ascii="宋体" w:hAnsi="宋体" w:eastAsia="宋体" w:cs="宋体"/>
          <w:sz w:val="24"/>
          <w:szCs w:val="24"/>
        </w:rPr>
        <w:t>共同承担</w:t>
      </w:r>
      <w:r>
        <w:rPr>
          <w:rFonts w:hint="eastAsia" w:ascii="宋体" w:hAnsi="宋体" w:cs="宋体"/>
          <w:b/>
          <w:bCs/>
          <w:sz w:val="24"/>
          <w:highlight w:val="none"/>
          <w:u w:val="single"/>
          <w:lang w:val="en-US" w:eastAsia="zh-CN"/>
        </w:rPr>
        <w:t>信用系统维护服务项目</w:t>
      </w:r>
      <w:r>
        <w:rPr>
          <w:rFonts w:hint="eastAsia" w:ascii="宋体" w:hAnsi="宋体" w:eastAsia="宋体" w:cs="宋体"/>
          <w:b/>
          <w:bCs/>
          <w:kern w:val="0"/>
          <w:sz w:val="24"/>
          <w:szCs w:val="24"/>
          <w:u w:val="single"/>
        </w:rPr>
        <w:t>（以下简称本项目）</w:t>
      </w:r>
      <w:r>
        <w:rPr>
          <w:rFonts w:hint="eastAsia" w:ascii="宋体" w:hAnsi="宋体" w:eastAsia="宋体" w:cs="宋体"/>
          <w:sz w:val="24"/>
          <w:szCs w:val="24"/>
        </w:rPr>
        <w:t>，达成以下合同条款：</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项目研究内容</w:t>
      </w:r>
    </w:p>
    <w:p>
      <w:pPr>
        <w:pStyle w:val="31"/>
        <w:spacing w:after="60"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一、项目总体概况：</w:t>
      </w:r>
    </w:p>
    <w:p>
      <w:pPr>
        <w:pStyle w:val="31"/>
        <w:spacing w:after="60" w:line="360" w:lineRule="auto"/>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前海管理局</w:t>
      </w:r>
      <w:r>
        <w:rPr>
          <w:rFonts w:hint="eastAsia" w:ascii="宋体" w:hAnsi="宋体" w:eastAsia="宋体" w:cs="宋体"/>
          <w:kern w:val="2"/>
          <w:sz w:val="24"/>
          <w:szCs w:val="24"/>
          <w:lang w:val="en-US" w:eastAsia="zh-CN" w:bidi="ar-SA"/>
        </w:rPr>
        <w:t>为继续做好前海信用体系建设，保障前海公共信用平台（三期）正常运行，持续推进跨部门信用数据归集与共享，进一步加强事前、事中、事后监管，</w:t>
      </w:r>
      <w:r>
        <w:rPr>
          <w:rFonts w:hint="eastAsia" w:ascii="宋体" w:hAnsi="宋体" w:cs="宋体"/>
          <w:kern w:val="2"/>
          <w:sz w:val="24"/>
          <w:szCs w:val="24"/>
          <w:lang w:val="en-US" w:eastAsia="zh-CN" w:bidi="ar-SA"/>
        </w:rPr>
        <w:t>本项目需</w:t>
      </w:r>
      <w:r>
        <w:rPr>
          <w:rFonts w:hint="eastAsia" w:ascii="宋体" w:hAnsi="宋体" w:eastAsia="宋体" w:cs="宋体"/>
          <w:sz w:val="24"/>
          <w:szCs w:val="24"/>
          <w:lang w:val="en-US" w:eastAsia="zh-CN"/>
        </w:rPr>
        <w:t>招</w:t>
      </w:r>
      <w:r>
        <w:rPr>
          <w:rFonts w:hint="eastAsia" w:ascii="宋体" w:hAnsi="宋体" w:eastAsia="宋体" w:cs="宋体"/>
          <w:sz w:val="24"/>
          <w:szCs w:val="24"/>
        </w:rPr>
        <w:t>具有公共信用数据</w:t>
      </w:r>
      <w:r>
        <w:rPr>
          <w:rFonts w:hint="eastAsia" w:ascii="宋体" w:hAnsi="宋体" w:cs="宋体"/>
          <w:sz w:val="24"/>
          <w:szCs w:val="24"/>
          <w:lang w:val="en-US" w:eastAsia="zh-CN"/>
        </w:rPr>
        <w:t>维护</w:t>
      </w:r>
      <w:r>
        <w:rPr>
          <w:rFonts w:hint="eastAsia" w:ascii="宋体" w:hAnsi="宋体" w:eastAsia="宋体" w:cs="宋体"/>
          <w:sz w:val="24"/>
          <w:szCs w:val="24"/>
        </w:rPr>
        <w:t>相关服务</w:t>
      </w:r>
      <w:r>
        <w:rPr>
          <w:rFonts w:hint="eastAsia" w:ascii="宋体" w:hAnsi="宋体" w:cs="宋体"/>
          <w:sz w:val="24"/>
          <w:szCs w:val="24"/>
          <w:lang w:val="en-US" w:eastAsia="zh-CN"/>
        </w:rPr>
        <w:t>经验的</w:t>
      </w:r>
      <w:r>
        <w:rPr>
          <w:rFonts w:hint="eastAsia" w:ascii="宋体" w:hAnsi="宋体" w:eastAsia="宋体" w:cs="宋体"/>
          <w:sz w:val="24"/>
          <w:szCs w:val="24"/>
        </w:rPr>
        <w:t>第三方机构协助主办处室做好</w:t>
      </w:r>
      <w:r>
        <w:rPr>
          <w:rFonts w:hint="eastAsia" w:ascii="宋体" w:hAnsi="宋体" w:eastAsia="宋体" w:cs="宋体"/>
          <w:kern w:val="2"/>
          <w:sz w:val="24"/>
          <w:szCs w:val="24"/>
          <w:lang w:val="en-US" w:eastAsia="zh-CN" w:bidi="ar-SA"/>
        </w:rPr>
        <w:t>前海信用体系建设</w:t>
      </w:r>
      <w:r>
        <w:rPr>
          <w:rFonts w:hint="eastAsia" w:ascii="宋体" w:hAnsi="宋体" w:eastAsia="宋体" w:cs="宋体"/>
          <w:sz w:val="24"/>
          <w:szCs w:val="24"/>
        </w:rPr>
        <w:t>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二、项目范围：</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本次拟采购的信用系统维护服务</w:t>
      </w:r>
      <w:r>
        <w:rPr>
          <w:rFonts w:hint="eastAsia" w:ascii="宋体" w:hAnsi="宋体" w:cs="宋体"/>
          <w:color w:val="auto"/>
          <w:sz w:val="24"/>
          <w:highlight w:val="none"/>
        </w:rPr>
        <w:t>涉及前海公共信用平台（三期）、前海蛇口公共信用网、“信用前海”移动端</w:t>
      </w:r>
      <w:r>
        <w:rPr>
          <w:rFonts w:ascii="宋体" w:hAnsi="宋体" w:cs="宋体"/>
          <w:color w:val="auto"/>
          <w:sz w:val="24"/>
          <w:highlight w:val="none"/>
        </w:rPr>
        <w:t>等三个系统的日常维护工作、数据拓展与分析、信用应用服务维护工作以及信用税收模型结果的动态更新服务。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三、项目内容：</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前海公共信用信息平台（三期）于2019年11月正式上线使用，202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月底维护期已结束。前海公共信用平台是前海信用体系建设的重要基础设施，需对信用系统进行持续维护，服务内容包含但不限于：</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（一）日常维护工作</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1.前海蛇口公共信用网系统功能日常维护；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2.协同监管子系统系统功能日常维护；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3.“信用前海”移动端系统功能模块日常维护；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4.按照“信用城市建设”绩效考核指标完成系统层面相关内容；</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5.数据字典更新。</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（二）数据拓展与分析</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1.现有渠道信用数据清洗、分析、展示等；</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2.拓展渠道数据的入库、清洗、使用等；</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3.在库数据统计分析；</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4.公共信用评价模型维护；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5.信用税收模型维护。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（三）信用应用服务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1.信用核查服务；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2.联合奖惩应用清单动态维护；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3.基于应用的系统对接服务；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4.用户管理服务；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其中重点服务内容具体要求如下：</w:t>
      </w:r>
    </w:p>
    <w:tbl>
      <w:tblPr>
        <w:tblStyle w:val="18"/>
        <w:tblW w:w="8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83"/>
        <w:gridCol w:w="4036"/>
        <w:gridCol w:w="2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28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403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主要内容</w:t>
            </w:r>
          </w:p>
        </w:tc>
        <w:tc>
          <w:tcPr>
            <w:tcW w:w="235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维护频率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1.《信用政策》和《信用动态》栏目维护</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定时在前海蛇口片区信用网上编辑发布信用相关新闻，日常处理。</w:t>
            </w:r>
          </w:p>
        </w:tc>
        <w:tc>
          <w:tcPr>
            <w:tcW w:w="2356" w:type="dxa"/>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每周</w:t>
            </w:r>
            <w:r>
              <w:rPr>
                <w:rFonts w:hint="eastAsia" w:ascii="宋体" w:hAnsi="宋体" w:cs="宋体"/>
                <w:color w:val="auto"/>
                <w:sz w:val="24"/>
                <w:highlight w:val="none"/>
                <w:lang w:val="en-US" w:eastAsia="zh-CN"/>
              </w:rPr>
              <w:t>发布一条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2.系统功能模块日常维护</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及时监测并处理系统故障，并提供相关技术支持。</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每周监测系统功能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3.按照“信用城市建设”绩效考核指标完成系统层面相关内容</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按照周期收集整理系统数据，配合甲方的日常工作。</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按时收集、每季度整理数据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4.数据字典更新</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建立全系统所有数据条目的说明文件。</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每半年更新一份最新的字典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5.拓展数据的入库、清洗、使用等</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根据系统不同时期的运行情况，以及上级单位对信用工作的要求，不断沉淀平台数据量及广度，与各数据提供单位建立常规数据归集机制，拓展出更多的信用应用场景，为应用场景提供数据支撑服务。</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在库数据统计分析</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配合甲方对系统上的数据进行统计分析工作，满足其日常统计需求。</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lang w:val="en-US" w:eastAsia="zh-CN"/>
              </w:rPr>
              <w:t>每周监测</w:t>
            </w:r>
            <w:r>
              <w:rPr>
                <w:rFonts w:hint="eastAsia" w:ascii="宋体" w:hAnsi="宋体" w:cs="宋体"/>
                <w:color w:val="auto"/>
                <w:sz w:val="24"/>
                <w:highlight w:val="none"/>
              </w:rPr>
              <w:t>功能正常，当日响应统计需求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lang w:val="zh-CN"/>
              </w:rPr>
            </w:pPr>
            <w:r>
              <w:rPr>
                <w:rFonts w:hint="eastAsia" w:ascii="宋体" w:hAnsi="宋体" w:cs="宋体"/>
                <w:color w:val="auto"/>
                <w:sz w:val="24"/>
                <w:highlight w:val="none"/>
              </w:rPr>
              <w:t>7.信用数据清洗、分析、展示等</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从市监局获取企业工商数据、信用信息等数据，进行清洗维护之后，上传到系统，生成信用报告等信用信息；从数据公司获取前海企业工商数据，对平台上的前海企业数据进行维护。</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lang w:val="en-US" w:eastAsia="zh-CN"/>
              </w:rPr>
              <w:t>按时</w:t>
            </w:r>
            <w:r>
              <w:rPr>
                <w:rFonts w:hint="eastAsia" w:ascii="宋体" w:hAnsi="宋体" w:cs="宋体"/>
                <w:color w:val="auto"/>
                <w:sz w:val="24"/>
                <w:highlight w:val="none"/>
              </w:rPr>
              <w:t>从市监局</w:t>
            </w:r>
            <w:r>
              <w:rPr>
                <w:rFonts w:hint="eastAsia" w:ascii="宋体" w:hAnsi="宋体" w:cs="宋体"/>
                <w:color w:val="auto"/>
                <w:sz w:val="24"/>
                <w:highlight w:val="none"/>
                <w:lang w:eastAsia="zh-CN"/>
              </w:rPr>
              <w:t>、</w:t>
            </w:r>
            <w:r>
              <w:rPr>
                <w:rFonts w:hint="eastAsia" w:ascii="宋体" w:hAnsi="宋体" w:cs="宋体"/>
                <w:color w:val="auto"/>
                <w:sz w:val="24"/>
                <w:highlight w:val="none"/>
              </w:rPr>
              <w:t>数据公司获取数据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8.公共信用评价模型维护</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对前海公共信用信息平台（三期）企业公共信用评价模型进行日常维护。</w:t>
            </w:r>
          </w:p>
        </w:tc>
        <w:tc>
          <w:tcPr>
            <w:tcW w:w="2356" w:type="dxa"/>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每月更新数据</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当</w:t>
            </w:r>
            <w:r>
              <w:rPr>
                <w:rFonts w:hint="eastAsia" w:ascii="宋体" w:hAnsi="宋体" w:cs="宋体"/>
                <w:color w:val="auto"/>
                <w:sz w:val="24"/>
                <w:highlight w:val="none"/>
              </w:rPr>
              <w:t>日响应故障修复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9.信用税收模型维护</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根据信用税收相关业务工作需求，对信用税收模型进行优化、保障正常使用。</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每月更新数据、</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当</w:t>
            </w:r>
            <w:r>
              <w:rPr>
                <w:rFonts w:hint="eastAsia" w:ascii="宋体" w:hAnsi="宋体" w:cs="宋体"/>
                <w:color w:val="auto"/>
                <w:sz w:val="24"/>
                <w:highlight w:val="none"/>
              </w:rPr>
              <w:t>日响应故障修复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10.信用核查服务</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为各资金发放部门做好信用排查，把好企业信用风险关，杜绝失信企业享受相关扶持政策。</w:t>
            </w:r>
          </w:p>
        </w:tc>
        <w:tc>
          <w:tcPr>
            <w:tcW w:w="2356" w:type="dxa"/>
            <w:noWrap w:val="0"/>
            <w:vAlign w:val="center"/>
          </w:tcPr>
          <w:p>
            <w:pPr>
              <w:rPr>
                <w:rFonts w:hint="eastAsia" w:ascii="宋体" w:hAnsi="宋体" w:cs="宋体"/>
                <w:color w:val="auto"/>
                <w:sz w:val="24"/>
                <w:highlight w:val="none"/>
                <w:lang w:eastAsia="zh-CN"/>
              </w:rPr>
            </w:pPr>
            <w:r>
              <w:rPr>
                <w:rFonts w:hint="eastAsia" w:ascii="宋体" w:hAnsi="宋体" w:cs="宋体"/>
                <w:color w:val="auto"/>
                <w:sz w:val="24"/>
                <w:highlight w:val="none"/>
              </w:rPr>
              <w:t>当日响应</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rPr>
              <w:t>按时完成功能故障处理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11.联合奖惩应用清单动态维护</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完成国家及市级联合奖惩应用事项外，应定期从相关法律法规中对前海范围内的联合奖惩应用事项进行梳理，并与各监管部门共同落实。</w:t>
            </w:r>
          </w:p>
        </w:tc>
        <w:tc>
          <w:tcPr>
            <w:tcW w:w="2356" w:type="dxa"/>
            <w:noWrap w:val="0"/>
            <w:vAlign w:val="center"/>
          </w:tcPr>
          <w:p>
            <w:pPr>
              <w:rPr>
                <w:rFonts w:hint="eastAsia" w:ascii="宋体" w:hAnsi="宋体" w:cs="宋体"/>
                <w:color w:val="auto"/>
                <w:sz w:val="24"/>
                <w:highlight w:val="none"/>
                <w:lang w:eastAsia="zh-CN"/>
              </w:rPr>
            </w:pPr>
            <w:r>
              <w:rPr>
                <w:rFonts w:hint="eastAsia" w:ascii="宋体" w:hAnsi="宋体" w:cs="宋体"/>
                <w:color w:val="auto"/>
                <w:sz w:val="24"/>
                <w:highlight w:val="none"/>
              </w:rPr>
              <w:t>当日响应</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rPr>
              <w:t>按时完成功能故障处理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12.基于应用的系统对接服务</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以系统数据为支撑，以需求为导向，高效完成系统扩展功能模块建设，实现功能落地使用和数据展示。</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根据需求设计及开发难度，在规定时间内完成功能建设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13.用户管理服务</w:t>
            </w:r>
          </w:p>
        </w:tc>
        <w:tc>
          <w:tcPr>
            <w:tcW w:w="403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按照要求对系统用户进行不同权限控制。</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当日响应，按时完成功能故障处理；当日完成甲方要求工作</w:t>
            </w:r>
          </w:p>
        </w:tc>
      </w:tr>
    </w:tbl>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第二条  服务期限</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w:t>
      </w:r>
    </w:p>
    <w:p>
      <w:pPr>
        <w:widowControl/>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自合同签订之日起</w:t>
      </w:r>
      <w:r>
        <w:rPr>
          <w:rFonts w:hint="eastAsia" w:ascii="宋体" w:hAnsi="宋体" w:cs="宋体"/>
          <w:color w:val="auto"/>
          <w:sz w:val="24"/>
          <w:highlight w:val="none"/>
        </w:rPr>
        <w:t>1年。</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2.本项目为长期服务项目，甲方在原合同到期日前六个月内</w:t>
      </w:r>
      <w:r>
        <w:rPr>
          <w:rFonts w:hint="eastAsia" w:ascii="宋体" w:hAnsi="宋体" w:cs="宋体"/>
          <w:color w:val="auto"/>
          <w:sz w:val="24"/>
          <w:highlight w:val="none"/>
          <w:lang w:val="en-US" w:eastAsia="zh-CN"/>
        </w:rPr>
        <w:t>自行</w:t>
      </w:r>
      <w:r>
        <w:rPr>
          <w:rFonts w:hint="eastAsia" w:ascii="宋体" w:hAnsi="宋体" w:cs="宋体"/>
          <w:color w:val="auto"/>
          <w:sz w:val="24"/>
          <w:highlight w:val="none"/>
        </w:rPr>
        <w:t>组织对项目进行履约评价</w:t>
      </w:r>
      <w:r>
        <w:rPr>
          <w:rFonts w:hint="eastAsia" w:ascii="宋体" w:hAnsi="宋体" w:cs="宋体"/>
          <w:color w:val="auto"/>
          <w:sz w:val="24"/>
          <w:highlight w:val="none"/>
          <w:lang w:eastAsia="zh-CN"/>
        </w:rPr>
        <w:t>，并出具履约评价报告。</w:t>
      </w:r>
      <w:r>
        <w:rPr>
          <w:rFonts w:hint="eastAsia" w:ascii="宋体" w:hAnsi="宋体" w:cs="宋体"/>
          <w:color w:val="auto"/>
          <w:sz w:val="24"/>
          <w:highlight w:val="none"/>
          <w:lang w:val="en-US" w:eastAsia="zh-CN"/>
        </w:rPr>
        <w:t>等级为优秀</w:t>
      </w:r>
      <w:r>
        <w:rPr>
          <w:rFonts w:hint="eastAsia" w:ascii="宋体" w:hAnsi="宋体" w:cs="宋体"/>
          <w:color w:val="auto"/>
          <w:sz w:val="24"/>
          <w:highlight w:val="none"/>
        </w:rPr>
        <w:t>，双方可协商续签合同，续</w:t>
      </w:r>
      <w:r>
        <w:rPr>
          <w:rFonts w:hint="eastAsia" w:ascii="宋体" w:hAnsi="宋体" w:cs="宋体"/>
          <w:color w:val="auto"/>
          <w:sz w:val="24"/>
          <w:highlight w:val="none"/>
          <w:lang w:val="en-US" w:eastAsia="zh-CN"/>
        </w:rPr>
        <w:t>约</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限为</w:t>
      </w:r>
      <w:r>
        <w:rPr>
          <w:rFonts w:hint="eastAsia" w:ascii="宋体" w:hAnsi="宋体" w:cs="宋体"/>
          <w:color w:val="auto"/>
          <w:sz w:val="24"/>
          <w:highlight w:val="none"/>
        </w:rPr>
        <w:t>十二个月,续期最多不超过两次。如甲方对履约情况不满意，甲方不再续约。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3.在过渡期双方未续签书面合同时，根据甲方要求，乙方应继续提供本合同内服务并有权按照合同的计算方式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合同总价/服务天数*过渡期服务天数）</w:t>
      </w:r>
      <w:r>
        <w:rPr>
          <w:rFonts w:hint="eastAsia" w:ascii="宋体" w:hAnsi="宋体" w:cs="宋体"/>
          <w:color w:val="auto"/>
          <w:sz w:val="24"/>
          <w:highlight w:val="none"/>
        </w:rPr>
        <w:t>获得报酬。乙方继续提供服务不视为本合同自动延长，甲方有权随时要求乙方终止服务。</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1、所有提交给甲方的项目文件及相关的资料的最后文本，包括为履行服务范围所编制的计划和证明资料等，都属于甲方的财产，乙方在提交给甲方之前应将上述资料进行整理归类和编制索引。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2、乙方未经甲方的书面同意，不得将上述资料用于与本项目之外的任何项目。</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甲方的义务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1、负责与本项目有关的第三方的协调，提供开展项目服务工作的外部条件。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2、向乙方提供与本项目服务工作有关的资料。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3、根据合同的条款按时支付合同价款。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4、甲方指定项目联系人：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姓名：李燕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第五条 乙方的义务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１、应按照【</w:t>
      </w:r>
      <w:r>
        <w:rPr>
          <w:rFonts w:hint="eastAsia" w:ascii="宋体" w:hAnsi="宋体" w:cs="宋体"/>
          <w:color w:val="auto"/>
          <w:sz w:val="24"/>
          <w:highlight w:val="none"/>
          <w:lang w:eastAsia="zh-CN"/>
        </w:rPr>
        <w:t>QH2023121</w:t>
      </w:r>
      <w:r>
        <w:rPr>
          <w:rFonts w:hint="eastAsia" w:ascii="宋体" w:hAnsi="宋体" w:cs="宋体"/>
          <w:color w:val="auto"/>
          <w:sz w:val="24"/>
          <w:highlight w:val="none"/>
        </w:rPr>
        <w:t>】号招标文件、乙方投标文件以及本合同的要求按期完成本项目服务工作。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4、对甲方提出的合理的额外服务，不应予以拒绝。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6、乙方应采取必要措施配合甲方验收人员的工作,对于甲方验收过程中发现的问题，乙方应在发现问题之日起3天内进行改正，以符合甲方的需要。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7、针对甲方就乙方提交的工作报告等相关文件提出的修改意见，乙方应当在甲方指定的修改时间内完成修改。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否则，每擅自更换一个项目团队成员，乙方应向甲方支付本合同总价款5%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14、乙方在履行本合同条款时应指派一名驻场运维人员代表乙方作为指定项目联系人与甲方对接资料并统筹乙方相关工作，如遇业务高峰期、系统重大调整等，需根据甲方需求增加运维响应人员数量。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15、乙方指定项目联系人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乙方：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姓名：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联系方式：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第六条  甲方的权利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1、甲方对研究过程的决策、控制、实施等环节实行全面管理，协调和监督研究工作开展，控制研究工作过程，进行研究成果验收。</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2、检查乙方研究人员到位情况，如因人力、能力不足致使研究工作不能按计划完成时，有权要求乙方增加或替换相应的技术人员，直至甲方认可，乙方不得拒绝。</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 甲方有权向乙方询问项目工作进展及相关情况，并要求乙方在指定时间内做出答复。</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 甲方有权对乙方提交的阶段性成果、最终成果送审稿等相关工作文件进行审核并提出修改意见。</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6、甲方对乙方在委托权限范围内完成委托事项有指导、监督权利。</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7、甲方有权要求乙方全面履行合同。甲方不接受部分履行，如本合同项下部分成果文件未能按时交付则视为整体延误。</w:t>
      </w:r>
    </w:p>
    <w:p>
      <w:pPr>
        <w:pStyle w:val="9"/>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第七条  乙方的权利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2、乙方在本项目服务过程中，有权对第三方提出与本维护服务业务有关的问题进行核对或查问。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3、乙方在本项目服务过程中，有到现场勘察并要求甲方协调的权利。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4、根据合同约定收取相应的合同价款。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5、乙方就本协议项下全部义务无条件对甲方承担连带责任。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第八条  人员要求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1、参加本项目编制的人员必须具有国家和有关部门规定的相应资质。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2、参加本项目编制的人员配置必须与合同中的项目成员组成一致，若需调整需经甲方同意后，方可变更。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3、必须以乙方直属人员参与本项目服务，不得使用挂靠队伍。</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第九条 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双方确定，甲方有权利用乙方按照本合同约定提供的</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未经甲方书面在先同意，乙方不得将本项目的中间成果和最终成果文件及任何数据、资料、软件向任何第三方转让、授权任何第三方使用或用于本合同项目外的其他项目。</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第十条  保密条款</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乙方实施项目的程序应符合国家安全、保密的有关规定和标准。</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上述保密义务不适用以下情况：</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第十一条  项目服务费用及付款方式</w:t>
      </w:r>
    </w:p>
    <w:p>
      <w:pPr>
        <w:widowControl/>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w:t>
      </w:r>
      <w:r>
        <w:rPr>
          <w:rFonts w:hint="eastAsia" w:ascii="宋体" w:hAnsi="宋体" w:cs="宋体"/>
          <w:color w:val="auto"/>
          <w:sz w:val="24"/>
          <w:highlight w:val="none"/>
          <w:lang w:val="zh-CN" w:eastAsia="zh-TW"/>
        </w:rPr>
        <w:t>包</w:t>
      </w:r>
      <w:r>
        <w:rPr>
          <w:rFonts w:hint="eastAsia" w:ascii="宋体" w:hAnsi="宋体" w:cs="宋体"/>
          <w:color w:val="auto"/>
          <w:sz w:val="24"/>
          <w:highlight w:val="none"/>
        </w:rPr>
        <w:t>含</w:t>
      </w:r>
      <w:r>
        <w:rPr>
          <w:rFonts w:hint="eastAsia" w:ascii="宋体" w:hAnsi="宋体" w:cs="宋体"/>
          <w:color w:val="auto"/>
          <w:sz w:val="24"/>
          <w:highlight w:val="none"/>
          <w:lang w:val="zh-CN" w:eastAsia="zh-TW"/>
        </w:rPr>
        <w:t>了</w:t>
      </w:r>
      <w:r>
        <w:rPr>
          <w:rFonts w:hint="eastAsia" w:ascii="宋体" w:hAnsi="宋体" w:cs="宋体"/>
          <w:color w:val="auto"/>
          <w:sz w:val="24"/>
          <w:highlight w:val="none"/>
        </w:rPr>
        <w:t>需</w:t>
      </w:r>
      <w:r>
        <w:rPr>
          <w:rFonts w:hint="eastAsia" w:ascii="宋体" w:hAnsi="宋体" w:cs="宋体"/>
          <w:color w:val="auto"/>
          <w:sz w:val="24"/>
          <w:highlight w:val="none"/>
          <w:lang w:val="zh-CN" w:eastAsia="zh-TW"/>
        </w:rPr>
        <w:t>完成本招标项目而发生的全部费用，</w:t>
      </w:r>
      <w:r>
        <w:rPr>
          <w:rFonts w:hint="eastAsia" w:ascii="宋体" w:hAnsi="宋体" w:cs="宋体"/>
          <w:color w:val="auto"/>
          <w:kern w:val="0"/>
          <w:sz w:val="24"/>
          <w:highlight w:val="none"/>
          <w:lang w:val="zh-CN"/>
        </w:rPr>
        <w:t>项目实施过程中有关</w:t>
      </w:r>
      <w:r>
        <w:rPr>
          <w:rFonts w:hint="eastAsia" w:ascii="宋体" w:hAnsi="宋体" w:cs="宋体"/>
          <w:color w:val="auto"/>
          <w:kern w:val="0"/>
          <w:sz w:val="24"/>
          <w:highlight w:val="none"/>
          <w:lang w:val="en-US" w:eastAsia="zh-CN"/>
        </w:rPr>
        <w:t>服务和技术支持费用、</w:t>
      </w:r>
      <w:r>
        <w:rPr>
          <w:rFonts w:hint="eastAsia" w:ascii="宋体" w:hAnsi="宋体" w:cs="宋体"/>
          <w:color w:val="auto"/>
          <w:kern w:val="0"/>
          <w:sz w:val="24"/>
          <w:highlight w:val="none"/>
          <w:lang w:val="zh-CN"/>
        </w:rPr>
        <w:t>税费等一切</w:t>
      </w:r>
      <w:r>
        <w:rPr>
          <w:rFonts w:hint="eastAsia" w:ascii="宋体" w:hAnsi="宋体" w:cs="宋体"/>
          <w:color w:val="auto"/>
          <w:kern w:val="0"/>
          <w:sz w:val="24"/>
          <w:highlight w:val="none"/>
          <w:lang w:val="en-US" w:eastAsia="zh-CN"/>
        </w:rPr>
        <w:t>合理</w:t>
      </w:r>
      <w:r>
        <w:rPr>
          <w:rFonts w:hint="eastAsia" w:ascii="宋体" w:hAnsi="宋体" w:cs="宋体"/>
          <w:color w:val="auto"/>
          <w:kern w:val="0"/>
          <w:sz w:val="24"/>
          <w:highlight w:val="none"/>
          <w:lang w:val="zh-CN"/>
        </w:rPr>
        <w:t>费用</w:t>
      </w:r>
      <w:r>
        <w:rPr>
          <w:rFonts w:hint="eastAsia" w:ascii="宋体" w:hAnsi="宋体" w:cs="宋体"/>
          <w:color w:val="auto"/>
          <w:sz w:val="24"/>
          <w:highlight w:val="none"/>
          <w:lang w:val="zh-CN"/>
        </w:rPr>
        <w:t>。</w:t>
      </w:r>
    </w:p>
    <w:p>
      <w:pPr>
        <w:pStyle w:val="2"/>
        <w:spacing w:line="360" w:lineRule="auto"/>
        <w:ind w:firstLine="480" w:firstLineChars="200"/>
        <w:rPr>
          <w:rFonts w:hint="eastAsia" w:eastAsia="宋体"/>
          <w:color w:val="auto"/>
          <w:highlight w:val="none"/>
          <w:lang w:val="zh-CN"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kern w:val="0"/>
          <w:sz w:val="24"/>
          <w:szCs w:val="24"/>
          <w:highlight w:val="none"/>
          <w:lang w:val="zh-CN" w:eastAsia="zh-CN"/>
        </w:rPr>
        <w:t>本合同项下各期款项均在甲方收到乙方开具的载明相应金额的合格发票后15个工作日内支付，如甲方未及时收到乙方开具的合格发票，甲方付款时间相应顺延。</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合同价款由甲方分2期支付至乙方指定银行账户：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.1.首期：完成合同签订后20个工作日内，根据乙方提出的付款申请，甲方向乙方支付总价款的50%,即人民币     整（¥  元）；</w:t>
      </w:r>
    </w:p>
    <w:p>
      <w:pPr>
        <w:pStyle w:val="7"/>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.2.第2期：乙方完成并提交运维报告，运维报告通过甲方验收后，20个工作日内，根据乙方提出的付款申请，甲方向乙方支付总价款的50%，即人民币     整（¥  元）。</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条 合同提前终止</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（一）双方协商同意提前终止本合同的，按双方协商约定的方式进行清算执行。</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（三）有下列情形之一的，本合同自甲方向乙方发出书面通知之日起终止：</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甲方的职能发生转变，不再具有委托职能。</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本合同签订时适用的法律法规或政策发生变化，且对本合同的继续履行造成重大影响。</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（四）如发生不可抗力或其他超出合同双方控制的事件，致使一方无法履行合同，本合同解除。</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发生不可抗力，甲乙双方承担各自的损失。由于其中一方迟延履行合同义务后发生不可抗力的，其违约责任不能免除。</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条  争议解决办法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条  风险责任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乙方应完全地按照【</w:t>
      </w:r>
      <w:r>
        <w:rPr>
          <w:rFonts w:hint="eastAsia" w:ascii="宋体" w:hAnsi="宋体" w:cs="宋体"/>
          <w:color w:val="auto"/>
          <w:sz w:val="24"/>
          <w:highlight w:val="none"/>
          <w:lang w:eastAsia="zh-CN"/>
        </w:rPr>
        <w:t>QH2023121</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w:t>
      </w:r>
      <w:r>
        <w:rPr>
          <w:rFonts w:hint="eastAsia" w:ascii="宋体" w:hAnsi="宋体" w:eastAsia="宋体" w:cs="宋体"/>
          <w:color w:val="auto"/>
          <w:sz w:val="24"/>
        </w:rPr>
        <w:t>合同</w:t>
      </w:r>
      <w:r>
        <w:rPr>
          <w:rFonts w:hint="eastAsia" w:ascii="宋体" w:hAnsi="宋体" w:cs="宋体"/>
          <w:color w:val="auto"/>
          <w:sz w:val="24"/>
          <w:highlight w:val="none"/>
        </w:rPr>
        <w:t>项下的工作内容不可分割，任一文件的迟延交付均视为整个项目的迟延交付。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w:t>
      </w:r>
      <w:r>
        <w:rPr>
          <w:rFonts w:hint="eastAsia" w:ascii="宋体" w:hAnsi="宋体" w:eastAsia="宋体" w:cs="宋体"/>
          <w:color w:val="auto"/>
          <w:sz w:val="24"/>
        </w:rPr>
        <w:t>工作成果</w:t>
      </w:r>
      <w:r>
        <w:rPr>
          <w:rFonts w:hint="eastAsia" w:ascii="宋体" w:hAnsi="宋体" w:cs="宋体"/>
          <w:color w:val="auto"/>
          <w:sz w:val="24"/>
          <w:highlight w:val="none"/>
        </w:rPr>
        <w:t>，延误时间超过15个工作日；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因</w:t>
      </w:r>
      <w:r>
        <w:rPr>
          <w:rFonts w:hint="eastAsia" w:ascii="宋体" w:hAnsi="宋体" w:cs="宋体"/>
          <w:color w:val="auto"/>
          <w:sz w:val="24"/>
          <w:highlight w:val="none"/>
        </w:rPr>
        <w:t>乙方</w:t>
      </w:r>
      <w:r>
        <w:rPr>
          <w:rFonts w:hint="eastAsia" w:ascii="宋体" w:hAnsi="宋体" w:eastAsia="宋体" w:cs="宋体"/>
          <w:color w:val="auto"/>
          <w:sz w:val="24"/>
          <w:highlight w:val="none"/>
        </w:rPr>
        <w:t>工作的错误或遗漏造成成果质量不符合本合同要求，且</w:t>
      </w:r>
      <w:r>
        <w:rPr>
          <w:rFonts w:hint="eastAsia" w:ascii="宋体" w:hAnsi="宋体" w:cs="宋体"/>
          <w:color w:val="auto"/>
          <w:sz w:val="24"/>
          <w:highlight w:val="none"/>
        </w:rPr>
        <w:t>乙方</w:t>
      </w:r>
      <w:r>
        <w:rPr>
          <w:rFonts w:hint="eastAsia" w:ascii="宋体" w:hAnsi="宋体" w:eastAsia="宋体" w:cs="宋体"/>
          <w:color w:val="auto"/>
          <w:sz w:val="24"/>
          <w:highlight w:val="none"/>
        </w:rPr>
        <w:t>未按</w:t>
      </w:r>
      <w:r>
        <w:rPr>
          <w:rFonts w:hint="eastAsia" w:ascii="宋体" w:hAnsi="宋体" w:cs="宋体"/>
          <w:color w:val="auto"/>
          <w:sz w:val="24"/>
          <w:highlight w:val="none"/>
        </w:rPr>
        <w:t>甲方</w:t>
      </w:r>
      <w:r>
        <w:rPr>
          <w:rFonts w:hint="eastAsia" w:ascii="宋体" w:hAnsi="宋体" w:eastAsia="宋体" w:cs="宋体"/>
          <w:color w:val="auto"/>
          <w:sz w:val="24"/>
          <w:highlight w:val="none"/>
        </w:rPr>
        <w:t>要求采取及时有效的补救措施的；</w:t>
      </w:r>
    </w:p>
    <w:p>
      <w:pPr>
        <w:widowControl/>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rPr>
        <w:t>（3）乙方</w:t>
      </w:r>
      <w:r>
        <w:rPr>
          <w:rFonts w:hint="eastAsia" w:ascii="宋体" w:hAnsi="宋体" w:eastAsia="宋体" w:cs="宋体"/>
          <w:color w:val="auto"/>
          <w:sz w:val="24"/>
        </w:rPr>
        <w:t>虽如期提交最终成果，但连续二次未能通过</w:t>
      </w:r>
      <w:r>
        <w:rPr>
          <w:rFonts w:hint="eastAsia" w:ascii="宋体" w:hAnsi="宋体" w:cs="宋体"/>
          <w:color w:val="auto"/>
          <w:sz w:val="24"/>
          <w:highlight w:val="none"/>
        </w:rPr>
        <w:t>甲方</w:t>
      </w:r>
      <w:r>
        <w:rPr>
          <w:rFonts w:hint="eastAsia" w:ascii="宋体" w:hAnsi="宋体" w:eastAsia="宋体" w:cs="宋体"/>
          <w:color w:val="auto"/>
          <w:sz w:val="24"/>
        </w:rPr>
        <w:t>验收的；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）乙方明确表示或者以自己的行为表明不履行本合同的。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5、上述违约责任各自独立且可累加。本合同所约定的违约金如低于因违约行为所造成的损失，违约方应补偿上述不足部分的损失。</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  其他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（3）招标文件（编号：QH2023121）及其澄清、补正公告；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3、本合同各条标题仅为提示之用，应以条文内容确定各方的权利义务。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4、本合同未尽事宜，由双方协商签订补充协议进行约定。补充协议应以书面形式作成，经双方法定代表人或其授权代表签字、盖章后与本合同具有同等法律效力。</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7、如果本合同的任何条款在任何时候变成不合法、无效或不可强制执行而不从根本上影响本合同的效力时，本合同的其他条款不受影响。</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pPr>
        <w:pStyle w:val="26"/>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11、本合同自双方法定代表人或其授权代表签字、盖章之日起生效，有效期至最终成果通过甲方验收期满之日止。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12、本合同一式六份，甲、乙方各执三份，均具有同等法律效力。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br w:type="page"/>
      </w:r>
    </w:p>
    <w:p>
      <w:pPr>
        <w:numPr>
          <w:ilvl w:val="0"/>
          <w:numId w:val="2"/>
        </w:numPr>
        <w:spacing w:line="360" w:lineRule="auto"/>
        <w:ind w:left="0" w:leftChars="0" w:firstLine="0" w:firstLineChars="0"/>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t xml:space="preserve"> </w:t>
      </w:r>
      <w:bookmarkStart w:id="22" w:name="_Toc23892"/>
      <w:r>
        <w:rPr>
          <w:rFonts w:hint="eastAsia" w:ascii="宋体" w:hAnsi="宋体" w:cs="宋体"/>
          <w:b/>
          <w:bCs/>
          <w:sz w:val="24"/>
          <w:szCs w:val="24"/>
          <w:highlight w:val="none"/>
        </w:rPr>
        <w:t>用户需求书</w:t>
      </w:r>
      <w:bookmarkEnd w:id="22"/>
    </w:p>
    <w:p>
      <w:pPr>
        <w:widowControl/>
        <w:spacing w:before="0" w:beforeLines="0" w:after="0" w:afterLines="0" w:line="360" w:lineRule="auto"/>
        <w:ind w:firstLine="482" w:firstLineChars="200"/>
        <w:jc w:val="left"/>
        <w:outlineLvl w:val="1"/>
        <w:rPr>
          <w:rFonts w:hint="eastAsia" w:ascii="宋体" w:hAnsi="宋体" w:eastAsia="宋体" w:cs="Times New Roman"/>
          <w:b/>
          <w:sz w:val="24"/>
          <w:highlight w:val="none"/>
        </w:rPr>
      </w:pPr>
      <w:bookmarkStart w:id="23" w:name="_Toc37336100"/>
      <w:bookmarkStart w:id="24" w:name="_Toc23330936"/>
      <w:bookmarkStart w:id="25" w:name="_Hlk42676997"/>
      <w:bookmarkStart w:id="26" w:name="_Toc19038"/>
      <w:bookmarkStart w:id="27" w:name="_Toc1228233707"/>
      <w:r>
        <w:rPr>
          <w:rFonts w:hint="eastAsia" w:ascii="宋体" w:hAnsi="宋体" w:eastAsia="宋体" w:cs="Times New Roman"/>
          <w:b/>
          <w:sz w:val="24"/>
          <w:highlight w:val="none"/>
        </w:rPr>
        <w:t>一、项目概述</w:t>
      </w:r>
      <w:bookmarkEnd w:id="23"/>
      <w:bookmarkEnd w:id="24"/>
    </w:p>
    <w:p>
      <w:pPr>
        <w:pStyle w:val="15"/>
        <w:keepNext w:val="0"/>
        <w:keepLines w:val="0"/>
        <w:widowControl w:val="0"/>
        <w:suppressLineNumbers w:val="0"/>
        <w:spacing w:before="0" w:beforeAutospacing="0" w:after="60" w:afterAutospacing="0" w:line="360" w:lineRule="auto"/>
        <w:ind w:left="0" w:right="0" w:firstLine="480" w:firstLineChars="200"/>
        <w:jc w:val="both"/>
        <w:rPr>
          <w:rFonts w:hint="eastAsia" w:ascii="宋体" w:hAnsi="宋体" w:cs="宋体"/>
          <w:color w:val="auto"/>
          <w:sz w:val="24"/>
          <w:highlight w:val="none"/>
        </w:rPr>
      </w:pPr>
      <w:bookmarkStart w:id="28" w:name="_Toc23330937"/>
      <w:bookmarkStart w:id="29" w:name="_Toc37336101"/>
      <w:r>
        <w:rPr>
          <w:rFonts w:hint="eastAsia" w:ascii="宋体" w:hAnsi="宋体" w:eastAsia="宋体" w:cs="宋体"/>
          <w:kern w:val="2"/>
          <w:sz w:val="24"/>
          <w:szCs w:val="24"/>
          <w:lang w:val="en-US" w:eastAsia="zh-CN" w:bidi="ar"/>
        </w:rPr>
        <w:t>前海管理局为继续做好前海信用体系建设，保障前海公共信用平台（三期）正常运行，持续推进跨部门信用数据归集与共享，进一步加强事前、事中、事后监管。本项目需招具有公共信用数据维护相关服务经验的第三方机构协助主办处室做好前海信用体系建设工作。</w:t>
      </w:r>
    </w:p>
    <w:p>
      <w:pPr>
        <w:widowControl/>
        <w:spacing w:before="0" w:beforeLines="0" w:after="0" w:afterLines="0" w:line="360" w:lineRule="auto"/>
        <w:ind w:firstLine="482" w:firstLineChars="200"/>
        <w:jc w:val="left"/>
        <w:outlineLvl w:val="1"/>
        <w:rPr>
          <w:rFonts w:hint="eastAsia" w:ascii="宋体" w:hAnsi="宋体" w:eastAsia="宋体" w:cs="Times New Roman"/>
          <w:b/>
          <w:sz w:val="24"/>
          <w:highlight w:val="none"/>
        </w:rPr>
      </w:pPr>
      <w:r>
        <w:rPr>
          <w:rFonts w:hint="eastAsia" w:ascii="宋体" w:hAnsi="宋体" w:eastAsia="宋体" w:cs="Times New Roman"/>
          <w:b/>
          <w:sz w:val="24"/>
          <w:highlight w:val="none"/>
        </w:rPr>
        <w:t>二、项目</w:t>
      </w:r>
      <w:r>
        <w:rPr>
          <w:rFonts w:hint="eastAsia" w:ascii="宋体" w:hAnsi="宋体" w:cs="宋体"/>
          <w:b/>
          <w:bCs/>
          <w:color w:val="auto"/>
          <w:sz w:val="24"/>
          <w:highlight w:val="none"/>
        </w:rPr>
        <w:t>范围</w:t>
      </w:r>
      <w:bookmarkEnd w:id="28"/>
      <w:bookmarkEnd w:id="29"/>
    </w:p>
    <w:p>
      <w:pPr>
        <w:pStyle w:val="31"/>
        <w:tabs>
          <w:tab w:val="left" w:pos="720"/>
        </w:tabs>
        <w:autoSpaceDE w:val="0"/>
        <w:autoSpaceDN w:val="0"/>
        <w:adjustRightInd w:val="0"/>
        <w:spacing w:line="360" w:lineRule="auto"/>
        <w:ind w:right="17" w:firstLine="482"/>
        <w:jc w:val="left"/>
        <w:outlineLvl w:val="9"/>
        <w:rPr>
          <w:rFonts w:ascii="宋体" w:hAnsi="宋体" w:cs="宋体"/>
          <w:color w:val="auto"/>
          <w:sz w:val="24"/>
          <w:highlight w:val="none"/>
        </w:rPr>
      </w:pPr>
      <w:bookmarkStart w:id="30" w:name="_Toc37336105"/>
      <w:bookmarkStart w:id="31" w:name="_Toc23330941"/>
      <w:r>
        <w:rPr>
          <w:rFonts w:ascii="宋体" w:hAnsi="宋体" w:cs="宋体"/>
          <w:color w:val="auto"/>
          <w:sz w:val="24"/>
          <w:highlight w:val="none"/>
        </w:rPr>
        <w:t>本次拟采购的信用系统维护服务</w:t>
      </w:r>
      <w:r>
        <w:rPr>
          <w:rFonts w:hint="eastAsia" w:ascii="宋体" w:hAnsi="宋体" w:cs="宋体"/>
          <w:color w:val="auto"/>
          <w:sz w:val="24"/>
          <w:highlight w:val="none"/>
        </w:rPr>
        <w:t>涉及前海公共信用平台（三期）、前海蛇口公共信用网、“信用前海”移动端</w:t>
      </w:r>
      <w:r>
        <w:rPr>
          <w:rFonts w:ascii="宋体" w:hAnsi="宋体" w:cs="宋体"/>
          <w:color w:val="auto"/>
          <w:sz w:val="24"/>
          <w:highlight w:val="none"/>
        </w:rPr>
        <w:t>等三个系统的日常维护工作、数据拓展与分析、信用应用服务维护工作以及信用税收模型结果的动态更新服务。</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三、工作内容</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前海公共信用信息平台（三期）于2019年11月正式上线使用，202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月底维护期已结束。前海公共信用平台是前海信用体系建设的重要基础设施，需对信用系统进行持续维护，服务内容包含但不限于：</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（一）日常维护工作</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1.前海蛇口公共信用网系统功能日常维护；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2.协同监管子系统系统功能日常维护；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3.“信用前海”移动端系统功能模块日常维护；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4.按照“信用城市建设”绩效考核指标完成系统层面相关内容；</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5.数据字典更新。</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（二）数据拓展与分析</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1.现有渠道信用数据清洗、分析、展示等；</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2.拓展渠道数据的入库、清洗、使用等；</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3.在库数据统计分析；</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4.公共信用评价模型维护；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5.信用税收模型维护。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（三）信用应用服务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1.信用核查服务；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2.联合奖惩应用清单动态维护；</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3.基于应用的系统对接服务；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4.用户管理服务；</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其中重点服务内容具体要求如下：</w:t>
      </w:r>
    </w:p>
    <w:tbl>
      <w:tblPr>
        <w:tblStyle w:val="18"/>
        <w:tblW w:w="84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3"/>
        <w:gridCol w:w="4252"/>
        <w:gridCol w:w="2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84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425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主要内容</w:t>
            </w:r>
          </w:p>
        </w:tc>
        <w:tc>
          <w:tcPr>
            <w:tcW w:w="235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维护频率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1.《信用政策》和《信用动态》栏目维护</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定时在前海蛇口片区信用网上编辑发布信用相关新闻，日常处理。</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每周</w:t>
            </w:r>
            <w:r>
              <w:rPr>
                <w:rFonts w:hint="eastAsia" w:ascii="宋体" w:hAnsi="宋体" w:cs="宋体"/>
                <w:color w:val="auto"/>
                <w:sz w:val="24"/>
                <w:highlight w:val="none"/>
                <w:lang w:val="en-US" w:eastAsia="zh-CN"/>
              </w:rPr>
              <w:t>发布一条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2.系统功能模块日常维护</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及时监测并处理系统故障，并提供相关技术支持。</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每周监测系统功能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3.按照“信用城市建设”绩效考核指标完成系统层面相关内容</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按照周期收集整理系统数据，配合</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的日常工作。</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按时收集、每季度整理数据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4.数据字典更新</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建立全系统所有数据条目的说明文件。</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每半年更新一份最新的字典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5.拓展数据的入库、清洗、使用等</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根据系统不同时期的运行情况，以及上级单位对信用工作的要求，不断沉淀平台数据量及广度，与各数据提供单位建立常规数据归集机制，拓展出更多的信用应用场景，为应用场景提供数据支撑服务。</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在库数据统计分析</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配合</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对系统上的数据进行统计分析工作，满足其日常统计需求。</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lang w:val="en-US" w:eastAsia="zh-CN"/>
              </w:rPr>
              <w:t>每周监测</w:t>
            </w:r>
            <w:r>
              <w:rPr>
                <w:rFonts w:hint="eastAsia" w:ascii="宋体" w:hAnsi="宋体" w:cs="宋体"/>
                <w:color w:val="auto"/>
                <w:sz w:val="24"/>
                <w:highlight w:val="none"/>
              </w:rPr>
              <w:t>功能正常，当日响应统计需求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lang w:val="zh-CN"/>
              </w:rPr>
            </w:pPr>
            <w:r>
              <w:rPr>
                <w:rFonts w:hint="eastAsia" w:ascii="宋体" w:hAnsi="宋体" w:cs="宋体"/>
                <w:color w:val="auto"/>
                <w:sz w:val="24"/>
                <w:highlight w:val="none"/>
              </w:rPr>
              <w:t>7.信用数据清洗、分析、展示等</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从市监局获取企业工商数据、信用信息等数据，进行清洗维护之后，上传到系统，生成信用报告等信用信息；从数据公司获取前海企业工商数据，对平台上的前海企业数据进行维护。</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每日从市监局获取数据、</w:t>
            </w:r>
          </w:p>
          <w:p>
            <w:pPr>
              <w:rPr>
                <w:rFonts w:hint="eastAsia" w:ascii="宋体" w:hAnsi="宋体" w:cs="宋体"/>
                <w:color w:val="auto"/>
                <w:sz w:val="24"/>
                <w:highlight w:val="none"/>
              </w:rPr>
            </w:pPr>
            <w:r>
              <w:rPr>
                <w:rFonts w:hint="eastAsia" w:ascii="宋体" w:hAnsi="宋体" w:cs="宋体"/>
                <w:color w:val="auto"/>
                <w:sz w:val="24"/>
                <w:highlight w:val="none"/>
              </w:rPr>
              <w:t>每月从数据公司获取数据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8.公共信用评价模型维护</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对前海公共信用信息平台（三期）企业公共信用评价模型进行日常维护。</w:t>
            </w:r>
          </w:p>
        </w:tc>
        <w:tc>
          <w:tcPr>
            <w:tcW w:w="2356" w:type="dxa"/>
            <w:noWrap w:val="0"/>
            <w:vAlign w:val="center"/>
          </w:tcPr>
          <w:p>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每月更新数据</w:t>
            </w:r>
            <w:r>
              <w:rPr>
                <w:rFonts w:hint="eastAsia" w:ascii="宋体" w:hAnsi="宋体" w:cs="宋体"/>
                <w:color w:val="auto"/>
                <w:sz w:val="24"/>
                <w:highlight w:val="none"/>
                <w:lang w:eastAsia="zh-CN"/>
              </w:rPr>
              <w:t>、</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当</w:t>
            </w:r>
            <w:r>
              <w:rPr>
                <w:rFonts w:hint="eastAsia" w:ascii="宋体" w:hAnsi="宋体" w:cs="宋体"/>
                <w:color w:val="auto"/>
                <w:sz w:val="24"/>
                <w:highlight w:val="none"/>
              </w:rPr>
              <w:t>日响应故障修复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9.信用税收模型维护</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根据信用税收相关业务工作需求，对信用税收模型进行优化、保障正常使用。</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每月更新数据、每日响应故障修复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10.信用核查服务</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为各资金发放部门做好信用排查，把好企业信用风险关，杜绝失信企业享受相关扶持政策。</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当日响应，按时完成功能故障处理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11.联合奖惩应用清单动态维护</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完成国家及市级联合奖惩应用事项外，应定期从相关法律法规中对前海范围内的联合奖惩应用事项进行梳理，并与各监管部门共同落实。</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当日响应，按时完成功能故障处理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12.基于应用的系统对接服务</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以系统数据为支撑，以需求为导向，高效完成系统扩展功能模块建设，实现功能落地使用和数据展示。</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根据需求设计及开发难度，在规定时间内完成功能建设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843"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13.用户管理服务</w:t>
            </w:r>
          </w:p>
        </w:tc>
        <w:tc>
          <w:tcPr>
            <w:tcW w:w="4252"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按照要求对系统用户进行不同权限控制。</w:t>
            </w:r>
          </w:p>
        </w:tc>
        <w:tc>
          <w:tcPr>
            <w:tcW w:w="2356" w:type="dxa"/>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当日响应，按时完成功能故障处理；当日完成</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要求工作</w:t>
            </w:r>
          </w:p>
        </w:tc>
      </w:tr>
      <w:bookmarkEnd w:id="30"/>
      <w:bookmarkEnd w:id="31"/>
    </w:tbl>
    <w:p>
      <w:pPr>
        <w:widowControl/>
        <w:spacing w:before="0" w:beforeLines="0" w:after="0" w:afterLines="0" w:line="360" w:lineRule="auto"/>
        <w:ind w:firstLine="482" w:firstLineChars="200"/>
        <w:jc w:val="left"/>
        <w:outlineLvl w:val="1"/>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四</w:t>
      </w:r>
      <w:r>
        <w:rPr>
          <w:rFonts w:hint="eastAsia" w:ascii="宋体" w:hAnsi="宋体" w:eastAsia="宋体" w:cs="Times New Roman"/>
          <w:b/>
          <w:sz w:val="24"/>
          <w:highlight w:val="none"/>
        </w:rPr>
        <w:t>、商务要求</w:t>
      </w:r>
    </w:p>
    <w:p>
      <w:pPr>
        <w:tabs>
          <w:tab w:val="left" w:pos="720"/>
        </w:tabs>
        <w:autoSpaceDE w:val="0"/>
        <w:autoSpaceDN w:val="0"/>
        <w:adjustRightInd w:val="0"/>
        <w:spacing w:beforeLines="0" w:afterLines="0"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（一）服务期限</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自合同签订之日起一年内。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本项目为长期服务项目，</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在原合同到期日前六个月内</w:t>
      </w:r>
      <w:r>
        <w:rPr>
          <w:rFonts w:hint="eastAsia" w:ascii="宋体" w:hAnsi="宋体" w:cs="宋体"/>
          <w:color w:val="auto"/>
          <w:sz w:val="24"/>
          <w:highlight w:val="none"/>
          <w:lang w:val="en-US" w:eastAsia="zh-CN"/>
        </w:rPr>
        <w:t>自行</w:t>
      </w:r>
      <w:r>
        <w:rPr>
          <w:rFonts w:hint="eastAsia" w:ascii="宋体" w:hAnsi="宋体" w:cs="宋体"/>
          <w:color w:val="auto"/>
          <w:sz w:val="24"/>
          <w:highlight w:val="none"/>
        </w:rPr>
        <w:t>组织对项目进行履约评价</w:t>
      </w:r>
      <w:r>
        <w:rPr>
          <w:rFonts w:hint="eastAsia" w:ascii="宋体" w:hAnsi="宋体" w:cs="宋体"/>
          <w:color w:val="auto"/>
          <w:sz w:val="24"/>
          <w:highlight w:val="none"/>
          <w:lang w:eastAsia="zh-CN"/>
        </w:rPr>
        <w:t>，并出具履约评价报告。</w:t>
      </w:r>
      <w:r>
        <w:rPr>
          <w:rFonts w:hint="eastAsia" w:ascii="宋体" w:hAnsi="宋体" w:cs="宋体"/>
          <w:color w:val="auto"/>
          <w:sz w:val="24"/>
          <w:highlight w:val="none"/>
          <w:lang w:val="en-US" w:eastAsia="zh-CN"/>
        </w:rPr>
        <w:t>等级为优秀</w:t>
      </w:r>
      <w:r>
        <w:rPr>
          <w:rFonts w:hint="eastAsia" w:ascii="宋体" w:hAnsi="宋体" w:cs="宋体"/>
          <w:color w:val="auto"/>
          <w:sz w:val="24"/>
          <w:highlight w:val="none"/>
        </w:rPr>
        <w:t>，双方可协商续签合同，续</w:t>
      </w:r>
      <w:r>
        <w:rPr>
          <w:rFonts w:hint="eastAsia" w:ascii="宋体" w:hAnsi="宋体" w:cs="宋体"/>
          <w:color w:val="auto"/>
          <w:sz w:val="24"/>
          <w:highlight w:val="none"/>
          <w:lang w:val="en-US" w:eastAsia="zh-CN"/>
        </w:rPr>
        <w:t>约</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限为</w:t>
      </w:r>
      <w:r>
        <w:rPr>
          <w:rFonts w:hint="eastAsia" w:ascii="宋体" w:hAnsi="宋体" w:cs="宋体"/>
          <w:color w:val="auto"/>
          <w:sz w:val="24"/>
          <w:highlight w:val="none"/>
        </w:rPr>
        <w:t>十二个月,续期最多不超过两次。如</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对履约情况不满意，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不再续约。</w:t>
      </w:r>
    </w:p>
    <w:p>
      <w:pPr>
        <w:spacing w:line="360" w:lineRule="auto"/>
        <w:ind w:firstLine="480" w:firstLineChars="200"/>
        <w:rPr>
          <w:rFonts w:hint="eastAsia"/>
        </w:rPr>
      </w:pPr>
      <w:r>
        <w:rPr>
          <w:rFonts w:hint="eastAsia" w:ascii="宋体" w:hAnsi="宋体" w:cs="宋体"/>
          <w:color w:val="auto"/>
          <w:sz w:val="24"/>
          <w:highlight w:val="none"/>
        </w:rPr>
        <w:t>3.在过渡期双方未续签书面合同时，根据</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要求，</w:t>
      </w:r>
      <w:r>
        <w:rPr>
          <w:rFonts w:hint="eastAsia" w:ascii="宋体" w:hAnsi="宋体" w:cs="宋体"/>
          <w:color w:val="000000"/>
          <w:sz w:val="24"/>
          <w:highlight w:val="none"/>
        </w:rPr>
        <w:t>中标人</w:t>
      </w:r>
      <w:r>
        <w:rPr>
          <w:rFonts w:hint="eastAsia" w:ascii="宋体" w:hAnsi="宋体" w:cs="宋体"/>
          <w:color w:val="auto"/>
          <w:sz w:val="24"/>
          <w:highlight w:val="none"/>
        </w:rPr>
        <w:t>应继续提供本合同内服务并有权按照合同的计算方式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合同总价/服务天数*过渡期服务天数）</w:t>
      </w:r>
      <w:r>
        <w:rPr>
          <w:rFonts w:hint="eastAsia" w:ascii="宋体" w:hAnsi="宋体" w:cs="宋体"/>
          <w:color w:val="auto"/>
          <w:sz w:val="24"/>
          <w:highlight w:val="none"/>
        </w:rPr>
        <w:t>获得报酬。</w:t>
      </w:r>
      <w:r>
        <w:rPr>
          <w:rFonts w:hint="eastAsia" w:ascii="宋体" w:hAnsi="宋体" w:cs="宋体"/>
          <w:color w:val="000000"/>
          <w:sz w:val="24"/>
          <w:highlight w:val="none"/>
        </w:rPr>
        <w:t>中标人</w:t>
      </w:r>
      <w:r>
        <w:rPr>
          <w:rFonts w:hint="eastAsia" w:ascii="宋体" w:hAnsi="宋体" w:cs="宋体"/>
          <w:color w:val="auto"/>
          <w:sz w:val="24"/>
          <w:highlight w:val="none"/>
        </w:rPr>
        <w:t>继续提供服务不视为本合同自动延长，</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有权随时要求</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终止服务。</w:t>
      </w:r>
    </w:p>
    <w:p>
      <w:pPr>
        <w:tabs>
          <w:tab w:val="left" w:pos="720"/>
        </w:tabs>
        <w:autoSpaceDE w:val="0"/>
        <w:autoSpaceDN w:val="0"/>
        <w:adjustRightInd w:val="0"/>
        <w:spacing w:beforeLines="0" w:afterLines="0"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（二）报价要求</w:t>
      </w:r>
    </w:p>
    <w:p>
      <w:pPr>
        <w:widowControl/>
        <w:spacing w:beforeLines="0" w:afterLines="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1.本次投标为总价包干，投标报价总价作为中标人与采购人签定的合同金额。项目预算控制</w:t>
      </w:r>
      <w:r>
        <w:rPr>
          <w:rFonts w:hint="eastAsia" w:ascii="宋体" w:hAnsi="宋体" w:eastAsia="宋体" w:cs="宋体"/>
          <w:sz w:val="24"/>
          <w:highlight w:val="none"/>
          <w:lang w:val="en-US" w:eastAsia="zh-CN"/>
        </w:rPr>
        <w:t>3</w:t>
      </w:r>
      <w:r>
        <w:rPr>
          <w:rFonts w:hint="eastAsia" w:ascii="宋体" w:hAnsi="宋体" w:cs="宋体"/>
          <w:sz w:val="24"/>
          <w:highlight w:val="none"/>
          <w:lang w:val="en-US" w:eastAsia="zh-CN"/>
        </w:rPr>
        <w:t>71</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8</w:t>
      </w:r>
      <w:r>
        <w:rPr>
          <w:rFonts w:hint="eastAsia" w:ascii="宋体" w:hAnsi="宋体" w:eastAsia="宋体" w:cs="宋体"/>
          <w:sz w:val="24"/>
          <w:highlight w:val="none"/>
        </w:rPr>
        <w:t>00.00</w:t>
      </w:r>
      <w:r>
        <w:rPr>
          <w:rFonts w:hint="eastAsia" w:ascii="宋体" w:hAnsi="宋体" w:cs="宋体"/>
          <w:color w:val="000000"/>
          <w:sz w:val="24"/>
          <w:highlight w:val="none"/>
        </w:rPr>
        <w:t>元以内，投标人的报价不可高于预算（限价），否则投标人的投标文件视同无效。</w:t>
      </w:r>
      <w:r>
        <w:rPr>
          <w:rFonts w:ascii="宋体" w:hAnsi="宋体" w:cs="宋体"/>
          <w:color w:val="000000"/>
          <w:sz w:val="24"/>
          <w:highlight w:val="none"/>
        </w:rPr>
        <w:t>服务费已包含</w:t>
      </w:r>
      <w:r>
        <w:rPr>
          <w:rFonts w:hint="eastAsia" w:ascii="宋体" w:hAnsi="宋体" w:cs="宋体"/>
          <w:color w:val="000000"/>
          <w:sz w:val="24"/>
          <w:highlight w:val="none"/>
        </w:rPr>
        <w:t>投标人</w:t>
      </w:r>
      <w:r>
        <w:rPr>
          <w:rFonts w:ascii="宋体" w:hAnsi="宋体" w:cs="宋体"/>
          <w:color w:val="000000"/>
          <w:sz w:val="24"/>
          <w:highlight w:val="none"/>
        </w:rPr>
        <w:t>提供本</w:t>
      </w:r>
      <w:r>
        <w:rPr>
          <w:rFonts w:hint="eastAsia" w:ascii="宋体" w:hAnsi="宋体" w:cs="宋体"/>
          <w:color w:val="000000"/>
          <w:sz w:val="24"/>
          <w:highlight w:val="none"/>
        </w:rPr>
        <w:t>项目</w:t>
      </w:r>
      <w:r>
        <w:rPr>
          <w:rFonts w:ascii="宋体" w:hAnsi="宋体" w:cs="宋体"/>
          <w:color w:val="000000"/>
          <w:sz w:val="24"/>
          <w:highlight w:val="none"/>
        </w:rPr>
        <w:t>服务的全部费用</w:t>
      </w:r>
      <w:r>
        <w:rPr>
          <w:rFonts w:hint="eastAsia" w:ascii="宋体" w:hAnsi="宋体" w:cs="宋体"/>
          <w:color w:val="000000"/>
          <w:sz w:val="24"/>
          <w:highlight w:val="none"/>
        </w:rPr>
        <w:t>，项目服务费包括:</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（1）中标人为采购人所提供的所有服务和技术支持费用；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（2）项目研讨会费用；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（3）项目产生的专家费用；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（4）中标人工作人员工资、差旅费；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（5）中标人的办公、通讯、交通费用；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（6）项目材料统计、分析费用；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（7）项目成果文本印刷费用；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（8）中标人以各种方式将文件资料发送至采购人的费用；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（9）本合同项下产生的一切税费;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（10）本合同项下产生的其他合理费用。</w:t>
      </w:r>
    </w:p>
    <w:p>
      <w:pPr>
        <w:widowControl/>
        <w:spacing w:beforeLines="0" w:afterLines="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pacing w:beforeLines="0" w:afterLines="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beforeLines="0" w:afterLines="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4.投标人应充分了解项目的位置、情况及任何其他足以影响投标报价的情况，任何因忽视或误解项目情况而导致的索赔或服务期限延长申请将不获批准。</w:t>
      </w:r>
    </w:p>
    <w:p>
      <w:pPr>
        <w:widowControl/>
        <w:spacing w:beforeLines="0" w:afterLines="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beforeLines="0" w:afterLines="0"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（三）付款方式</w:t>
      </w:r>
    </w:p>
    <w:p>
      <w:pPr>
        <w:numPr>
          <w:ilvl w:val="0"/>
          <w:numId w:val="0"/>
        </w:numPr>
        <w:spacing w:beforeLines="0" w:afterLines="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本合同项下各期款项均在采购人收到中标人开具的载明相应金额的合格发票后15个工作日内支付，如采购人未及时收到中标人开具的合格发票，采购人付款时间相应顺延。</w:t>
      </w:r>
    </w:p>
    <w:p>
      <w:pPr>
        <w:numPr>
          <w:ilvl w:val="0"/>
          <w:numId w:val="0"/>
        </w:numPr>
        <w:spacing w:beforeLines="0" w:afterLines="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合同价款由采购人分2期支付至中标人指定银行账户：</w:t>
      </w:r>
    </w:p>
    <w:p>
      <w:pPr>
        <w:numPr>
          <w:ilvl w:val="0"/>
          <w:numId w:val="0"/>
        </w:numPr>
        <w:spacing w:beforeLines="0" w:afterLines="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1.首期：完成合同签订后20个工作日内，根据中标人提出的付款申请，采购人向中标人支付总价款的50%；</w:t>
      </w:r>
    </w:p>
    <w:p>
      <w:pPr>
        <w:tabs>
          <w:tab w:val="left" w:pos="720"/>
        </w:tabs>
        <w:autoSpaceDE w:val="0"/>
        <w:autoSpaceDN w:val="0"/>
        <w:adjustRightInd w:val="0"/>
        <w:spacing w:beforeLines="0" w:afterLines="0" w:line="360" w:lineRule="auto"/>
        <w:ind w:firstLine="480" w:firstLineChars="200"/>
        <w:outlineLvl w:val="9"/>
        <w:rPr>
          <w:rFonts w:hint="eastAsia" w:ascii="宋体" w:hAnsi="宋体" w:eastAsia="宋体" w:cs="宋体"/>
          <w:b/>
          <w:bCs/>
          <w:color w:val="000000"/>
          <w:kern w:val="0"/>
          <w:sz w:val="24"/>
          <w:highlight w:val="none"/>
          <w:lang w:eastAsia="zh-CN"/>
        </w:rPr>
      </w:pPr>
      <w:r>
        <w:rPr>
          <w:rFonts w:hint="eastAsia" w:ascii="宋体" w:hAnsi="宋体" w:eastAsia="宋体" w:cs="宋体"/>
          <w:kern w:val="0"/>
          <w:sz w:val="24"/>
          <w:szCs w:val="24"/>
          <w:lang w:val="en-US" w:eastAsia="zh-CN" w:bidi="ar-SA"/>
        </w:rPr>
        <w:t>2.第2期：中标人完成并提交运维报告，运维报告通过采购人验收后，20个工作日内，根据中标人提出的付款申请，采购人向中标人支付总价款的50%</w:t>
      </w:r>
      <w:r>
        <w:rPr>
          <w:rFonts w:hint="eastAsia" w:ascii="宋体" w:hAnsi="宋体" w:eastAsia="宋体" w:cs="宋体"/>
          <w:sz w:val="24"/>
          <w:szCs w:val="24"/>
          <w:lang w:eastAsia="zh-CN"/>
        </w:rPr>
        <w:t>。</w:t>
      </w:r>
    </w:p>
    <w:p>
      <w:pPr>
        <w:tabs>
          <w:tab w:val="left" w:pos="720"/>
        </w:tabs>
        <w:autoSpaceDE w:val="0"/>
        <w:autoSpaceDN w:val="0"/>
        <w:adjustRightInd w:val="0"/>
        <w:spacing w:beforeLines="0" w:afterLines="0" w:line="360" w:lineRule="auto"/>
        <w:ind w:firstLine="482" w:firstLineChars="200"/>
        <w:outlineLvl w:val="2"/>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（四）成果权属与知识产权</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1、双方对本合同有关的知识产权以及与之相关的所有权利归属约定如下： 本项目全部阶段性成果和最终成果（包括为后续服务范围所编制的文件）的知识产权以及与之相关的所有权利归</w:t>
      </w:r>
      <w:r>
        <w:rPr>
          <w:rFonts w:hint="eastAsia" w:ascii="宋体" w:hAnsi="宋体" w:eastAsia="宋体" w:cs="宋体"/>
          <w:sz w:val="24"/>
          <w:szCs w:val="24"/>
          <w:lang w:eastAsia="zh-CN"/>
        </w:rPr>
        <w:t>采购人</w:t>
      </w:r>
      <w:r>
        <w:rPr>
          <w:rFonts w:hint="eastAsia" w:ascii="宋体" w:hAnsi="宋体" w:eastAsia="宋体" w:cs="宋体"/>
          <w:sz w:val="24"/>
          <w:szCs w:val="24"/>
        </w:rPr>
        <w:t>所有；本合同签署前双方已经拥有的知识产权权利，仍归各自所有。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2、双方确定，</w:t>
      </w:r>
      <w:r>
        <w:rPr>
          <w:rFonts w:hint="eastAsia" w:ascii="宋体" w:hAnsi="宋体" w:eastAsia="宋体" w:cs="宋体"/>
          <w:sz w:val="24"/>
          <w:szCs w:val="24"/>
          <w:lang w:eastAsia="zh-CN"/>
        </w:rPr>
        <w:t>采购人</w:t>
      </w:r>
      <w:r>
        <w:rPr>
          <w:rFonts w:hint="eastAsia" w:ascii="宋体" w:hAnsi="宋体" w:eastAsia="宋体" w:cs="宋体"/>
          <w:sz w:val="24"/>
          <w:szCs w:val="24"/>
        </w:rPr>
        <w:t>有权利用</w:t>
      </w:r>
      <w:r>
        <w:rPr>
          <w:rFonts w:hint="eastAsia" w:ascii="宋体" w:hAnsi="宋体" w:eastAsia="宋体" w:cs="宋体"/>
          <w:sz w:val="24"/>
          <w:szCs w:val="24"/>
          <w:lang w:eastAsia="zh-CN"/>
        </w:rPr>
        <w:t>中标人</w:t>
      </w:r>
      <w:r>
        <w:rPr>
          <w:rFonts w:hint="eastAsia" w:ascii="宋体" w:hAnsi="宋体" w:eastAsia="宋体" w:cs="宋体"/>
          <w:sz w:val="24"/>
          <w:szCs w:val="24"/>
        </w:rPr>
        <w:t>按照本合同约定提供的项目成果，进行后续改进。由此产生的具有实质性或创造性技术进步特征的新的技术成果及其权利归属，全部由</w:t>
      </w:r>
      <w:r>
        <w:rPr>
          <w:rFonts w:hint="eastAsia" w:ascii="宋体" w:hAnsi="宋体" w:eastAsia="宋体" w:cs="宋体"/>
          <w:sz w:val="24"/>
          <w:szCs w:val="24"/>
          <w:lang w:eastAsia="zh-CN"/>
        </w:rPr>
        <w:t>采购人</w:t>
      </w:r>
      <w:r>
        <w:rPr>
          <w:rFonts w:hint="eastAsia" w:ascii="宋体" w:hAnsi="宋体" w:eastAsia="宋体" w:cs="宋体"/>
          <w:sz w:val="24"/>
          <w:szCs w:val="24"/>
        </w:rPr>
        <w:t>享有。具体相关利益的分配办法如下：</w:t>
      </w:r>
      <w:r>
        <w:rPr>
          <w:rFonts w:hint="eastAsia" w:ascii="宋体" w:hAnsi="宋体" w:eastAsia="宋体" w:cs="宋体"/>
          <w:sz w:val="24"/>
          <w:szCs w:val="24"/>
          <w:lang w:eastAsia="zh-CN"/>
        </w:rPr>
        <w:t>采购人</w:t>
      </w:r>
      <w:r>
        <w:rPr>
          <w:rFonts w:hint="eastAsia" w:ascii="宋体" w:hAnsi="宋体" w:eastAsia="宋体" w:cs="宋体"/>
          <w:sz w:val="24"/>
          <w:szCs w:val="24"/>
        </w:rPr>
        <w:t>100%。</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中标人</w:t>
      </w:r>
      <w:r>
        <w:rPr>
          <w:rFonts w:hint="eastAsia" w:ascii="宋体" w:hAnsi="宋体" w:eastAsia="宋体" w:cs="宋体"/>
          <w:sz w:val="24"/>
          <w:szCs w:val="24"/>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sz w:val="24"/>
          <w:szCs w:val="24"/>
          <w:lang w:eastAsia="zh-CN"/>
        </w:rPr>
        <w:t>中标人</w:t>
      </w:r>
      <w:r>
        <w:rPr>
          <w:rFonts w:hint="eastAsia" w:ascii="宋体" w:hAnsi="宋体" w:eastAsia="宋体" w:cs="宋体"/>
          <w:sz w:val="24"/>
          <w:szCs w:val="24"/>
        </w:rPr>
        <w:t>承担，同时，</w:t>
      </w:r>
      <w:r>
        <w:rPr>
          <w:rFonts w:hint="eastAsia" w:ascii="宋体" w:hAnsi="宋体" w:eastAsia="宋体" w:cs="宋体"/>
          <w:sz w:val="24"/>
          <w:szCs w:val="24"/>
          <w:lang w:eastAsia="zh-CN"/>
        </w:rPr>
        <w:t>采购人</w:t>
      </w:r>
      <w:r>
        <w:rPr>
          <w:rFonts w:hint="eastAsia" w:ascii="宋体" w:hAnsi="宋体" w:eastAsia="宋体" w:cs="宋体"/>
          <w:sz w:val="24"/>
          <w:szCs w:val="24"/>
        </w:rPr>
        <w:t>保留要求</w:t>
      </w:r>
      <w:r>
        <w:rPr>
          <w:rFonts w:hint="eastAsia" w:ascii="宋体" w:hAnsi="宋体" w:eastAsia="宋体" w:cs="宋体"/>
          <w:sz w:val="24"/>
          <w:szCs w:val="24"/>
          <w:lang w:eastAsia="zh-CN"/>
        </w:rPr>
        <w:t>中标人</w:t>
      </w:r>
      <w:r>
        <w:rPr>
          <w:rFonts w:hint="eastAsia" w:ascii="宋体" w:hAnsi="宋体" w:eastAsia="宋体" w:cs="宋体"/>
          <w:sz w:val="24"/>
          <w:szCs w:val="24"/>
        </w:rPr>
        <w:t>赔偿相应损失的权利，包括但不限于上述索赔或责任所产生的诉讼费用、合理的律师费用、鉴定评估费用、调查费用、和解金额或生效法律文书中规定的赔偿金额。</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4、未经</w:t>
      </w:r>
      <w:r>
        <w:rPr>
          <w:rFonts w:hint="eastAsia" w:ascii="宋体" w:hAnsi="宋体" w:eastAsia="宋体" w:cs="宋体"/>
          <w:sz w:val="24"/>
          <w:szCs w:val="24"/>
          <w:lang w:eastAsia="zh-CN"/>
        </w:rPr>
        <w:t>采购人</w:t>
      </w:r>
      <w:r>
        <w:rPr>
          <w:rFonts w:hint="eastAsia" w:ascii="宋体" w:hAnsi="宋体" w:eastAsia="宋体" w:cs="宋体"/>
          <w:sz w:val="24"/>
          <w:szCs w:val="24"/>
        </w:rPr>
        <w:t>书面在先同意，</w:t>
      </w:r>
      <w:r>
        <w:rPr>
          <w:rFonts w:hint="eastAsia" w:ascii="宋体" w:hAnsi="宋体" w:eastAsia="宋体" w:cs="宋体"/>
          <w:sz w:val="24"/>
          <w:szCs w:val="24"/>
          <w:lang w:eastAsia="zh-CN"/>
        </w:rPr>
        <w:t>中标人</w:t>
      </w:r>
      <w:r>
        <w:rPr>
          <w:rFonts w:hint="eastAsia" w:ascii="宋体" w:hAnsi="宋体" w:eastAsia="宋体" w:cs="宋体"/>
          <w:sz w:val="24"/>
          <w:szCs w:val="24"/>
        </w:rPr>
        <w:t>不得将本项目的中间成果和最终成果文件及任何数据、资料、软件向任何第三方转让、授权任何第三方使用或用于本合同项目外的其他项目。</w:t>
      </w:r>
    </w:p>
    <w:p>
      <w:pPr>
        <w:widowControl/>
        <w:spacing w:line="360" w:lineRule="auto"/>
        <w:ind w:firstLine="480" w:firstLineChars="200"/>
        <w:rPr>
          <w:rFonts w:hint="eastAsia" w:ascii="宋体" w:hAnsi="宋体" w:cs="宋体"/>
          <w:sz w:val="24"/>
        </w:rPr>
      </w:pPr>
      <w:r>
        <w:rPr>
          <w:rFonts w:hint="eastAsia" w:ascii="宋体" w:hAnsi="宋体" w:eastAsia="宋体" w:cs="宋体"/>
          <w:kern w:val="2"/>
          <w:sz w:val="24"/>
          <w:szCs w:val="24"/>
          <w:lang w:val="en-US" w:eastAsia="zh-CN" w:bidi="ar"/>
        </w:rPr>
        <w:t>5</w:t>
      </w:r>
      <w:r>
        <w:rPr>
          <w:rFonts w:hint="eastAsia" w:ascii="宋体" w:hAnsi="宋体" w:cs="宋体"/>
          <w:kern w:val="2"/>
          <w:sz w:val="24"/>
          <w:szCs w:val="24"/>
          <w:lang w:val="en-US" w:eastAsia="zh-CN" w:bidi="ar"/>
        </w:rPr>
        <w:t>、中标人</w:t>
      </w:r>
      <w:r>
        <w:rPr>
          <w:rFonts w:hint="eastAsia" w:ascii="宋体" w:hAnsi="宋体" w:eastAsia="宋体" w:cs="宋体"/>
          <w:kern w:val="2"/>
          <w:sz w:val="24"/>
          <w:szCs w:val="24"/>
          <w:lang w:val="en-US" w:eastAsia="zh-CN" w:bidi="ar"/>
        </w:rPr>
        <w:t>完成本合同项目的研究开发人员享有在有关技术成果文件上写明技术成果完成者的权利和与甲方共同获得有关荣誉证书、奖励的权利。</w:t>
      </w:r>
    </w:p>
    <w:p>
      <w:pPr>
        <w:widowControl/>
        <w:spacing w:beforeLines="0" w:afterLines="0" w:line="360" w:lineRule="auto"/>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rPr>
        <w:t>（五）</w:t>
      </w:r>
      <w:r>
        <w:rPr>
          <w:rFonts w:hint="eastAsia" w:ascii="宋体" w:hAnsi="宋体" w:eastAsia="宋体" w:cs="宋体"/>
          <w:b/>
          <w:bCs/>
          <w:color w:val="000000"/>
          <w:sz w:val="24"/>
          <w:highlight w:val="none"/>
        </w:rPr>
        <w:t>保密条款</w:t>
      </w:r>
    </w:p>
    <w:p>
      <w:pPr>
        <w:widowControl/>
        <w:spacing w:beforeLines="0" w:afterLines="0" w:line="360" w:lineRule="auto"/>
        <w:ind w:firstLine="480" w:firstLineChars="200"/>
        <w:rPr>
          <w:rFonts w:hint="eastAsia" w:ascii="宋体" w:hAnsi="宋体" w:eastAsia="宋体" w:cs="宋体"/>
          <w:sz w:val="24"/>
          <w:szCs w:val="24"/>
        </w:rPr>
      </w:pPr>
      <w:bookmarkStart w:id="32" w:name="_Toc216520223"/>
      <w:r>
        <w:rPr>
          <w:rFonts w:hint="eastAsia" w:ascii="宋体" w:hAnsi="宋体" w:eastAsia="宋体" w:cs="宋体"/>
          <w:sz w:val="24"/>
          <w:szCs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w:t>
      </w:r>
      <w:r>
        <w:rPr>
          <w:rFonts w:hint="eastAsia" w:ascii="宋体" w:hAnsi="宋体" w:eastAsia="宋体" w:cs="宋体"/>
          <w:sz w:val="24"/>
          <w:szCs w:val="24"/>
          <w:lang w:eastAsia="zh-CN"/>
        </w:rPr>
        <w:t>中标人</w:t>
      </w:r>
      <w:r>
        <w:rPr>
          <w:rFonts w:hint="eastAsia" w:ascii="宋体" w:hAnsi="宋体" w:eastAsia="宋体" w:cs="宋体"/>
          <w:sz w:val="24"/>
          <w:szCs w:val="24"/>
        </w:rPr>
        <w:t>在履行本合同过程中所获得或接触到的任何</w:t>
      </w:r>
      <w:r>
        <w:rPr>
          <w:rFonts w:hint="eastAsia" w:ascii="宋体" w:hAnsi="宋体" w:eastAsia="宋体" w:cs="宋体"/>
          <w:sz w:val="24"/>
          <w:szCs w:val="24"/>
          <w:lang w:eastAsia="zh-CN"/>
        </w:rPr>
        <w:t>采购人</w:t>
      </w:r>
      <w:r>
        <w:rPr>
          <w:rFonts w:hint="eastAsia" w:ascii="宋体" w:hAnsi="宋体" w:eastAsia="宋体" w:cs="宋体"/>
          <w:sz w:val="24"/>
          <w:szCs w:val="24"/>
        </w:rPr>
        <w:t>内部数据资料。</w:t>
      </w:r>
      <w:bookmarkEnd w:id="32"/>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中标人</w:t>
      </w:r>
      <w:r>
        <w:rPr>
          <w:rFonts w:hint="eastAsia" w:ascii="宋体" w:hAnsi="宋体" w:eastAsia="宋体" w:cs="宋体"/>
          <w:sz w:val="24"/>
          <w:szCs w:val="24"/>
        </w:rPr>
        <w:t>须以保密方式处理在编制本项目成果文件过程中自</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工作人员或</w:t>
      </w:r>
      <w:r>
        <w:rPr>
          <w:rFonts w:hint="eastAsia" w:ascii="宋体" w:hAnsi="宋体" w:eastAsia="宋体" w:cs="宋体"/>
          <w:sz w:val="24"/>
          <w:szCs w:val="24"/>
          <w:lang w:eastAsia="zh-CN"/>
        </w:rPr>
        <w:t>采购人</w:t>
      </w:r>
      <w:r>
        <w:rPr>
          <w:rFonts w:hint="eastAsia" w:ascii="宋体" w:hAnsi="宋体" w:eastAsia="宋体" w:cs="宋体"/>
          <w:sz w:val="24"/>
          <w:szCs w:val="24"/>
        </w:rPr>
        <w:t>关联机构获得的相关信息、资料、数据等，或由</w:t>
      </w:r>
      <w:r>
        <w:rPr>
          <w:rFonts w:hint="eastAsia" w:ascii="宋体" w:hAnsi="宋体" w:eastAsia="宋体" w:cs="宋体"/>
          <w:sz w:val="24"/>
          <w:szCs w:val="24"/>
          <w:lang w:eastAsia="zh-CN"/>
        </w:rPr>
        <w:t>采购人</w:t>
      </w:r>
      <w:r>
        <w:rPr>
          <w:rFonts w:hint="eastAsia" w:ascii="宋体" w:hAnsi="宋体" w:eastAsia="宋体" w:cs="宋体"/>
          <w:sz w:val="24"/>
          <w:szCs w:val="24"/>
        </w:rPr>
        <w:t>在履行本合同过程中明确指明为秘密的任何信息,以及</w:t>
      </w:r>
      <w:r>
        <w:rPr>
          <w:rFonts w:hint="eastAsia" w:ascii="宋体" w:hAnsi="宋体" w:eastAsia="宋体" w:cs="宋体"/>
          <w:sz w:val="24"/>
          <w:szCs w:val="24"/>
          <w:lang w:eastAsia="zh-CN"/>
        </w:rPr>
        <w:t>中标人</w:t>
      </w:r>
      <w:r>
        <w:rPr>
          <w:rFonts w:hint="eastAsia" w:ascii="宋体" w:hAnsi="宋体" w:eastAsia="宋体" w:cs="宋体"/>
          <w:sz w:val="24"/>
          <w:szCs w:val="24"/>
        </w:rPr>
        <w:t>因本项目工作所直接或间接取得、处理或接触的任何其他资料。未经</w:t>
      </w:r>
      <w:r>
        <w:rPr>
          <w:rFonts w:hint="eastAsia" w:ascii="宋体" w:hAnsi="宋体" w:eastAsia="宋体" w:cs="宋体"/>
          <w:sz w:val="24"/>
          <w:szCs w:val="24"/>
          <w:lang w:eastAsia="zh-CN"/>
        </w:rPr>
        <w:t>采购人</w:t>
      </w:r>
      <w:r>
        <w:rPr>
          <w:rFonts w:hint="eastAsia" w:ascii="宋体" w:hAnsi="宋体" w:eastAsia="宋体" w:cs="宋体"/>
          <w:sz w:val="24"/>
          <w:szCs w:val="24"/>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w:t>
      </w:r>
      <w:r>
        <w:rPr>
          <w:rFonts w:hint="eastAsia" w:ascii="宋体" w:hAnsi="宋体" w:eastAsia="宋体" w:cs="宋体"/>
          <w:sz w:val="24"/>
          <w:szCs w:val="24"/>
          <w:lang w:eastAsia="zh-CN"/>
        </w:rPr>
        <w:t>采购人</w:t>
      </w:r>
      <w:r>
        <w:rPr>
          <w:rFonts w:hint="eastAsia" w:ascii="宋体" w:hAnsi="宋体" w:eastAsia="宋体" w:cs="宋体"/>
          <w:sz w:val="24"/>
          <w:szCs w:val="24"/>
        </w:rPr>
        <w:t>书面在先同意，</w:t>
      </w:r>
      <w:r>
        <w:rPr>
          <w:rFonts w:hint="eastAsia" w:ascii="宋体" w:hAnsi="宋体" w:eastAsia="宋体" w:cs="宋体"/>
          <w:sz w:val="24"/>
          <w:szCs w:val="24"/>
          <w:lang w:eastAsia="zh-CN"/>
        </w:rPr>
        <w:t>中标人</w:t>
      </w:r>
      <w:r>
        <w:rPr>
          <w:rFonts w:hint="eastAsia" w:ascii="宋体" w:hAnsi="宋体" w:eastAsia="宋体" w:cs="宋体"/>
          <w:sz w:val="24"/>
          <w:szCs w:val="24"/>
        </w:rPr>
        <w:t>不得向任何第三方透露与本项目有关的内容，或公开本项目任何中间成果或最终成果。</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中标人</w:t>
      </w:r>
      <w:r>
        <w:rPr>
          <w:rFonts w:hint="eastAsia" w:ascii="宋体" w:hAnsi="宋体" w:eastAsia="宋体" w:cs="宋体"/>
          <w:sz w:val="24"/>
          <w:szCs w:val="24"/>
        </w:rPr>
        <w:t>实施项目的程序应符合国家安全、保密的有关规定和标准。</w:t>
      </w:r>
    </w:p>
    <w:p>
      <w:pPr>
        <w:widowControl/>
        <w:spacing w:beforeLines="0" w:afterLines="0" w:line="360" w:lineRule="auto"/>
        <w:ind w:firstLine="480" w:firstLineChars="200"/>
        <w:rPr>
          <w:rFonts w:hint="eastAsia" w:ascii="宋体" w:hAnsi="宋体" w:eastAsia="宋体" w:cs="宋体"/>
          <w:sz w:val="24"/>
          <w:szCs w:val="24"/>
        </w:rPr>
      </w:pPr>
      <w:bookmarkStart w:id="33" w:name="_Toc216520224"/>
      <w:r>
        <w:rPr>
          <w:rFonts w:hint="eastAsia" w:ascii="宋体" w:hAnsi="宋体" w:eastAsia="宋体" w:cs="宋体"/>
          <w:sz w:val="24"/>
          <w:szCs w:val="24"/>
        </w:rPr>
        <w:t>5</w:t>
      </w:r>
      <w:bookmarkEnd w:id="33"/>
      <w:bookmarkStart w:id="34" w:name="_Toc216520226"/>
      <w:r>
        <w:rPr>
          <w:rFonts w:hint="eastAsia" w:ascii="宋体" w:hAnsi="宋体" w:eastAsia="宋体" w:cs="宋体"/>
          <w:sz w:val="24"/>
          <w:szCs w:val="24"/>
        </w:rPr>
        <w:t>、上述保密义务不适用以下情况：</w:t>
      </w:r>
      <w:bookmarkEnd w:id="34"/>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（1）获取的信息已被合法公开；</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（2）获得信息拥有方书面许可并在该许可范围内披露；</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（3）国家法律、法规规定的情形。</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w:t>
      </w:r>
      <w:r>
        <w:rPr>
          <w:rFonts w:hint="eastAsia" w:ascii="宋体" w:hAnsi="宋体" w:eastAsia="宋体" w:cs="宋体"/>
          <w:sz w:val="24"/>
          <w:szCs w:val="24"/>
          <w:lang w:eastAsia="zh-CN"/>
        </w:rPr>
        <w:t>中标人</w:t>
      </w:r>
      <w:r>
        <w:rPr>
          <w:rFonts w:hint="eastAsia" w:ascii="宋体" w:hAnsi="宋体" w:eastAsia="宋体" w:cs="宋体"/>
          <w:sz w:val="24"/>
          <w:szCs w:val="24"/>
        </w:rPr>
        <w:t>违反上述保密条款，</w:t>
      </w:r>
      <w:r>
        <w:rPr>
          <w:rFonts w:hint="eastAsia" w:ascii="宋体" w:hAnsi="宋体" w:eastAsia="宋体" w:cs="宋体"/>
          <w:sz w:val="24"/>
          <w:szCs w:val="24"/>
          <w:lang w:eastAsia="zh-CN"/>
        </w:rPr>
        <w:t>采购人</w:t>
      </w:r>
      <w:r>
        <w:rPr>
          <w:rFonts w:hint="eastAsia" w:ascii="宋体" w:hAnsi="宋体" w:eastAsia="宋体" w:cs="宋体"/>
          <w:sz w:val="24"/>
          <w:szCs w:val="24"/>
        </w:rPr>
        <w:t>有权解除本合同，</w:t>
      </w:r>
      <w:r>
        <w:rPr>
          <w:rFonts w:hint="eastAsia" w:ascii="宋体" w:hAnsi="宋体" w:eastAsia="宋体" w:cs="宋体"/>
          <w:sz w:val="24"/>
          <w:szCs w:val="24"/>
          <w:lang w:eastAsia="zh-CN"/>
        </w:rPr>
        <w:t>中标人</w:t>
      </w:r>
      <w:r>
        <w:rPr>
          <w:rFonts w:hint="eastAsia" w:ascii="宋体" w:hAnsi="宋体" w:eastAsia="宋体" w:cs="宋体"/>
          <w:sz w:val="24"/>
          <w:szCs w:val="24"/>
        </w:rPr>
        <w:t>应在合同解除通知发出之日起10日内向</w:t>
      </w:r>
      <w:r>
        <w:rPr>
          <w:rFonts w:hint="eastAsia" w:ascii="宋体" w:hAnsi="宋体" w:eastAsia="宋体" w:cs="宋体"/>
          <w:sz w:val="24"/>
          <w:szCs w:val="24"/>
          <w:lang w:eastAsia="zh-CN"/>
        </w:rPr>
        <w:t>采购人</w:t>
      </w:r>
      <w:r>
        <w:rPr>
          <w:rFonts w:hint="eastAsia" w:ascii="宋体" w:hAnsi="宋体" w:eastAsia="宋体" w:cs="宋体"/>
          <w:sz w:val="24"/>
          <w:szCs w:val="24"/>
        </w:rPr>
        <w:t>支付本合同服务费总金额20%的违约金，如果违约金无法弥补</w:t>
      </w:r>
      <w:r>
        <w:rPr>
          <w:rFonts w:hint="eastAsia" w:ascii="宋体" w:hAnsi="宋体" w:eastAsia="宋体" w:cs="宋体"/>
          <w:sz w:val="24"/>
          <w:szCs w:val="24"/>
          <w:lang w:eastAsia="zh-CN"/>
        </w:rPr>
        <w:t>采购人</w:t>
      </w:r>
      <w:r>
        <w:rPr>
          <w:rFonts w:hint="eastAsia" w:ascii="宋体" w:hAnsi="宋体" w:eastAsia="宋体" w:cs="宋体"/>
          <w:sz w:val="24"/>
          <w:szCs w:val="24"/>
        </w:rPr>
        <w:t>损失，</w:t>
      </w:r>
      <w:r>
        <w:rPr>
          <w:rFonts w:hint="eastAsia" w:ascii="宋体" w:hAnsi="宋体" w:eastAsia="宋体" w:cs="宋体"/>
          <w:sz w:val="24"/>
          <w:szCs w:val="24"/>
          <w:lang w:eastAsia="zh-CN"/>
        </w:rPr>
        <w:t>采购人</w:t>
      </w:r>
      <w:r>
        <w:rPr>
          <w:rFonts w:hint="eastAsia" w:ascii="宋体" w:hAnsi="宋体" w:eastAsia="宋体" w:cs="宋体"/>
          <w:sz w:val="24"/>
          <w:szCs w:val="24"/>
        </w:rPr>
        <w:t>保留要求</w:t>
      </w:r>
      <w:r>
        <w:rPr>
          <w:rFonts w:hint="eastAsia" w:ascii="宋体" w:hAnsi="宋体" w:eastAsia="宋体" w:cs="宋体"/>
          <w:sz w:val="24"/>
          <w:szCs w:val="24"/>
          <w:lang w:eastAsia="zh-CN"/>
        </w:rPr>
        <w:t>中标人</w:t>
      </w:r>
      <w:r>
        <w:rPr>
          <w:rFonts w:hint="eastAsia" w:ascii="宋体" w:hAnsi="宋体" w:eastAsia="宋体" w:cs="宋体"/>
          <w:sz w:val="24"/>
          <w:szCs w:val="24"/>
        </w:rPr>
        <w:t>赔偿全部损失的权利。</w:t>
      </w:r>
    </w:p>
    <w:p>
      <w:pPr>
        <w:widowControl/>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7、本合同的保密义务包括，未经</w:t>
      </w:r>
      <w:r>
        <w:rPr>
          <w:rFonts w:hint="eastAsia" w:ascii="宋体" w:hAnsi="宋体" w:eastAsia="宋体" w:cs="宋体"/>
          <w:sz w:val="24"/>
          <w:szCs w:val="24"/>
          <w:lang w:eastAsia="zh-CN"/>
        </w:rPr>
        <w:t>采购人</w:t>
      </w:r>
      <w:r>
        <w:rPr>
          <w:rFonts w:hint="eastAsia" w:ascii="宋体" w:hAnsi="宋体" w:eastAsia="宋体" w:cs="宋体"/>
          <w:sz w:val="24"/>
          <w:szCs w:val="24"/>
        </w:rPr>
        <w:t>许可，</w:t>
      </w:r>
      <w:r>
        <w:rPr>
          <w:rFonts w:hint="eastAsia" w:ascii="宋体" w:hAnsi="宋体" w:eastAsia="宋体" w:cs="宋体"/>
          <w:sz w:val="24"/>
          <w:szCs w:val="24"/>
          <w:lang w:eastAsia="zh-CN"/>
        </w:rPr>
        <w:t>中标人</w:t>
      </w:r>
      <w:r>
        <w:rPr>
          <w:rFonts w:hint="eastAsia" w:ascii="宋体" w:hAnsi="宋体" w:eastAsia="宋体" w:cs="宋体"/>
          <w:sz w:val="24"/>
          <w:szCs w:val="24"/>
        </w:rPr>
        <w:t>不得就其可通过开发的软件系统能够获得的任何</w:t>
      </w:r>
      <w:r>
        <w:rPr>
          <w:rFonts w:hint="eastAsia" w:ascii="宋体" w:hAnsi="宋体" w:eastAsia="宋体" w:cs="宋体"/>
          <w:sz w:val="24"/>
          <w:szCs w:val="24"/>
          <w:lang w:eastAsia="zh-CN"/>
        </w:rPr>
        <w:t>采购人</w:t>
      </w:r>
      <w:r>
        <w:rPr>
          <w:rFonts w:hint="eastAsia" w:ascii="宋体" w:hAnsi="宋体" w:eastAsia="宋体" w:cs="宋体"/>
          <w:sz w:val="24"/>
          <w:szCs w:val="24"/>
        </w:rPr>
        <w:t>客户信息、数据以及商业秘密，与任何第三方开展任何形式的合作开发或者项目研究，或者向任何第三方出售该等数据、信息。</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8、无论本合同或本合同其他条款是否有效，本保密条款始终约束双方。国家秘密的保密期限由国家有关部门确定，工作秘密的保密期限由</w:t>
      </w:r>
      <w:r>
        <w:rPr>
          <w:rFonts w:hint="eastAsia" w:ascii="宋体" w:hAnsi="宋体" w:eastAsia="宋体" w:cs="宋体"/>
          <w:sz w:val="24"/>
          <w:szCs w:val="24"/>
          <w:lang w:eastAsia="zh-CN"/>
        </w:rPr>
        <w:t>采购人</w:t>
      </w:r>
      <w:r>
        <w:rPr>
          <w:rFonts w:hint="eastAsia" w:ascii="宋体" w:hAnsi="宋体" w:eastAsia="宋体" w:cs="宋体"/>
          <w:sz w:val="24"/>
          <w:szCs w:val="24"/>
        </w:rPr>
        <w:t>确定。</w:t>
      </w:r>
    </w:p>
    <w:p>
      <w:pPr>
        <w:widowControl/>
        <w:spacing w:beforeLines="0" w:afterLines="0" w:line="360" w:lineRule="auto"/>
        <w:ind w:firstLine="482" w:firstLineChars="200"/>
        <w:outlineLvl w:val="2"/>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rPr>
        <w:t>（六）</w:t>
      </w:r>
      <w:r>
        <w:rPr>
          <w:rFonts w:hint="eastAsia" w:ascii="宋体" w:hAnsi="宋体" w:eastAsia="宋体" w:cs="宋体"/>
          <w:b/>
          <w:bCs/>
          <w:color w:val="000000"/>
          <w:sz w:val="24"/>
          <w:highlight w:val="none"/>
        </w:rPr>
        <w:t>违约责任</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2.本合同项下的工作内容不可分割，任一文件的迟延交付均视为整个项目的迟延交付。</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（1）中标人未能按合同约定的日期(含协商延缓的日期)提交各阶段工作成果，延误时间超过15个工作日；</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（2）因中标人工作的错误或遗漏造成成果质量不符合本合同要求，且</w:t>
      </w:r>
      <w:r>
        <w:rPr>
          <w:rFonts w:hint="default" w:ascii="宋体" w:hAnsi="宋体" w:cs="宋体"/>
          <w:color w:val="auto"/>
          <w:sz w:val="24"/>
        </w:rPr>
        <w:t>中标人</w:t>
      </w:r>
      <w:r>
        <w:rPr>
          <w:rFonts w:hint="eastAsia" w:ascii="宋体" w:hAnsi="宋体" w:eastAsia="宋体" w:cs="宋体"/>
          <w:color w:val="auto"/>
          <w:sz w:val="24"/>
        </w:rPr>
        <w:t>未按</w:t>
      </w:r>
      <w:r>
        <w:rPr>
          <w:rFonts w:hint="default" w:ascii="宋体" w:hAnsi="宋体" w:cs="宋体"/>
          <w:color w:val="auto"/>
          <w:sz w:val="24"/>
        </w:rPr>
        <w:t>采购人</w:t>
      </w:r>
      <w:r>
        <w:rPr>
          <w:rFonts w:hint="eastAsia" w:ascii="宋体" w:hAnsi="宋体" w:eastAsia="宋体" w:cs="宋体"/>
          <w:color w:val="auto"/>
          <w:sz w:val="24"/>
        </w:rPr>
        <w:t>要求采取及时有效的补救措施的；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（7）中标人明确表示或者以自己的行为表明不履行本合同的。</w:t>
      </w:r>
    </w:p>
    <w:p>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4.除因</w:t>
      </w:r>
      <w:r>
        <w:rPr>
          <w:rFonts w:hint="eastAsia" w:ascii="宋体" w:hAnsi="宋体" w:eastAsia="宋体" w:cs="宋体"/>
          <w:color w:val="auto"/>
          <w:kern w:val="0"/>
          <w:sz w:val="24"/>
        </w:rPr>
        <w:t>采购人付款审批影响支付进度的情况外，</w:t>
      </w:r>
      <w:r>
        <w:rPr>
          <w:rFonts w:hint="eastAsia" w:ascii="宋体" w:hAnsi="宋体" w:eastAsia="宋体" w:cs="宋体"/>
          <w:color w:val="auto"/>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spacing w:beforeLines="0" w:afterLines="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5.上述违约责任各自独立且可累加。本合同所约定的违约金如低于因违约行为所造成的损失，违约方应补偿上述不足部分的损失。</w:t>
      </w:r>
    </w:p>
    <w:bookmarkEnd w:id="25"/>
    <w:bookmarkEnd w:id="26"/>
    <w:bookmarkEnd w:id="27"/>
    <w:p>
      <w:r>
        <w:br w:type="page"/>
      </w:r>
    </w:p>
    <w:p>
      <w:pPr>
        <w:numPr>
          <w:ilvl w:val="0"/>
          <w:numId w:val="2"/>
        </w:numPr>
        <w:spacing w:line="360" w:lineRule="auto"/>
        <w:ind w:left="0" w:leftChars="0" w:firstLine="0" w:firstLineChars="0"/>
        <w:jc w:val="center"/>
        <w:outlineLvl w:val="0"/>
        <w:rPr>
          <w:rFonts w:hint="eastAsia" w:ascii="宋体" w:cs="宋体"/>
          <w:b/>
          <w:bCs/>
          <w:sz w:val="24"/>
          <w:szCs w:val="24"/>
          <w:highlight w:val="none"/>
        </w:rPr>
      </w:pPr>
      <w:r>
        <w:rPr>
          <w:rFonts w:hint="eastAsia" w:ascii="宋体" w:hAnsi="宋体" w:cs="宋体"/>
          <w:b/>
          <w:bCs/>
          <w:sz w:val="24"/>
          <w:szCs w:val="24"/>
          <w:highlight w:val="none"/>
          <w:lang w:val="en-US" w:eastAsia="zh-CN"/>
        </w:rPr>
        <w:t xml:space="preserve"> </w:t>
      </w:r>
      <w:bookmarkStart w:id="35" w:name="_Toc2653"/>
      <w:r>
        <w:rPr>
          <w:rFonts w:hint="eastAsia" w:ascii="宋体" w:hAnsi="宋体" w:cs="宋体"/>
          <w:b/>
          <w:bCs/>
          <w:sz w:val="24"/>
          <w:szCs w:val="24"/>
          <w:highlight w:val="none"/>
        </w:rPr>
        <w:t>投标文件初审及招标项目评分表</w:t>
      </w:r>
      <w:bookmarkEnd w:id="35"/>
    </w:p>
    <w:p>
      <w:pPr>
        <w:spacing w:line="400" w:lineRule="exact"/>
        <w:jc w:val="center"/>
        <w:rPr>
          <w:rFonts w:hint="eastAsia" w:ascii="宋体" w:hAnsi="宋体" w:cs="宋体"/>
          <w:b/>
          <w:sz w:val="24"/>
          <w:highlight w:val="none"/>
        </w:rPr>
      </w:pPr>
    </w:p>
    <w:p>
      <w:pPr>
        <w:spacing w:line="400" w:lineRule="exact"/>
        <w:jc w:val="center"/>
        <w:rPr>
          <w:rFonts w:hint="eastAsia" w:ascii="宋体" w:hAnsi="宋体" w:cs="宋体"/>
          <w:b/>
          <w:sz w:val="24"/>
          <w:highlight w:val="none"/>
        </w:rPr>
      </w:pPr>
      <w:r>
        <w:rPr>
          <w:rFonts w:hint="eastAsia" w:ascii="宋体" w:hAnsi="宋体" w:cs="宋体"/>
          <w:b/>
          <w:sz w:val="24"/>
          <w:highlight w:val="none"/>
        </w:rPr>
        <w:t>投标文件初审表（不可偏离条款）</w:t>
      </w:r>
    </w:p>
    <w:p>
      <w:pPr>
        <w:spacing w:line="400" w:lineRule="exact"/>
        <w:jc w:val="center"/>
        <w:rPr>
          <w:rFonts w:hint="eastAsia"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1</w:t>
            </w:r>
          </w:p>
        </w:tc>
        <w:tc>
          <w:tcPr>
            <w:tcW w:w="7881"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hint="eastAsia"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2</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3</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4</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5</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6</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7</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8</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9</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hint="eastAsia" w:ascii="宋体" w:hAnsi="宋体" w:cs="宋体"/>
                <w:sz w:val="24"/>
                <w:highlight w:val="none"/>
              </w:rPr>
            </w:pPr>
            <w:r>
              <w:rPr>
                <w:rFonts w:hint="eastAsia" w:ascii="宋体" w:hAnsi="宋体" w:cs="宋体"/>
                <w:sz w:val="24"/>
                <w:highlight w:val="none"/>
              </w:rPr>
              <w:t>10</w:t>
            </w:r>
          </w:p>
        </w:tc>
        <w:tc>
          <w:tcPr>
            <w:tcW w:w="7881" w:type="dxa"/>
            <w:noWrap w:val="0"/>
            <w:vAlign w:val="center"/>
          </w:tcPr>
          <w:p>
            <w:pPr>
              <w:spacing w:line="400" w:lineRule="exact"/>
              <w:rPr>
                <w:rFonts w:hint="eastAsia" w:ascii="宋体" w:hAnsi="宋体" w:cs="宋体"/>
                <w:sz w:val="24"/>
                <w:highlight w:val="none"/>
              </w:rPr>
            </w:pPr>
            <w:r>
              <w:rPr>
                <w:rFonts w:hint="eastAsia" w:ascii="宋体" w:hAnsi="宋体" w:cs="宋体"/>
                <w:sz w:val="24"/>
                <w:highlight w:val="none"/>
              </w:rPr>
              <w:t>法律、法规规定的其他情形</w:t>
            </w:r>
          </w:p>
        </w:tc>
      </w:tr>
    </w:tbl>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spacing w:line="360" w:lineRule="auto"/>
        <w:jc w:val="center"/>
        <w:rPr>
          <w:rFonts w:hint="eastAsia" w:ascii="宋体" w:hAnsi="宋体" w:cs="宋体"/>
          <w:color w:val="auto"/>
          <w:sz w:val="24"/>
          <w:highlight w:val="cyan"/>
        </w:rPr>
      </w:pPr>
      <w:r>
        <w:rPr>
          <w:rFonts w:hint="eastAsia" w:ascii="宋体" w:hAnsi="宋体" w:cs="宋体"/>
          <w:b/>
          <w:bCs/>
          <w:sz w:val="24"/>
          <w:highlight w:val="none"/>
        </w:rPr>
        <w:br w:type="page"/>
      </w:r>
      <w:r>
        <w:rPr>
          <w:rFonts w:hint="eastAsia" w:ascii="宋体" w:hAnsi="宋体" w:cs="宋体"/>
          <w:b/>
          <w:bCs/>
          <w:color w:val="auto"/>
          <w:sz w:val="24"/>
          <w:highlight w:val="none"/>
        </w:rPr>
        <w:t>招标项目评分表</w:t>
      </w:r>
    </w:p>
    <w:tbl>
      <w:tblPr>
        <w:tblStyle w:val="18"/>
        <w:tblW w:w="510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0"/>
        <w:gridCol w:w="1425"/>
        <w:gridCol w:w="5087"/>
        <w:gridCol w:w="479"/>
        <w:gridCol w:w="1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D9D9D9"/>
            <w:noWrap w:val="0"/>
            <w:vAlign w:val="center"/>
          </w:tcPr>
          <w:p>
            <w:pPr>
              <w:autoSpaceDE w:val="0"/>
              <w:autoSpaceDN w:val="0"/>
              <w:adjustRightInd w:val="0"/>
              <w:spacing w:line="24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一、价格部分（</w:t>
            </w:r>
            <w:r>
              <w:rPr>
                <w:rFonts w:hint="eastAsia" w:ascii="宋体" w:hAnsi="宋体" w:eastAsia="宋体" w:cs="宋体"/>
                <w:b/>
                <w:color w:val="auto"/>
                <w:sz w:val="21"/>
                <w:szCs w:val="21"/>
                <w:lang w:val="zh-CN" w:eastAsia="zh-CN"/>
              </w:rPr>
              <w:t>10</w:t>
            </w:r>
            <w:r>
              <w:rPr>
                <w:rFonts w:hint="eastAsia" w:ascii="宋体" w:hAnsi="宋体" w:eastAsia="宋体" w:cs="宋体"/>
                <w:b/>
                <w:color w:val="auto"/>
                <w:sz w:val="2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内容</w:t>
            </w:r>
          </w:p>
        </w:tc>
        <w:tc>
          <w:tcPr>
            <w:tcW w:w="2921"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评分规则</w:t>
            </w:r>
          </w:p>
        </w:tc>
        <w:tc>
          <w:tcPr>
            <w:tcW w:w="27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权重</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b/>
                <w:color w:val="auto"/>
                <w:sz w:val="21"/>
                <w:szCs w:val="21"/>
              </w:rPr>
              <w:t>投标报价</w:t>
            </w:r>
          </w:p>
        </w:tc>
        <w:tc>
          <w:tcPr>
            <w:tcW w:w="2921" w:type="pct"/>
            <w:noWrap w:val="0"/>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价格分计算方法：满足招标文件要求且投标价格最低的投标报价为评标基准价，其价格分为满分。其他投标人的价格分统一按照下列公式计算：</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投标报价得分=（评标基准价／投标报价）×权重 </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投标报价得分四舍五入后，小数点后保留两位有效数</w:t>
            </w:r>
            <w:r>
              <w:rPr>
                <w:rFonts w:hint="eastAsia" w:ascii="宋体" w:hAnsi="宋体" w:eastAsia="宋体" w:cs="宋体"/>
                <w:color w:val="auto"/>
                <w:sz w:val="21"/>
                <w:szCs w:val="21"/>
                <w:lang w:eastAsia="zh-CN"/>
              </w:rPr>
              <w:t>。</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3、本项目所属行业：软件和技术服务业。</w:t>
            </w:r>
          </w:p>
        </w:tc>
        <w:tc>
          <w:tcPr>
            <w:tcW w:w="275" w:type="pct"/>
            <w:noWrap w:val="0"/>
            <w:vAlign w:val="center"/>
          </w:tcPr>
          <w:p>
            <w:pPr>
              <w:autoSpaceDE w:val="0"/>
              <w:autoSpaceDN w:val="0"/>
              <w:adjustRightInd w:val="0"/>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D9D9D9"/>
            <w:noWrap w:val="0"/>
            <w:vAlign w:val="center"/>
          </w:tcPr>
          <w:p>
            <w:pPr>
              <w:autoSpaceDE w:val="0"/>
              <w:autoSpaceDN w:val="0"/>
              <w:adjustRightInd w:val="0"/>
              <w:spacing w:line="240" w:lineRule="auto"/>
              <w:jc w:val="center"/>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二、商务部分（</w:t>
            </w:r>
            <w:r>
              <w:rPr>
                <w:rFonts w:hint="eastAsia" w:ascii="宋体" w:hAnsi="宋体" w:cs="宋体"/>
                <w:b/>
                <w:color w:val="auto"/>
                <w:sz w:val="21"/>
                <w:szCs w:val="21"/>
                <w:lang w:val="en-US" w:eastAsia="zh-CN"/>
              </w:rPr>
              <w:t>55</w:t>
            </w:r>
            <w:r>
              <w:rPr>
                <w:rFonts w:hint="eastAsia" w:ascii="宋体" w:hAnsi="宋体" w:eastAsia="宋体" w:cs="宋体"/>
                <w:b/>
                <w:color w:val="auto"/>
                <w:sz w:val="2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内容</w:t>
            </w:r>
          </w:p>
        </w:tc>
        <w:tc>
          <w:tcPr>
            <w:tcW w:w="2921"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评分规则</w:t>
            </w:r>
          </w:p>
        </w:tc>
        <w:tc>
          <w:tcPr>
            <w:tcW w:w="27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权重</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18" w:type="pct"/>
            <w:noWrap w:val="0"/>
            <w:vAlign w:val="center"/>
          </w:tcPr>
          <w:p>
            <w:pPr>
              <w:autoSpaceDE w:val="0"/>
              <w:autoSpaceDN w:val="0"/>
              <w:adjustRightInd w:val="0"/>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认证情况</w:t>
            </w:r>
          </w:p>
        </w:tc>
        <w:tc>
          <w:tcPr>
            <w:tcW w:w="2921" w:type="pct"/>
            <w:noWrap w:val="0"/>
            <w:vAlign w:val="center"/>
          </w:tcPr>
          <w:p>
            <w:pPr>
              <w:autoSpaceDE w:val="0"/>
              <w:autoSpaceDN w:val="0"/>
              <w:adjustRightInd w:val="0"/>
              <w:spacing w:line="240" w:lineRule="auto"/>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zh-CN"/>
              </w:rPr>
              <w:t>）评分内容：</w:t>
            </w:r>
          </w:p>
          <w:p>
            <w:pPr>
              <w:autoSpaceDE w:val="0"/>
              <w:autoSpaceDN w:val="0"/>
              <w:adjustRightInd w:val="0"/>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1.具有软件企业认定得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autoSpaceDE w:val="0"/>
              <w:autoSpaceDN w:val="0"/>
              <w:adjustRightInd w:val="0"/>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zh-CN"/>
              </w:rPr>
              <w:t>质量管理体系认证得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（二）评分依据：</w:t>
            </w:r>
          </w:p>
          <w:p>
            <w:pPr>
              <w:autoSpaceDE w:val="0"/>
              <w:autoSpaceDN w:val="0"/>
              <w:adjustRightInd w:val="0"/>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 要求提供有效的资格（认证）证书扫描件作为得分依据（如认证证书注明年审要求的，必须按规定年审且证书在有效期内的方为有效；如未注明年审要求的，证书必须在有效期内的方为有效），原件备查，未提供不得分。</w:t>
            </w:r>
          </w:p>
          <w:p>
            <w:pPr>
              <w:autoSpaceDE w:val="0"/>
              <w:autoSpaceDN w:val="0"/>
              <w:adjustRightIn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管理体系认证</w:t>
            </w:r>
            <w:r>
              <w:rPr>
                <w:rFonts w:hint="eastAsia" w:ascii="宋体" w:hAnsi="宋体" w:eastAsia="宋体" w:cs="宋体"/>
                <w:color w:val="auto"/>
                <w:sz w:val="21"/>
                <w:szCs w:val="21"/>
                <w:highlight w:val="none"/>
              </w:rPr>
              <w:t>证书还同时提供有效期内的认证信息查询截图（全国认证认可信息公共服务平台（//cx.cnca.cn），否则不得分。</w:t>
            </w:r>
          </w:p>
          <w:p>
            <w:pPr>
              <w:widowControl/>
              <w:autoSpaceDE/>
              <w:autoSpaceDN/>
              <w:adjustRightInd/>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评分中出现无证明资料或专家无法凭所提供资料判断是否得分的情况，一律作不得分处理。</w:t>
            </w:r>
          </w:p>
        </w:tc>
        <w:tc>
          <w:tcPr>
            <w:tcW w:w="275" w:type="pct"/>
            <w:noWrap w:val="0"/>
            <w:vAlign w:val="center"/>
          </w:tcPr>
          <w:p>
            <w:pPr>
              <w:autoSpaceDE w:val="0"/>
              <w:autoSpaceDN w:val="0"/>
              <w:adjustRightIn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45" w:type="pct"/>
            <w:noWrap w:val="0"/>
            <w:vAlign w:val="center"/>
          </w:tcPr>
          <w:p>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818" w:type="pct"/>
            <w:noWrap w:val="0"/>
            <w:vAlign w:val="center"/>
          </w:tcPr>
          <w:p>
            <w:pPr>
              <w:autoSpaceDE w:val="0"/>
              <w:autoSpaceDN w:val="0"/>
              <w:adjustRightInd w:val="0"/>
              <w:spacing w:line="240" w:lineRule="auto"/>
              <w:jc w:val="center"/>
              <w:rPr>
                <w:rFonts w:hint="default"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同类项目业绩</w:t>
            </w:r>
          </w:p>
        </w:tc>
        <w:tc>
          <w:tcPr>
            <w:tcW w:w="2921" w:type="pct"/>
            <w:noWrap w:val="0"/>
            <w:vAlign w:val="center"/>
          </w:tcPr>
          <w:p>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投标人2019年1月1日至本项目投标截止时间内承担过同类项目（以合同签订日期为准）情况：</w:t>
            </w:r>
          </w:p>
          <w:p>
            <w:pPr>
              <w:numPr>
                <w:ilvl w:val="0"/>
                <w:numId w:val="0"/>
              </w:num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具有副省级</w:t>
            </w:r>
            <w:r>
              <w:rPr>
                <w:rFonts w:hint="eastAsia" w:ascii="宋体" w:hAnsi="宋体" w:eastAsia="宋体" w:cs="宋体"/>
                <w:color w:val="auto"/>
                <w:sz w:val="21"/>
                <w:szCs w:val="21"/>
                <w:highlight w:val="none"/>
                <w:lang w:val="zh-CN"/>
              </w:rPr>
              <w:t>及以上地区</w:t>
            </w:r>
            <w:r>
              <w:rPr>
                <w:rFonts w:hint="eastAsia" w:ascii="宋体" w:hAnsi="宋体" w:eastAsia="宋体" w:cs="宋体"/>
                <w:color w:val="auto"/>
                <w:sz w:val="21"/>
                <w:szCs w:val="21"/>
                <w:highlight w:val="none"/>
              </w:rPr>
              <w:t>党政机关或事业单位的公共信用数据维护类项目案例且履约情况被客户单位评为“优秀”、“优良”或“良好”或同等评价的，每提供1项得5分，最高得5分；</w:t>
            </w:r>
          </w:p>
          <w:p>
            <w:pPr>
              <w:numPr>
                <w:ilvl w:val="0"/>
                <w:numId w:val="0"/>
              </w:num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具有副省级</w:t>
            </w:r>
            <w:r>
              <w:rPr>
                <w:rFonts w:hint="eastAsia" w:ascii="宋体" w:hAnsi="宋体" w:eastAsia="宋体" w:cs="宋体"/>
                <w:color w:val="auto"/>
                <w:sz w:val="21"/>
                <w:szCs w:val="21"/>
                <w:highlight w:val="none"/>
                <w:lang w:val="zh-CN"/>
              </w:rPr>
              <w:t>及以上地区</w:t>
            </w:r>
            <w:r>
              <w:rPr>
                <w:rFonts w:hint="eastAsia" w:ascii="宋体" w:hAnsi="宋体" w:eastAsia="宋体" w:cs="宋体"/>
                <w:color w:val="auto"/>
                <w:sz w:val="21"/>
                <w:szCs w:val="21"/>
                <w:highlight w:val="none"/>
              </w:rPr>
              <w:t>党政机关或事业单位的公共信用指数类项目案例且履约情况被客户单位评为“优秀”、“优良”或“良好”或同等评价的，每提供1项得5分，最高得5分；</w:t>
            </w:r>
          </w:p>
          <w:p>
            <w:pPr>
              <w:numPr>
                <w:ilvl w:val="0"/>
                <w:numId w:val="0"/>
              </w:num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具有区级</w:t>
            </w:r>
            <w:r>
              <w:rPr>
                <w:rFonts w:hint="eastAsia" w:ascii="宋体" w:hAnsi="宋体" w:eastAsia="宋体" w:cs="宋体"/>
                <w:color w:val="auto"/>
                <w:sz w:val="21"/>
                <w:szCs w:val="21"/>
                <w:highlight w:val="none"/>
                <w:lang w:val="zh-CN"/>
              </w:rPr>
              <w:t>及以上地区</w:t>
            </w:r>
            <w:r>
              <w:rPr>
                <w:rFonts w:hint="eastAsia" w:ascii="宋体" w:hAnsi="宋体" w:eastAsia="宋体" w:cs="宋体"/>
                <w:color w:val="auto"/>
                <w:sz w:val="21"/>
                <w:szCs w:val="21"/>
                <w:highlight w:val="none"/>
              </w:rPr>
              <w:t>党政机关或事业单位的公共信用信息平台建设类项目案例且项目履约情况被客户单位评为“优秀”、“优良”或“良好”或同等评价的，每提供1项得3分，最高得3分；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以上3项累加计分，最多得13分。同类项目业绩须按要求提供完整准确的证明文件。 </w:t>
            </w:r>
          </w:p>
          <w:p>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同时提供合同关键页（含签订合同双方的单位名称、合同项目名称、项目金额与含签订合同双方的落款盖章、签订日期的关键页）、中标通知书扫描件、盖有客户单位公章的履约评价复印件相关证明材料作为得分依据。</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2.通过合同关键页无法判断是否得分的，还须同时提供能证明得分的其它证明资料，如项目报告或客户单位出具的证明文件等。</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3.以上资料均要求提供复印件加盖公章，原件备查。评分中出现无证明资料或专家无法凭所提供资料判断是否得分的情况，一律作不得分处理。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副省级及以上城市指：4个直辖市（北京、上海、天津、重庆）以及15个副省级城市（广州、武汉、哈尔滨、沈阳、成都、南京、西安、长春、济南、杭州、大连、青岛、深圳、厦门、宁波）。</w:t>
            </w:r>
          </w:p>
          <w:p>
            <w:pPr>
              <w:pStyle w:val="7"/>
              <w:spacing w:line="240" w:lineRule="auto"/>
              <w:jc w:val="left"/>
              <w:rPr>
                <w:rFonts w:hint="eastAsia" w:eastAsia="宋体"/>
                <w:lang w:val="zh-CN" w:eastAsia="zh-CN"/>
              </w:rPr>
            </w:pPr>
            <w:r>
              <w:rPr>
                <w:rFonts w:hint="eastAsia" w:ascii="宋体" w:hAnsi="宋体" w:eastAsia="宋体" w:cs="宋体"/>
                <w:color w:val="auto"/>
                <w:sz w:val="21"/>
                <w:szCs w:val="21"/>
                <w:highlight w:val="none"/>
              </w:rPr>
              <w:t>注：项目合同名称含有“公共信用数据维护”、“公共信用指数”、“公共信用信息平台”的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或合同服务内容中体现</w:t>
            </w:r>
            <w:r>
              <w:rPr>
                <w:rFonts w:hint="eastAsia" w:ascii="宋体" w:hAnsi="宋体" w:eastAsia="宋体" w:cs="宋体"/>
                <w:color w:val="auto"/>
                <w:sz w:val="21"/>
                <w:szCs w:val="21"/>
                <w:highlight w:val="none"/>
              </w:rPr>
              <w:t>“公共信用数据维护”、“公共信用指数”、“公共信用信息平台”</w:t>
            </w:r>
            <w:r>
              <w:rPr>
                <w:rFonts w:hint="eastAsia" w:ascii="宋体" w:hAnsi="宋体" w:cs="宋体"/>
                <w:color w:val="auto"/>
                <w:sz w:val="21"/>
                <w:szCs w:val="21"/>
                <w:highlight w:val="none"/>
                <w:lang w:val="en-US" w:eastAsia="zh-CN"/>
              </w:rPr>
              <w:t>类的服务</w:t>
            </w:r>
            <w:r>
              <w:rPr>
                <w:rFonts w:hint="eastAsia" w:ascii="宋体" w:hAnsi="宋体" w:eastAsia="宋体" w:cs="宋体"/>
                <w:color w:val="auto"/>
                <w:sz w:val="21"/>
                <w:szCs w:val="21"/>
                <w:highlight w:val="none"/>
              </w:rPr>
              <w:t>即认定为有同类项目业绩，同一个项目不重复得分。</w:t>
            </w:r>
          </w:p>
        </w:tc>
        <w:tc>
          <w:tcPr>
            <w:tcW w:w="275" w:type="pct"/>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13</w:t>
            </w:r>
          </w:p>
        </w:tc>
        <w:tc>
          <w:tcPr>
            <w:tcW w:w="645" w:type="pct"/>
            <w:noWrap w:val="0"/>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818" w:type="pct"/>
            <w:noWrap w:val="0"/>
            <w:vAlign w:val="center"/>
          </w:tcPr>
          <w:p>
            <w:pPr>
              <w:spacing w:line="240" w:lineRule="auto"/>
              <w:jc w:val="center"/>
              <w:rPr>
                <w:rFonts w:hint="eastAsia" w:ascii="宋体" w:hAnsi="宋体" w:eastAsia="宋体" w:cs="宋体"/>
                <w:color w:val="auto"/>
                <w:sz w:val="21"/>
                <w:szCs w:val="21"/>
                <w:lang w:val="sq-AL" w:eastAsia="zh-CN"/>
              </w:rPr>
            </w:pPr>
            <w:r>
              <w:rPr>
                <w:rFonts w:hint="eastAsia" w:ascii="宋体" w:hAnsi="宋体" w:eastAsia="宋体" w:cs="宋体"/>
                <w:color w:val="auto"/>
                <w:sz w:val="21"/>
                <w:szCs w:val="21"/>
              </w:rPr>
              <w:t>项目负责人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仅一人</w:t>
            </w:r>
            <w:r>
              <w:rPr>
                <w:rFonts w:hint="eastAsia" w:ascii="宋体" w:hAnsi="宋体" w:cs="宋体"/>
                <w:color w:val="auto"/>
                <w:sz w:val="21"/>
                <w:szCs w:val="21"/>
                <w:lang w:eastAsia="zh-CN"/>
              </w:rPr>
              <w:t>）</w:t>
            </w:r>
          </w:p>
        </w:tc>
        <w:tc>
          <w:tcPr>
            <w:tcW w:w="2921" w:type="pct"/>
            <w:noWrap w:val="0"/>
            <w:vAlign w:val="center"/>
          </w:tcPr>
          <w:p>
            <w:pPr>
              <w:spacing w:line="240" w:lineRule="auto"/>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（一）评分内容： </w:t>
            </w:r>
          </w:p>
          <w:p>
            <w:p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项目负责人为十年（含十年）以上的本科（或以上）计算机专业毕业（以毕业证书上日期开始计算），且满足以下条件：</w:t>
            </w:r>
          </w:p>
          <w:p>
            <w:pPr>
              <w:numPr>
                <w:ilvl w:val="0"/>
                <w:numId w:val="3"/>
              </w:num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项目负责人具有人力资源和社会保障部门颁发的信息系统项目管理师证书（高级）和信用管理师证书（一级）得5分；</w:t>
            </w:r>
          </w:p>
          <w:p>
            <w:pPr>
              <w:numPr>
                <w:ilvl w:val="0"/>
                <w:numId w:val="3"/>
              </w:num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项目负责人承担过副省级及以上地区党政机关或事业单位的</w:t>
            </w:r>
            <w:r>
              <w:rPr>
                <w:rFonts w:hint="eastAsia" w:ascii="宋体" w:hAnsi="宋体" w:eastAsia="宋体" w:cs="宋体"/>
                <w:color w:val="auto"/>
                <w:sz w:val="21"/>
                <w:szCs w:val="21"/>
                <w:highlight w:val="none"/>
              </w:rPr>
              <w:t>公共信用指数</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项目，且相关项目被客户单位评为“优秀”、“优良”或“良好”或同等评价的，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 xml:space="preserve">分。 </w:t>
            </w:r>
          </w:p>
          <w:p>
            <w:pPr>
              <w:spacing w:line="240" w:lineRule="auto"/>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（二）评分依据：</w:t>
            </w:r>
          </w:p>
          <w:p>
            <w:p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1</w:t>
            </w:r>
            <w:r>
              <w:rPr>
                <w:rFonts w:hint="eastAsia" w:ascii="宋体" w:hAnsi="宋体" w:eastAsia="宋体" w:cs="宋体"/>
                <w:color w:val="auto"/>
                <w:sz w:val="21"/>
                <w:szCs w:val="21"/>
                <w:highlight w:val="none"/>
              </w:rPr>
              <w:t>.提供</w:t>
            </w:r>
            <w:r>
              <w:rPr>
                <w:rFonts w:hint="eastAsia" w:ascii="宋体" w:hAnsi="宋体" w:eastAsia="宋体" w:cs="宋体"/>
                <w:sz w:val="21"/>
                <w:szCs w:val="21"/>
                <w:highlight w:val="none"/>
                <w:lang w:val="en-US" w:eastAsia="zh-CN"/>
              </w:rPr>
              <w:t>投标单位为其缴纳的载有社保部门公章的近6个月内任1个月的个人社保证明（或加盖投标单位公章的社保承诺函）</w:t>
            </w:r>
            <w:r>
              <w:rPr>
                <w:rFonts w:hint="eastAsia" w:ascii="宋体" w:hAnsi="宋体" w:eastAsia="宋体" w:cs="宋体"/>
                <w:color w:val="auto"/>
                <w:sz w:val="21"/>
                <w:szCs w:val="21"/>
                <w:highlight w:val="none"/>
              </w:rPr>
              <w:t>；</w:t>
            </w:r>
          </w:p>
          <w:p>
            <w:pPr>
              <w:spacing w:line="240" w:lineRule="auto"/>
              <w:jc w:val="both"/>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提供项目负责人</w:t>
            </w:r>
            <w:r>
              <w:rPr>
                <w:rFonts w:hint="eastAsia" w:ascii="宋体" w:hAnsi="宋体" w:eastAsia="宋体" w:cs="宋体"/>
                <w:color w:val="auto"/>
                <w:sz w:val="21"/>
                <w:szCs w:val="21"/>
                <w:highlight w:val="none"/>
              </w:rPr>
              <w:t>学历证书（毕业证书）、资质证书</w:t>
            </w:r>
          </w:p>
          <w:p>
            <w:pPr>
              <w:spacing w:line="24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工作经验</w:t>
            </w:r>
            <w:r>
              <w:rPr>
                <w:rFonts w:hint="eastAsia" w:ascii="宋体" w:hAnsi="宋体" w:eastAsia="宋体" w:cs="宋体"/>
                <w:color w:val="auto"/>
                <w:sz w:val="21"/>
                <w:szCs w:val="21"/>
                <w:highlight w:val="none"/>
                <w:lang w:val="zh-CN"/>
              </w:rPr>
              <w:t>证明资料</w:t>
            </w:r>
            <w:r>
              <w:rPr>
                <w:rFonts w:hint="eastAsia" w:ascii="宋体" w:hAnsi="宋体" w:eastAsia="宋体" w:cs="宋体"/>
                <w:color w:val="auto"/>
                <w:sz w:val="21"/>
                <w:szCs w:val="21"/>
                <w:highlight w:val="none"/>
              </w:rPr>
              <w:t>加盖公章，原件备查</w:t>
            </w:r>
            <w:r>
              <w:rPr>
                <w:rFonts w:hint="eastAsia" w:ascii="宋体" w:hAnsi="宋体" w:eastAsia="宋体" w:cs="宋体"/>
                <w:color w:val="auto"/>
                <w:sz w:val="21"/>
                <w:szCs w:val="21"/>
                <w:highlight w:val="none"/>
                <w:lang w:val="zh-CN"/>
              </w:rPr>
              <w:t>。未提供或提供内容不符合要求的，不得分。</w:t>
            </w:r>
          </w:p>
          <w:p>
            <w:p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3.涉及工作经验的，提供</w:t>
            </w:r>
            <w:r>
              <w:rPr>
                <w:rFonts w:hint="eastAsia" w:ascii="宋体" w:hAnsi="宋体" w:eastAsia="宋体" w:cs="宋体"/>
                <w:color w:val="auto"/>
                <w:sz w:val="21"/>
                <w:szCs w:val="21"/>
                <w:highlight w:val="none"/>
                <w:lang w:val="zh-CN"/>
              </w:rPr>
              <w:t>合同关键页（合同首页+建设内容页+盖章页</w:t>
            </w:r>
            <w:r>
              <w:rPr>
                <w:rFonts w:hint="eastAsia" w:ascii="宋体" w:hAnsi="宋体" w:eastAsia="宋体" w:cs="宋体"/>
                <w:color w:val="auto"/>
                <w:sz w:val="21"/>
                <w:szCs w:val="21"/>
                <w:highlight w:val="none"/>
              </w:rPr>
              <w:t>＋体现项目负责人名称</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zh-CN"/>
              </w:rPr>
              <w:t>盖有客户单位公章的履约评价复印件相关证明材料作为得分依据；若合同无法体现项目负责人</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zh-CN"/>
              </w:rPr>
              <w:t>经</w:t>
            </w:r>
            <w:r>
              <w:rPr>
                <w:rFonts w:hint="eastAsia" w:ascii="宋体" w:hAnsi="宋体" w:eastAsia="宋体" w:cs="宋体"/>
                <w:color w:val="auto"/>
                <w:sz w:val="21"/>
                <w:szCs w:val="21"/>
                <w:highlight w:val="none"/>
              </w:rPr>
              <w:t>验</w:t>
            </w:r>
            <w:r>
              <w:rPr>
                <w:rFonts w:hint="eastAsia" w:ascii="宋体" w:hAnsi="宋体" w:eastAsia="宋体" w:cs="宋体"/>
                <w:color w:val="auto"/>
                <w:sz w:val="21"/>
                <w:szCs w:val="21"/>
                <w:highlight w:val="none"/>
                <w:lang w:val="zh-CN"/>
              </w:rPr>
              <w:t xml:space="preserve">的，可提供客户单位出具的证明文件等。 </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4.学历证明同时还需提供学信网查询记录截图，对于较早颁发的学历学位证书，学信网无法查询的求提供其他佐证材料（如毕业院校、人社部门等颁发机构或监管机构等单位出具的证明）。</w:t>
            </w:r>
          </w:p>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副省级及以上城市指：4个直辖市（北京、上海、天津、重庆）以及15个副省级城市（广州、武汉、哈尔滨、沈阳、成都、南京、西安、长春、济南、杭州、大连、青岛、深圳、厦门、宁波）</w:t>
            </w:r>
            <w:r>
              <w:rPr>
                <w:rFonts w:hint="eastAsia" w:ascii="宋体" w:hAnsi="宋体" w:eastAsia="宋体" w:cs="宋体"/>
                <w:color w:val="auto"/>
                <w:sz w:val="21"/>
                <w:szCs w:val="21"/>
                <w:highlight w:val="none"/>
                <w:lang w:eastAsia="zh-CN"/>
              </w:rPr>
              <w:t>。</w:t>
            </w:r>
          </w:p>
          <w:p>
            <w:pPr>
              <w:numPr>
                <w:ilvl w:val="0"/>
                <w:numId w:val="0"/>
              </w:numPr>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rPr>
              <w:t>注：项目名称有</w:t>
            </w:r>
            <w:r>
              <w:rPr>
                <w:rFonts w:hint="eastAsia" w:ascii="宋体" w:hAnsi="宋体" w:eastAsia="宋体" w:cs="宋体"/>
                <w:color w:val="auto"/>
                <w:sz w:val="21"/>
                <w:szCs w:val="21"/>
                <w:highlight w:val="none"/>
              </w:rPr>
              <w:t>“公共信用指数”</w:t>
            </w:r>
            <w:r>
              <w:rPr>
                <w:rFonts w:hint="eastAsia" w:ascii="宋体" w:hAnsi="宋体" w:eastAsia="宋体" w:cs="宋体"/>
                <w:color w:val="auto"/>
                <w:sz w:val="21"/>
                <w:szCs w:val="21"/>
                <w:highlight w:val="none"/>
                <w:lang w:val="zh-CN"/>
              </w:rPr>
              <w:t>相关字</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或合同项目服务内容中体现</w:t>
            </w:r>
            <w:r>
              <w:rPr>
                <w:rFonts w:hint="eastAsia" w:ascii="宋体" w:hAnsi="宋体" w:eastAsia="宋体" w:cs="宋体"/>
                <w:color w:val="auto"/>
                <w:sz w:val="21"/>
                <w:szCs w:val="21"/>
                <w:highlight w:val="none"/>
              </w:rPr>
              <w:t>公共信用指数</w:t>
            </w:r>
            <w:r>
              <w:rPr>
                <w:rFonts w:hint="eastAsia" w:ascii="宋体" w:hAnsi="宋体" w:cs="宋体"/>
                <w:color w:val="auto"/>
                <w:sz w:val="21"/>
                <w:szCs w:val="21"/>
                <w:highlight w:val="none"/>
                <w:lang w:val="en-US" w:eastAsia="zh-CN"/>
              </w:rPr>
              <w:t>类的服务</w:t>
            </w:r>
            <w:r>
              <w:rPr>
                <w:rFonts w:hint="eastAsia" w:ascii="宋体" w:hAnsi="宋体" w:eastAsia="宋体" w:cs="宋体"/>
                <w:color w:val="auto"/>
                <w:sz w:val="21"/>
                <w:szCs w:val="21"/>
                <w:highlight w:val="none"/>
                <w:lang w:val="zh-CN"/>
              </w:rPr>
              <w:t>即认定为有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zh-CN"/>
              </w:rPr>
              <w:t>项目</w:t>
            </w:r>
            <w:r>
              <w:rPr>
                <w:rFonts w:hint="eastAsia" w:ascii="宋体" w:hAnsi="宋体" w:eastAsia="宋体" w:cs="宋体"/>
                <w:color w:val="auto"/>
                <w:sz w:val="21"/>
                <w:szCs w:val="21"/>
                <w:highlight w:val="none"/>
              </w:rPr>
              <w:t>经验</w:t>
            </w:r>
            <w:r>
              <w:rPr>
                <w:rFonts w:hint="eastAsia" w:ascii="宋体" w:hAnsi="宋体" w:eastAsia="宋体" w:cs="宋体"/>
                <w:color w:val="auto"/>
                <w:sz w:val="21"/>
                <w:szCs w:val="21"/>
                <w:highlight w:val="none"/>
                <w:lang w:val="zh-CN"/>
              </w:rPr>
              <w:t>。</w:t>
            </w:r>
          </w:p>
        </w:tc>
        <w:tc>
          <w:tcPr>
            <w:tcW w:w="275" w:type="pct"/>
            <w:noWrap w:val="0"/>
            <w:vAlign w:val="center"/>
          </w:tcPr>
          <w:p>
            <w:pPr>
              <w:spacing w:line="240" w:lineRule="auto"/>
              <w:jc w:val="center"/>
              <w:rPr>
                <w:rFonts w:hint="eastAsia" w:ascii="宋体" w:hAnsi="宋体" w:eastAsia="宋体" w:cs="宋体"/>
                <w:color w:val="auto"/>
                <w:sz w:val="16"/>
                <w:szCs w:val="16"/>
                <w:lang w:eastAsia="zh-CN"/>
              </w:rPr>
            </w:pPr>
            <w:r>
              <w:rPr>
                <w:rFonts w:hint="eastAsia" w:ascii="宋体" w:hAnsi="宋体" w:cs="宋体"/>
                <w:color w:val="auto"/>
                <w:sz w:val="21"/>
                <w:szCs w:val="21"/>
                <w:highlight w:val="none"/>
              </w:rPr>
              <w:t>10</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818" w:type="pct"/>
            <w:noWrap w:val="0"/>
            <w:vAlign w:val="center"/>
          </w:tcPr>
          <w:p>
            <w:pPr>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团队成员（项目负责人除外）</w:t>
            </w:r>
          </w:p>
        </w:tc>
        <w:tc>
          <w:tcPr>
            <w:tcW w:w="2921" w:type="pct"/>
            <w:noWrap w:val="0"/>
            <w:vAlign w:val="center"/>
          </w:tcPr>
          <w:p>
            <w:pPr>
              <w:numPr>
                <w:ilvl w:val="0"/>
                <w:numId w:val="4"/>
              </w:num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评分内容：</w:t>
            </w:r>
            <w:r>
              <w:rPr>
                <w:rFonts w:hint="eastAsia" w:ascii="宋体" w:hAnsi="宋体" w:eastAsia="宋体" w:cs="宋体"/>
                <w:color w:val="auto"/>
                <w:sz w:val="21"/>
                <w:szCs w:val="21"/>
                <w:highlight w:val="none"/>
              </w:rPr>
              <w:t xml:space="preserve"> </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投标人拟组成4人项目团队（除项目负责人外），需满足以下条件：</w:t>
            </w:r>
          </w:p>
          <w:p>
            <w:pPr>
              <w:numPr>
                <w:ilvl w:val="0"/>
                <w:numId w:val="5"/>
              </w:num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具有2名本科（或以上）计算机专业毕业、具有副省级及以上地区党政机关或事业单位公共信用数据维护</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项目（该项目须被客户单位评为“优秀”、“优良”或“良好”或同等评价）经验的，有1人得1.5分，此项累计最高得3分；</w:t>
            </w:r>
          </w:p>
          <w:p>
            <w:pPr>
              <w:numPr>
                <w:ilvl w:val="0"/>
                <w:numId w:val="5"/>
              </w:num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具有1名本科（或以上）计算机专业毕业、具有信用管理师证书（一级）且同时具有副省级及以上地区党政机关或事业单位的公共信用指数</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项目（该项目须被客户单位评为“优秀”、“优良”或“良好”或同等评价）经验的，有得5分；</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3.具有1名本科（或以上）计算机或软件工程专业毕业、具有</w:t>
            </w:r>
            <w:r>
              <w:rPr>
                <w:rFonts w:hint="eastAsia" w:ascii="宋体" w:hAnsi="宋体" w:eastAsia="宋体" w:cs="宋体"/>
                <w:color w:val="auto"/>
                <w:sz w:val="21"/>
                <w:szCs w:val="21"/>
                <w:highlight w:val="none"/>
                <w:lang w:val="zh-CN"/>
              </w:rPr>
              <w:t>人力资源和社会保障部门颁发的信息系统项目管理师证书（高级）</w:t>
            </w:r>
            <w:r>
              <w:rPr>
                <w:rFonts w:hint="eastAsia" w:ascii="宋体" w:hAnsi="宋体" w:eastAsia="宋体" w:cs="宋体"/>
                <w:color w:val="auto"/>
                <w:sz w:val="21"/>
                <w:szCs w:val="21"/>
                <w:highlight w:val="none"/>
              </w:rPr>
              <w:t>或PMP项目管理资质证书，同时具有副省级及以上地区党政机关或事业单位的公共信用数据维护</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项目（该项目须被客户单位评为“优秀”、“优良”或“良好”的或同等评价）经验的；有得5分；</w:t>
            </w:r>
          </w:p>
          <w:p>
            <w:pPr>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以上累计得分，满分13分，以上人员仅可得一次分数。</w:t>
            </w:r>
          </w:p>
          <w:p>
            <w:pPr>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（二）评分依据：</w:t>
            </w:r>
          </w:p>
          <w:p>
            <w:pPr>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1.提供</w:t>
            </w:r>
            <w:r>
              <w:rPr>
                <w:rFonts w:hint="eastAsia" w:ascii="宋体" w:hAnsi="宋体" w:eastAsia="宋体" w:cs="宋体"/>
                <w:sz w:val="21"/>
                <w:szCs w:val="21"/>
                <w:highlight w:val="none"/>
                <w:lang w:val="en-US" w:eastAsia="zh-CN"/>
              </w:rPr>
              <w:t>投标单位为其缴纳的载有社保部门公章的近6个月内任1个月的个人社保证明（或加盖投标单位公章的社保承诺函）</w:t>
            </w:r>
            <w:r>
              <w:rPr>
                <w:rFonts w:hint="eastAsia" w:ascii="宋体" w:hAnsi="宋体" w:eastAsia="宋体" w:cs="宋体"/>
                <w:color w:val="auto"/>
                <w:sz w:val="21"/>
                <w:szCs w:val="21"/>
                <w:highlight w:val="none"/>
                <w:lang w:eastAsia="zh-CN"/>
              </w:rPr>
              <w:t>。</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提供项目</w:t>
            </w:r>
            <w:r>
              <w:rPr>
                <w:rFonts w:hint="eastAsia" w:ascii="宋体" w:hAnsi="宋体" w:eastAsia="宋体" w:cs="宋体"/>
                <w:color w:val="auto"/>
                <w:sz w:val="21"/>
                <w:szCs w:val="21"/>
                <w:highlight w:val="none"/>
              </w:rPr>
              <w:t>团队学历证书（毕业证书）、资质证书</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rPr>
              <w:t>工作经验</w:t>
            </w:r>
            <w:r>
              <w:rPr>
                <w:rFonts w:hint="eastAsia" w:ascii="宋体" w:hAnsi="宋体" w:eastAsia="宋体" w:cs="宋体"/>
                <w:color w:val="auto"/>
                <w:sz w:val="21"/>
                <w:szCs w:val="21"/>
                <w:highlight w:val="none"/>
                <w:lang w:val="zh-CN"/>
              </w:rPr>
              <w:t>证明资料</w:t>
            </w:r>
            <w:r>
              <w:rPr>
                <w:rFonts w:hint="eastAsia" w:ascii="宋体" w:hAnsi="宋体" w:eastAsia="宋体" w:cs="宋体"/>
                <w:color w:val="auto"/>
                <w:sz w:val="21"/>
                <w:szCs w:val="21"/>
                <w:highlight w:val="none"/>
              </w:rPr>
              <w:t>加盖公章，原件备查</w:t>
            </w:r>
            <w:r>
              <w:rPr>
                <w:rFonts w:hint="eastAsia" w:ascii="宋体" w:hAnsi="宋体" w:eastAsia="宋体" w:cs="宋体"/>
                <w:color w:val="auto"/>
                <w:sz w:val="21"/>
                <w:szCs w:val="21"/>
                <w:highlight w:val="none"/>
                <w:lang w:val="zh-CN"/>
              </w:rPr>
              <w:t>。未提供或提供内容不符合要求的，不得分。</w:t>
            </w:r>
          </w:p>
          <w:p>
            <w:pPr>
              <w:spacing w:line="240"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3.涉及工作经验的，提供</w:t>
            </w:r>
            <w:r>
              <w:rPr>
                <w:rFonts w:hint="eastAsia" w:ascii="宋体" w:hAnsi="宋体" w:eastAsia="宋体" w:cs="宋体"/>
                <w:color w:val="auto"/>
                <w:sz w:val="21"/>
                <w:szCs w:val="21"/>
                <w:highlight w:val="none"/>
                <w:lang w:val="zh-CN"/>
              </w:rPr>
              <w:t>合同关键页（合同首页+建设内容页+盖章页</w:t>
            </w:r>
            <w:r>
              <w:rPr>
                <w:rFonts w:hint="eastAsia" w:ascii="宋体" w:hAnsi="宋体" w:eastAsia="宋体" w:cs="宋体"/>
                <w:color w:val="auto"/>
                <w:sz w:val="21"/>
                <w:szCs w:val="21"/>
                <w:highlight w:val="none"/>
              </w:rPr>
              <w:t>＋体现人员名称</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zh-CN"/>
              </w:rPr>
              <w:t>盖有客户单位公章的履约评价复印件相关证明材料作为得分依据；若合同无法体现</w:t>
            </w:r>
            <w:r>
              <w:rPr>
                <w:rFonts w:hint="eastAsia" w:ascii="宋体" w:hAnsi="宋体" w:eastAsia="宋体" w:cs="宋体"/>
                <w:color w:val="auto"/>
                <w:sz w:val="21"/>
                <w:szCs w:val="21"/>
                <w:highlight w:val="none"/>
              </w:rPr>
              <w:t>团队成员项目</w:t>
            </w:r>
            <w:r>
              <w:rPr>
                <w:rFonts w:hint="eastAsia" w:ascii="宋体" w:hAnsi="宋体" w:eastAsia="宋体" w:cs="宋体"/>
                <w:color w:val="auto"/>
                <w:sz w:val="21"/>
                <w:szCs w:val="21"/>
                <w:highlight w:val="none"/>
                <w:lang w:val="zh-CN"/>
              </w:rPr>
              <w:t>经</w:t>
            </w:r>
            <w:r>
              <w:rPr>
                <w:rFonts w:hint="eastAsia" w:ascii="宋体" w:hAnsi="宋体" w:eastAsia="宋体" w:cs="宋体"/>
                <w:color w:val="auto"/>
                <w:sz w:val="21"/>
                <w:szCs w:val="21"/>
                <w:highlight w:val="none"/>
              </w:rPr>
              <w:t>验</w:t>
            </w:r>
            <w:r>
              <w:rPr>
                <w:rFonts w:hint="eastAsia" w:ascii="宋体" w:hAnsi="宋体" w:eastAsia="宋体" w:cs="宋体"/>
                <w:color w:val="auto"/>
                <w:sz w:val="21"/>
                <w:szCs w:val="21"/>
                <w:highlight w:val="none"/>
                <w:lang w:val="zh-CN"/>
              </w:rPr>
              <w:t>的，可提供客户单位出具的证明文件等。</w:t>
            </w:r>
          </w:p>
          <w:p>
            <w:pPr>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4.学历证明同时还需提供学信网查询记录截图，对于较早颁发的学历学位证书，学信网无法查询的要求提供其他佐证材料（如毕业院校、人社部门等颁发机构或监管机构等单位出具的证明）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（若为境外留学学历，无需提供学信网查询记录，需提供教育部留学服务中心出具的学历学位认证书）</w:t>
            </w:r>
            <w:r>
              <w:rPr>
                <w:rFonts w:hint="eastAsia" w:ascii="宋体" w:hAnsi="宋体" w:eastAsia="宋体" w:cs="宋体"/>
                <w:color w:val="auto"/>
                <w:sz w:val="21"/>
                <w:szCs w:val="21"/>
                <w:highlight w:val="none"/>
              </w:rPr>
              <w:t>。</w:t>
            </w:r>
          </w:p>
          <w:p>
            <w:pPr>
              <w:spacing w:line="240" w:lineRule="auto"/>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副省级及以上城市指：4个直辖市（北京、上海、天津、重庆）以及15个副省级城市（广州、武汉、哈尔滨、沈阳、成都、南京、西安、长春、济南、杭州、大连、青岛、深圳、厦门、宁波）</w:t>
            </w:r>
            <w:r>
              <w:rPr>
                <w:rFonts w:hint="eastAsia" w:ascii="宋体" w:hAnsi="宋体" w:eastAsia="宋体" w:cs="宋体"/>
                <w:color w:val="auto"/>
                <w:sz w:val="21"/>
                <w:szCs w:val="21"/>
                <w:highlight w:val="none"/>
                <w:lang w:eastAsia="zh-CN"/>
              </w:rPr>
              <w:t>。</w:t>
            </w:r>
          </w:p>
          <w:p>
            <w:pPr>
              <w:spacing w:line="240" w:lineRule="auto"/>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注：项目名称有“</w:t>
            </w:r>
            <w:r>
              <w:rPr>
                <w:rFonts w:hint="eastAsia" w:ascii="宋体" w:hAnsi="宋体" w:eastAsia="宋体" w:cs="宋体"/>
                <w:color w:val="auto"/>
                <w:sz w:val="21"/>
                <w:szCs w:val="21"/>
                <w:highlight w:val="none"/>
              </w:rPr>
              <w:t>公共</w:t>
            </w:r>
            <w:r>
              <w:rPr>
                <w:rFonts w:hint="eastAsia" w:ascii="宋体" w:hAnsi="宋体" w:eastAsia="宋体" w:cs="宋体"/>
                <w:color w:val="auto"/>
                <w:sz w:val="21"/>
                <w:szCs w:val="21"/>
                <w:highlight w:val="none"/>
                <w:lang w:val="zh-CN"/>
              </w:rPr>
              <w:t>信用</w:t>
            </w:r>
            <w:r>
              <w:rPr>
                <w:rFonts w:hint="eastAsia" w:ascii="宋体" w:hAnsi="宋体" w:eastAsia="宋体" w:cs="宋体"/>
                <w:color w:val="auto"/>
                <w:sz w:val="21"/>
                <w:szCs w:val="21"/>
                <w:highlight w:val="none"/>
              </w:rPr>
              <w:t>数据</w:t>
            </w:r>
            <w:r>
              <w:rPr>
                <w:rFonts w:hint="eastAsia" w:ascii="宋体" w:hAnsi="宋体" w:eastAsia="宋体" w:cs="宋体"/>
                <w:color w:val="auto"/>
                <w:sz w:val="21"/>
                <w:szCs w:val="21"/>
                <w:highlight w:val="none"/>
                <w:lang w:val="zh-CN"/>
              </w:rPr>
              <w:t>维护”</w:t>
            </w:r>
            <w:r>
              <w:rPr>
                <w:rFonts w:hint="eastAsia" w:ascii="宋体" w:hAnsi="宋体" w:eastAsia="宋体" w:cs="宋体"/>
                <w:color w:val="auto"/>
                <w:sz w:val="21"/>
                <w:szCs w:val="21"/>
                <w:highlight w:val="none"/>
              </w:rPr>
              <w:t>或“公共信用指数”</w:t>
            </w:r>
            <w:r>
              <w:rPr>
                <w:rFonts w:hint="eastAsia" w:ascii="宋体" w:hAnsi="宋体" w:eastAsia="宋体" w:cs="宋体"/>
                <w:color w:val="auto"/>
                <w:sz w:val="21"/>
                <w:szCs w:val="21"/>
                <w:highlight w:val="none"/>
                <w:lang w:val="zh-CN"/>
              </w:rPr>
              <w:t>相关字样</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或合同中项目服务内容包含</w:t>
            </w:r>
            <w:r>
              <w:rPr>
                <w:rFonts w:hint="eastAsia" w:ascii="宋体" w:hAnsi="宋体" w:eastAsia="宋体" w:cs="宋体"/>
                <w:color w:val="auto"/>
                <w:sz w:val="21"/>
                <w:szCs w:val="21"/>
                <w:highlight w:val="none"/>
              </w:rPr>
              <w:t>公共</w:t>
            </w:r>
            <w:r>
              <w:rPr>
                <w:rFonts w:hint="eastAsia" w:ascii="宋体" w:hAnsi="宋体" w:eastAsia="宋体" w:cs="宋体"/>
                <w:color w:val="auto"/>
                <w:sz w:val="21"/>
                <w:szCs w:val="21"/>
                <w:highlight w:val="none"/>
                <w:lang w:val="zh-CN"/>
              </w:rPr>
              <w:t>信用</w:t>
            </w:r>
            <w:r>
              <w:rPr>
                <w:rFonts w:hint="eastAsia" w:ascii="宋体" w:hAnsi="宋体" w:eastAsia="宋体" w:cs="宋体"/>
                <w:color w:val="auto"/>
                <w:sz w:val="21"/>
                <w:szCs w:val="21"/>
                <w:highlight w:val="none"/>
              </w:rPr>
              <w:t>数据</w:t>
            </w:r>
            <w:r>
              <w:rPr>
                <w:rFonts w:hint="eastAsia" w:ascii="宋体" w:hAnsi="宋体" w:eastAsia="宋体" w:cs="宋体"/>
                <w:color w:val="auto"/>
                <w:sz w:val="21"/>
                <w:szCs w:val="21"/>
                <w:highlight w:val="none"/>
                <w:lang w:val="zh-CN"/>
              </w:rPr>
              <w:t>维护</w:t>
            </w:r>
            <w:r>
              <w:rPr>
                <w:rFonts w:hint="eastAsia" w:ascii="宋体" w:hAnsi="宋体" w:cs="宋体"/>
                <w:color w:val="auto"/>
                <w:sz w:val="21"/>
                <w:szCs w:val="21"/>
                <w:highlight w:val="none"/>
                <w:lang w:val="en-US" w:eastAsia="zh-CN"/>
              </w:rPr>
              <w:t>类或的</w:t>
            </w:r>
            <w:r>
              <w:rPr>
                <w:rFonts w:hint="eastAsia" w:ascii="宋体" w:hAnsi="宋体" w:eastAsia="宋体" w:cs="宋体"/>
                <w:color w:val="auto"/>
                <w:sz w:val="21"/>
                <w:szCs w:val="21"/>
                <w:highlight w:val="none"/>
              </w:rPr>
              <w:t>公共信用指数</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zh-CN"/>
              </w:rPr>
              <w:t>即认定为有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zh-CN"/>
              </w:rPr>
              <w:t>项目</w:t>
            </w:r>
            <w:r>
              <w:rPr>
                <w:rFonts w:hint="eastAsia" w:ascii="宋体" w:hAnsi="宋体" w:eastAsia="宋体" w:cs="宋体"/>
                <w:color w:val="auto"/>
                <w:sz w:val="21"/>
                <w:szCs w:val="21"/>
                <w:highlight w:val="none"/>
              </w:rPr>
              <w:t>经验。</w:t>
            </w:r>
          </w:p>
        </w:tc>
        <w:tc>
          <w:tcPr>
            <w:tcW w:w="275" w:type="pct"/>
            <w:noWrap w:val="0"/>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cs="宋体"/>
                <w:szCs w:val="21"/>
                <w:lang w:val="en-US" w:eastAsia="zh-CN"/>
              </w:rPr>
              <w:t>自主知识产权产品（创新、设计）情况</w:t>
            </w:r>
          </w:p>
        </w:tc>
        <w:tc>
          <w:tcPr>
            <w:tcW w:w="2921" w:type="pct"/>
            <w:noWrap w:val="0"/>
            <w:vAlign w:val="center"/>
          </w:tcPr>
          <w:p>
            <w:pPr>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（一）评分内容： </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1、具有大数据类发明专利得3分，最高得3分；</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2、具有信息安全类发明专利得3分，最高得3分；</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3、具有信用类计算机软件著作权登记证书每个得1分，最高得4分。</w:t>
            </w:r>
          </w:p>
          <w:p>
            <w:pPr>
              <w:spacing w:line="24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（二）评分依据： </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1.要求提供有效的产权（专利）证书等证明材料作为得分依据。</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2.发明专利证书名称包含“大数据”三字即认定为有此类证书；</w:t>
            </w:r>
          </w:p>
          <w:p>
            <w:pPr>
              <w:rPr>
                <w:rFonts w:hint="eastAsi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.发明专利证书名称包含“</w:t>
            </w:r>
            <w:r>
              <w:rPr>
                <w:rFonts w:hint="eastAsia" w:ascii="宋体" w:hAnsi="宋体" w:cs="宋体"/>
                <w:color w:val="auto"/>
                <w:sz w:val="21"/>
                <w:szCs w:val="21"/>
                <w:highlight w:val="none"/>
              </w:rPr>
              <w:t>信息安全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字即认定为有此类证书；</w:t>
            </w:r>
          </w:p>
          <w:p>
            <w:pPr>
              <w:pStyle w:val="2"/>
              <w:spacing w:line="24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.计算机软件著作权证书名称包含“信用”</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字即认定为有此类证书；</w:t>
            </w:r>
          </w:p>
          <w:p>
            <w:pPr>
              <w:numPr>
                <w:ilvl w:val="0"/>
                <w:numId w:val="0"/>
              </w:numPr>
              <w:wordWrap/>
              <w:spacing w:line="24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.以上资料均要求提供扫描件加盖投标人公章，原件备查。评分中出现无证明资料或专家无法凭所提供资料判断是否得分的情况，一律作不得分处理。</w:t>
            </w:r>
          </w:p>
        </w:tc>
        <w:tc>
          <w:tcPr>
            <w:tcW w:w="275" w:type="pct"/>
            <w:noWrap w:val="0"/>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诚信管理情况</w:t>
            </w:r>
          </w:p>
        </w:tc>
        <w:tc>
          <w:tcPr>
            <w:tcW w:w="2921" w:type="pct"/>
            <w:noWrap w:val="0"/>
            <w:vAlign w:val="center"/>
          </w:tcPr>
          <w:p>
            <w:pPr>
              <w:wordWrap w:val="0"/>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投标人在参与政府采购活动中存在诚信相关问题且在主管部门相关处理措施实施期限内的，本项不得分，否则得满分。投标人按招标文件格式要求提供《</w:t>
            </w:r>
            <w:r>
              <w:rPr>
                <w:rFonts w:hint="eastAsia" w:ascii="宋体" w:hAnsi="宋体" w:cs="宋体"/>
                <w:b/>
                <w:bCs/>
                <w:color w:val="auto"/>
                <w:sz w:val="21"/>
                <w:szCs w:val="21"/>
                <w:highlight w:val="none"/>
              </w:rPr>
              <w:t>企业诚信声明与承诺</w:t>
            </w:r>
            <w:r>
              <w:rPr>
                <w:rFonts w:hint="eastAsia" w:ascii="宋体" w:hAnsi="宋体" w:eastAsia="宋体" w:cs="宋体"/>
                <w:color w:val="auto"/>
                <w:sz w:val="21"/>
                <w:szCs w:val="21"/>
                <w:highlight w:val="none"/>
              </w:rPr>
              <w:t>》的得满分，其他不得分。</w:t>
            </w:r>
          </w:p>
        </w:tc>
        <w:tc>
          <w:tcPr>
            <w:tcW w:w="275"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5"/>
            <w:shd w:val="clear" w:color="auto" w:fill="D9D9D9"/>
            <w:noWrap w:val="0"/>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三、技术部分（</w:t>
            </w:r>
            <w:r>
              <w:rPr>
                <w:rFonts w:hint="eastAsia" w:ascii="宋体" w:hAnsi="宋体" w:cs="宋体"/>
                <w:b/>
                <w:color w:val="auto"/>
                <w:sz w:val="21"/>
                <w:szCs w:val="21"/>
                <w:highlight w:val="none"/>
                <w:lang w:val="en-US" w:eastAsia="zh-CN"/>
              </w:rPr>
              <w:t>35</w:t>
            </w:r>
            <w:r>
              <w:rPr>
                <w:rFonts w:hint="eastAsia" w:ascii="宋体" w:hAnsi="宋体" w:eastAsia="宋体" w:cs="宋体"/>
                <w:b/>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818"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内容</w:t>
            </w:r>
          </w:p>
        </w:tc>
        <w:tc>
          <w:tcPr>
            <w:tcW w:w="2921"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评分规则</w:t>
            </w:r>
          </w:p>
        </w:tc>
        <w:tc>
          <w:tcPr>
            <w:tcW w:w="27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权重</w:t>
            </w:r>
          </w:p>
        </w:tc>
        <w:tc>
          <w:tcPr>
            <w:tcW w:w="645"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818" w:type="pct"/>
            <w:noWrap w:val="0"/>
            <w:vAlign w:val="center"/>
          </w:tcPr>
          <w:p>
            <w:pPr>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kern w:val="2"/>
                <w:sz w:val="21"/>
                <w:szCs w:val="21"/>
                <w:highlight w:val="none"/>
              </w:rPr>
              <w:t>项目实施方案</w:t>
            </w:r>
          </w:p>
        </w:tc>
        <w:tc>
          <w:tcPr>
            <w:tcW w:w="2921" w:type="pct"/>
            <w:noWrap w:val="0"/>
            <w:vAlign w:val="center"/>
          </w:tcPr>
          <w:p>
            <w:pPr>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评审内容：</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针对本项目提供实施方案，包括但不限于以下内容：</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1.项目需求理解</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投标方案应充分了解“信用系统维护服务”项目现状，结合相关项目经验对“信用系统维护服务”项目进行深入分析，开展详细设计并提出具体的实施方案; </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2.技术方案</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为完成本项目各项服务内容，需要提供的技术服务方案；</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3.组织管理</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为完成本项目各项服务内容，需要提供的组织管理、人员配置方案。</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4.风险应对</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针对本项目提供整体的风险评估分析及应对方案。</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r>
              <w:rPr>
                <w:rFonts w:hint="eastAsia" w:ascii="宋体" w:hAnsi="宋体" w:eastAsia="宋体" w:cs="宋体"/>
                <w:color w:val="auto"/>
                <w:sz w:val="21"/>
                <w:szCs w:val="21"/>
                <w:highlight w:val="none"/>
                <w:lang w:val="en-US" w:eastAsia="zh-CN"/>
              </w:rPr>
              <w:t xml:space="preserve"> </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满足以上</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en-US" w:eastAsia="zh-CN"/>
              </w:rPr>
              <w:t xml:space="preserve">。 </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（2）在此基础上，专家根据投标人的具体响应内容按照量化的评审因素指标进一步评审； </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优：内容完整详细且符合项目实际，可行性强的，加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良：内容比较完整，可行性较好的，加3分；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中：内容能符合项目部分要求，较贴近项目实际的，加1分；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差：内容严重缺项且不符合实际的，加0分。</w:t>
            </w:r>
          </w:p>
        </w:tc>
        <w:tc>
          <w:tcPr>
            <w:tcW w:w="275"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10</w:t>
            </w:r>
          </w:p>
        </w:tc>
        <w:tc>
          <w:tcPr>
            <w:tcW w:w="645"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818" w:type="pct"/>
            <w:noWrap w:val="0"/>
            <w:vAlign w:val="center"/>
          </w:tcPr>
          <w:p>
            <w:pPr>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项目重点难点分析、应对措施及相关的合理化建议</w:t>
            </w:r>
          </w:p>
        </w:tc>
        <w:tc>
          <w:tcPr>
            <w:tcW w:w="2921" w:type="pct"/>
            <w:noWrap w:val="0"/>
            <w:vAlign w:val="center"/>
          </w:tcPr>
          <w:p>
            <w:pPr>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评审内容：</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结合“信用系统维护服务”项目工作实际情况，针对本项目提出重点难点分析、应对措施及相关的合理化建议：</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1.对项目目标和建设内容进行准确阐述，对项目重点难点进行分析；</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2.结合“前海公共信用平台”建设现状，对前海公共信用信息平台拓展数据的入库、清洗、使用、在库数据统计分析、信用数据清洗、分析、展示等熟悉度进行说明；</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3.充分了解前海信用核查情况，并对其业务现状及使用情况提出合理化建议。</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4.充分阐述全市联合奖惩及前海联合奖惩的模式，并针对其业务场景，提出对应的措施及使用建议。</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5.对项目重点难点提出应对措施及合理化建议。</w:t>
            </w:r>
          </w:p>
          <w:p>
            <w:pPr>
              <w:spacing w:line="240" w:lineRule="auto"/>
              <w:jc w:val="left"/>
              <w:rPr>
                <w:rFonts w:hint="eastAsia"/>
                <w:lang w:eastAsia="zh-CN"/>
              </w:rPr>
            </w:pPr>
            <w:r>
              <w:rPr>
                <w:rFonts w:hint="eastAsia" w:ascii="宋体" w:hAnsi="宋体" w:eastAsia="宋体" w:cs="宋体"/>
                <w:b/>
                <w:bCs/>
                <w:color w:val="auto"/>
                <w:sz w:val="21"/>
                <w:szCs w:val="21"/>
                <w:lang w:val="en-US" w:eastAsia="zh-CN"/>
              </w:rPr>
              <w:t>评分标准：</w:t>
            </w:r>
          </w:p>
          <w:p>
            <w:p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满足以上</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满足</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得分</w:t>
            </w:r>
            <w:r>
              <w:rPr>
                <w:rFonts w:hint="eastAsia" w:ascii="宋体" w:hAnsi="宋体" w:eastAsia="宋体" w:cs="宋体"/>
                <w:color w:val="auto"/>
                <w:sz w:val="21"/>
                <w:szCs w:val="21"/>
                <w:lang w:eastAsia="zh-CN"/>
              </w:rPr>
              <w:t>。</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在此基础上，对投标人响应情况进行</w:t>
            </w:r>
            <w:r>
              <w:rPr>
                <w:rFonts w:hint="eastAsia" w:ascii="宋体" w:hAnsi="宋体" w:eastAsia="宋体" w:cs="宋体"/>
                <w:color w:val="auto"/>
                <w:sz w:val="21"/>
                <w:szCs w:val="21"/>
                <w:lang w:eastAsia="zh-CN"/>
              </w:rPr>
              <w:t>量化</w:t>
            </w:r>
            <w:r>
              <w:rPr>
                <w:rFonts w:hint="eastAsia" w:ascii="宋体" w:hAnsi="宋体" w:eastAsia="宋体" w:cs="宋体"/>
                <w:color w:val="auto"/>
                <w:sz w:val="21"/>
                <w:szCs w:val="21"/>
              </w:rPr>
              <w:t>评分：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优：分析准确到位，措施合理，建议可操作性强</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，加</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良：分析到位，措施比较合理，建议可操作性较强</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，加</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中：分析基本到位，措施基本合理，建议可操作性一般</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差：分析有严重缺漏，措施不合理，建议可操作性差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，加</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275"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2</w:t>
            </w:r>
          </w:p>
        </w:tc>
        <w:tc>
          <w:tcPr>
            <w:tcW w:w="645"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818" w:type="pct"/>
            <w:noWrap w:val="0"/>
            <w:vAlign w:val="center"/>
          </w:tcPr>
          <w:p>
            <w:pPr>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质量</w:t>
            </w:r>
            <w:r>
              <w:rPr>
                <w:rFonts w:hint="eastAsia" w:ascii="宋体" w:hAnsi="宋体" w:eastAsia="宋体" w:cs="宋体"/>
                <w:color w:val="auto"/>
                <w:sz w:val="21"/>
                <w:szCs w:val="21"/>
                <w:lang w:val="en-US" w:eastAsia="zh-CN"/>
              </w:rPr>
              <w:t>和时间</w:t>
            </w:r>
            <w:r>
              <w:rPr>
                <w:rFonts w:hint="eastAsia" w:ascii="宋体" w:hAnsi="宋体" w:eastAsia="宋体" w:cs="宋体"/>
                <w:color w:val="auto"/>
                <w:sz w:val="21"/>
                <w:szCs w:val="21"/>
              </w:rPr>
              <w:t>保障措施</w:t>
            </w:r>
          </w:p>
        </w:tc>
        <w:tc>
          <w:tcPr>
            <w:tcW w:w="2921" w:type="pct"/>
            <w:noWrap w:val="0"/>
            <w:vAlign w:val="center"/>
          </w:tcPr>
          <w:p>
            <w:p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评审内容：</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根据招</w:t>
            </w:r>
            <w:r>
              <w:rPr>
                <w:rFonts w:hint="eastAsia" w:ascii="宋体" w:hAnsi="宋体" w:eastAsia="宋体" w:cs="宋体"/>
                <w:color w:val="auto"/>
                <w:sz w:val="21"/>
                <w:szCs w:val="21"/>
                <w:highlight w:val="none"/>
                <w:lang w:val="en-US" w:eastAsia="zh-CN"/>
              </w:rPr>
              <w:t>标文件的需求和投标文件响应情况，编制质量和时间保障措施。包含但不限于以下内容：</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（1）项目质量管理制度；</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（2）工作完成时间、服务响应时间；</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（3）安全保密措施。</w:t>
            </w:r>
          </w:p>
          <w:p>
            <w:pPr>
              <w:spacing w:line="24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满足以上</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分，满足任意</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满足</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得分</w:t>
            </w:r>
            <w:r>
              <w:rPr>
                <w:rFonts w:hint="eastAsia" w:ascii="宋体" w:hAnsi="宋体" w:eastAsia="宋体" w:cs="宋体"/>
                <w:color w:val="auto"/>
                <w:sz w:val="21"/>
                <w:szCs w:val="21"/>
                <w:lang w:val="en-US" w:eastAsia="zh-CN"/>
              </w:rPr>
              <w:t xml:space="preserve">。 </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（2）在此基础上，专家根据投标人的具体响应内容按照量化的评审因素指标进一步评审； </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优：内容完整详细且符合项目实际，可行性强的，加</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良：内容完整，可行性较好的，加</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中：内容能符合项目部分要求，较贴近项目实际的，加1分；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差：内容严重缺项，不符合实际的，加0分。</w:t>
            </w:r>
          </w:p>
        </w:tc>
        <w:tc>
          <w:tcPr>
            <w:tcW w:w="275" w:type="pct"/>
            <w:noWrap w:val="0"/>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645"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39" w:type="pct"/>
            <w:noWrap w:val="0"/>
            <w:vAlign w:val="center"/>
          </w:tcPr>
          <w:p>
            <w:pPr>
              <w:autoSpaceDE w:val="0"/>
              <w:autoSpaceDN w:val="0"/>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18" w:type="pct"/>
            <w:noWrap w:val="0"/>
            <w:vAlign w:val="center"/>
          </w:tcPr>
          <w:p>
            <w:pPr>
              <w:spacing w:line="240" w:lineRule="auto"/>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项目完成（服务期满）后的服务承诺</w:t>
            </w:r>
          </w:p>
        </w:tc>
        <w:tc>
          <w:tcPr>
            <w:tcW w:w="2921" w:type="pct"/>
            <w:noWrap w:val="0"/>
            <w:vAlign w:val="center"/>
          </w:tcPr>
          <w:p>
            <w:pPr>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评审内容：</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1.承诺在服务期限内提供相关咨询；</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2.提供详细的服务承诺书；</w:t>
            </w:r>
          </w:p>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.承诺按采购人要求完成服务。</w:t>
            </w:r>
          </w:p>
          <w:p>
            <w:pPr>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满足以上</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未</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en-US" w:eastAsia="zh-CN"/>
              </w:rPr>
              <w:t xml:space="preserve">。 </w:t>
            </w:r>
          </w:p>
        </w:tc>
        <w:tc>
          <w:tcPr>
            <w:tcW w:w="275" w:type="pct"/>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45" w:type="pc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评审委员打分</w:t>
            </w:r>
          </w:p>
        </w:tc>
      </w:tr>
    </w:tbl>
    <w:p>
      <w:r>
        <w:br w:type="page"/>
      </w:r>
    </w:p>
    <w:p>
      <w:pPr>
        <w:numPr>
          <w:ilvl w:val="0"/>
          <w:numId w:val="2"/>
        </w:numPr>
        <w:spacing w:line="360" w:lineRule="auto"/>
        <w:ind w:left="0" w:leftChars="0" w:firstLine="0" w:firstLineChars="0"/>
        <w:jc w:val="center"/>
        <w:outlineLvl w:val="0"/>
        <w:rPr>
          <w:rFonts w:hint="eastAsia" w:ascii="宋体" w:hAnsi="宋体" w:cs="宋体"/>
          <w:b/>
          <w:bCs/>
          <w:sz w:val="24"/>
          <w:szCs w:val="24"/>
          <w:highlight w:val="none"/>
        </w:rPr>
      </w:pPr>
      <w:r>
        <w:rPr>
          <w:rFonts w:hint="eastAsia" w:ascii="宋体" w:hAnsi="宋体" w:cs="宋体"/>
          <w:b/>
          <w:bCs/>
          <w:sz w:val="24"/>
          <w:szCs w:val="24"/>
          <w:highlight w:val="none"/>
        </w:rPr>
        <w:t xml:space="preserve"> </w:t>
      </w:r>
      <w:bookmarkStart w:id="36" w:name="_Toc787"/>
      <w:r>
        <w:rPr>
          <w:rFonts w:hint="eastAsia" w:ascii="宋体" w:hAnsi="宋体" w:cs="宋体"/>
          <w:b/>
          <w:bCs/>
          <w:sz w:val="24"/>
          <w:szCs w:val="24"/>
          <w:highlight w:val="none"/>
        </w:rPr>
        <w:t>附件（投标文件格式）</w:t>
      </w:r>
      <w:bookmarkEnd w:id="36"/>
    </w:p>
    <w:p>
      <w:pPr>
        <w:keepNext/>
        <w:keepLines/>
        <w:spacing w:before="260" w:after="260" w:line="400" w:lineRule="exact"/>
        <w:jc w:val="center"/>
        <w:outlineLvl w:val="1"/>
        <w:rPr>
          <w:rFonts w:hint="eastAsia" w:ascii="宋体" w:hAnsi="宋体" w:cs="宋体"/>
          <w:b/>
          <w:bCs/>
          <w:sz w:val="24"/>
          <w:highlight w:val="none"/>
        </w:rPr>
      </w:pPr>
      <w:bookmarkStart w:id="37" w:name="_Toc5116"/>
      <w:bookmarkStart w:id="38" w:name="_Toc31827"/>
      <w:bookmarkStart w:id="39" w:name="_Toc19494"/>
      <w:bookmarkStart w:id="40" w:name="_Toc6548"/>
      <w:r>
        <w:rPr>
          <w:rFonts w:hint="eastAsia" w:ascii="宋体" w:hAnsi="宋体" w:cs="宋体"/>
          <w:b/>
          <w:bCs/>
          <w:sz w:val="24"/>
          <w:highlight w:val="none"/>
        </w:rPr>
        <w:t>1.投标文件密封袋/封面参考</w:t>
      </w:r>
      <w:bookmarkEnd w:id="37"/>
      <w:bookmarkEnd w:id="38"/>
      <w:bookmarkEnd w:id="39"/>
      <w:bookmarkEnd w:id="40"/>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7"/>
              <w:tabs>
                <w:tab w:val="left" w:pos="562"/>
                <w:tab w:val="left" w:pos="3372"/>
                <w:tab w:val="left" w:pos="3653"/>
              </w:tabs>
              <w:spacing w:line="760" w:lineRule="exact"/>
              <w:rPr>
                <w:rFonts w:hint="eastAsia" w:ascii="仿宋_GB2312" w:eastAsia="仿宋_GB2312"/>
                <w:b/>
                <w:sz w:val="32"/>
                <w:highlight w:val="none"/>
              </w:rPr>
            </w:pPr>
          </w:p>
          <w:p>
            <w:pPr>
              <w:pStyle w:val="7"/>
              <w:tabs>
                <w:tab w:val="left" w:pos="562"/>
                <w:tab w:val="left" w:pos="3372"/>
                <w:tab w:val="left" w:pos="3653"/>
              </w:tabs>
              <w:spacing w:line="760" w:lineRule="exact"/>
              <w:jc w:val="center"/>
              <w:rPr>
                <w:rFonts w:hint="eastAsia" w:ascii="黑体" w:eastAsia="黑体"/>
                <w:b/>
                <w:sz w:val="72"/>
                <w:szCs w:val="72"/>
                <w:highlight w:val="none"/>
              </w:rPr>
            </w:pPr>
          </w:p>
          <w:p>
            <w:pPr>
              <w:pStyle w:val="7"/>
              <w:tabs>
                <w:tab w:val="left" w:pos="562"/>
                <w:tab w:val="left" w:pos="3372"/>
                <w:tab w:val="left" w:pos="3653"/>
              </w:tabs>
              <w:spacing w:line="760" w:lineRule="exact"/>
              <w:jc w:val="center"/>
              <w:rPr>
                <w:rFonts w:hint="eastAsia" w:ascii="黑体" w:eastAsia="黑体"/>
                <w:b/>
                <w:sz w:val="72"/>
                <w:szCs w:val="72"/>
                <w:highlight w:val="none"/>
              </w:rPr>
            </w:pPr>
            <w:r>
              <w:rPr>
                <w:rFonts w:hint="eastAsia" w:ascii="黑体" w:eastAsia="黑体"/>
                <w:b/>
                <w:sz w:val="72"/>
                <w:szCs w:val="72"/>
                <w:highlight w:val="none"/>
              </w:rPr>
              <w:t>投 标 文 件</w:t>
            </w:r>
          </w:p>
          <w:p>
            <w:pPr>
              <w:pStyle w:val="7"/>
              <w:tabs>
                <w:tab w:val="left" w:pos="562"/>
                <w:tab w:val="left" w:pos="3372"/>
                <w:tab w:val="left" w:pos="3653"/>
              </w:tabs>
              <w:spacing w:line="640" w:lineRule="exact"/>
              <w:jc w:val="center"/>
              <w:rPr>
                <w:rFonts w:hint="eastAsia" w:ascii="黑体" w:eastAsia="黑体"/>
                <w:b/>
                <w:strike/>
                <w:sz w:val="32"/>
                <w:highlight w:val="none"/>
              </w:rPr>
            </w:pPr>
          </w:p>
          <w:p>
            <w:pPr>
              <w:spacing w:after="120" w:line="640" w:lineRule="exact"/>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640" w:lineRule="exact"/>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7"/>
              <w:tabs>
                <w:tab w:val="left" w:pos="562"/>
                <w:tab w:val="left" w:pos="3372"/>
                <w:tab w:val="left" w:pos="3653"/>
              </w:tabs>
              <w:spacing w:line="640" w:lineRule="exact"/>
              <w:rPr>
                <w:rFonts w:hint="eastAsia" w:ascii="仿宋_GB2312" w:eastAsia="仿宋_GB2312"/>
                <w:b/>
                <w:sz w:val="32"/>
                <w:highlight w:val="none"/>
              </w:rPr>
            </w:pPr>
          </w:p>
          <w:p>
            <w:pPr>
              <w:spacing w:line="640" w:lineRule="exact"/>
              <w:rPr>
                <w:rFonts w:hint="eastAsia"/>
                <w:highlight w:val="none"/>
              </w:rPr>
            </w:pPr>
          </w:p>
          <w:p>
            <w:pPr>
              <w:pStyle w:val="7"/>
              <w:tabs>
                <w:tab w:val="left" w:pos="562"/>
                <w:tab w:val="left" w:pos="3372"/>
                <w:tab w:val="left" w:pos="3653"/>
              </w:tabs>
              <w:spacing w:line="640" w:lineRule="exact"/>
              <w:ind w:firstLine="900" w:firstLineChars="320"/>
              <w:rPr>
                <w:rFonts w:hint="eastAsia" w:ascii="仿宋_GB2312" w:eastAsia="仿宋_GB2312"/>
                <w:b/>
                <w:sz w:val="28"/>
                <w:szCs w:val="28"/>
                <w:highlight w:val="none"/>
              </w:rPr>
            </w:pPr>
          </w:p>
          <w:p>
            <w:pPr>
              <w:pStyle w:val="7"/>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Arial"/>
                <w:b/>
                <w:bCs/>
                <w:sz w:val="28"/>
                <w:szCs w:val="28"/>
                <w:highlight w:val="none"/>
                <w:u w:val="single"/>
              </w:rPr>
              <w:t xml:space="preserve">                                   </w:t>
            </w:r>
          </w:p>
          <w:p>
            <w:pPr>
              <w:pStyle w:val="7"/>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Arial"/>
                <w:b/>
                <w:bCs/>
                <w:sz w:val="28"/>
                <w:szCs w:val="28"/>
                <w:highlight w:val="none"/>
                <w:u w:val="single"/>
              </w:rPr>
              <w:t xml:space="preserve">                                   </w:t>
            </w:r>
          </w:p>
          <w:p>
            <w:pPr>
              <w:pStyle w:val="7"/>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Arial"/>
                <w:b/>
                <w:bCs/>
                <w:sz w:val="28"/>
                <w:szCs w:val="28"/>
                <w:highlight w:val="none"/>
                <w:u w:val="single"/>
              </w:rPr>
              <w:t xml:space="preserve">                     （加盖公章）</w:t>
            </w:r>
          </w:p>
          <w:p>
            <w:pPr>
              <w:pStyle w:val="7"/>
              <w:tabs>
                <w:tab w:val="left" w:pos="562"/>
                <w:tab w:val="left" w:pos="3372"/>
                <w:tab w:val="left" w:pos="3653"/>
              </w:tabs>
              <w:spacing w:line="400" w:lineRule="exact"/>
              <w:ind w:firstLine="900" w:firstLineChars="320"/>
              <w:rPr>
                <w:rFonts w:hint="eastAsia" w:ascii="宋体" w:hAnsi="宋体" w:cs="Arial"/>
                <w:b/>
                <w:bCs/>
                <w:sz w:val="28"/>
                <w:szCs w:val="28"/>
                <w:highlight w:val="none"/>
                <w:u w:val="single"/>
              </w:rPr>
            </w:pPr>
            <w:r>
              <w:rPr>
                <w:rFonts w:hint="eastAsia" w:ascii="宋体" w:hAnsi="宋体" w:cs="宋体"/>
                <w:b/>
                <w:sz w:val="28"/>
                <w:szCs w:val="28"/>
                <w:highlight w:val="none"/>
              </w:rPr>
              <w:t>投标人地址：</w:t>
            </w:r>
            <w:r>
              <w:rPr>
                <w:rFonts w:hint="eastAsia" w:ascii="宋体" w:hAnsi="宋体" w:cs="Arial"/>
                <w:b/>
                <w:bCs/>
                <w:sz w:val="28"/>
                <w:szCs w:val="28"/>
                <w:highlight w:val="none"/>
                <w:u w:val="single"/>
              </w:rPr>
              <w:t xml:space="preserve">                                 </w:t>
            </w:r>
          </w:p>
          <w:p>
            <w:pPr>
              <w:pStyle w:val="7"/>
              <w:tabs>
                <w:tab w:val="left" w:pos="562"/>
                <w:tab w:val="left" w:pos="3372"/>
                <w:tab w:val="left" w:pos="3653"/>
              </w:tabs>
              <w:spacing w:line="400" w:lineRule="exact"/>
              <w:ind w:firstLine="900" w:firstLineChars="320"/>
              <w:rPr>
                <w:rFonts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pPr>
              <w:pStyle w:val="7"/>
              <w:tabs>
                <w:tab w:val="left" w:pos="562"/>
                <w:tab w:val="left" w:pos="3372"/>
                <w:tab w:val="left" w:pos="3653"/>
              </w:tabs>
              <w:spacing w:line="400" w:lineRule="exact"/>
              <w:ind w:firstLine="900" w:firstLineChars="320"/>
              <w:rPr>
                <w:rFonts w:hint="eastAsia" w:ascii="宋体" w:hAnsi="宋体" w:cs="宋体"/>
                <w:b/>
                <w:sz w:val="28"/>
                <w:szCs w:val="28"/>
                <w:highlight w:val="non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pPr>
              <w:spacing w:line="400" w:lineRule="exact"/>
              <w:jc w:val="center"/>
              <w:rPr>
                <w:rFonts w:hint="eastAsia" w:ascii="宋体" w:hAnsi="宋体" w:cs="Arial"/>
                <w:b/>
                <w:bCs/>
                <w:sz w:val="28"/>
                <w:szCs w:val="28"/>
                <w:highlight w:val="none"/>
              </w:rPr>
            </w:pPr>
          </w:p>
          <w:p>
            <w:pPr>
              <w:spacing w:line="400" w:lineRule="exact"/>
              <w:jc w:val="center"/>
              <w:rPr>
                <w:rFonts w:hint="eastAsia" w:ascii="宋体" w:hAnsi="宋体" w:cs="Arial"/>
                <w:b/>
                <w:bCs/>
                <w:sz w:val="28"/>
                <w:szCs w:val="28"/>
                <w:highlight w:val="none"/>
              </w:rPr>
            </w:pPr>
          </w:p>
          <w:p>
            <w:pPr>
              <w:spacing w:line="400" w:lineRule="exact"/>
              <w:jc w:val="center"/>
              <w:rPr>
                <w:rFonts w:hint="eastAsia" w:ascii="仿宋_GB2312" w:eastAsia="仿宋_GB2312"/>
                <w:b/>
                <w:sz w:val="32"/>
                <w:highlight w:val="none"/>
              </w:rPr>
            </w:pPr>
            <w:r>
              <w:rPr>
                <w:rFonts w:hint="eastAsia" w:ascii="宋体" w:hAnsi="宋体" w:cs="Arial"/>
                <w:b/>
                <w:bCs/>
                <w:sz w:val="28"/>
                <w:szCs w:val="28"/>
                <w:highlight w:val="none"/>
              </w:rPr>
              <w:t>【年月日时分之前不得启封。】</w:t>
            </w:r>
          </w:p>
        </w:tc>
      </w:tr>
    </w:tbl>
    <w:p>
      <w:pPr>
        <w:spacing w:line="400" w:lineRule="exact"/>
        <w:jc w:val="center"/>
        <w:rPr>
          <w:rFonts w:hint="eastAsia" w:ascii="宋体" w:hAnsi="宋体" w:cs="宋体"/>
          <w:b/>
          <w:bCs/>
          <w:sz w:val="24"/>
          <w:highlight w:val="none"/>
        </w:rPr>
      </w:pPr>
    </w:p>
    <w:p>
      <w:pPr>
        <w:jc w:val="left"/>
        <w:rPr>
          <w:rFonts w:hint="eastAsia"/>
          <w:highlight w:val="none"/>
        </w:rPr>
      </w:pPr>
      <w:bookmarkStart w:id="41" w:name="_Toc16724"/>
    </w:p>
    <w:p>
      <w:pPr>
        <w:jc w:val="left"/>
        <w:rPr>
          <w:rFonts w:hint="eastAsia"/>
          <w:highlight w:val="none"/>
        </w:rPr>
      </w:pPr>
    </w:p>
    <w:p>
      <w:pPr>
        <w:spacing w:before="100" w:beforeAutospacing="1" w:after="100" w:afterAutospacing="1" w:line="400" w:lineRule="exact"/>
        <w:jc w:val="center"/>
        <w:outlineLvl w:val="1"/>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2.投标文件—目录</w:t>
      </w:r>
      <w:bookmarkEnd w:id="41"/>
    </w:p>
    <w:p>
      <w:pPr>
        <w:spacing w:line="400" w:lineRule="exact"/>
        <w:rPr>
          <w:rFonts w:hint="eastAsia"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6"/>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投标一览表；</w:t>
      </w:r>
    </w:p>
    <w:p>
      <w:pPr>
        <w:numPr>
          <w:ilvl w:val="0"/>
          <w:numId w:val="6"/>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分类报价明细表；</w:t>
      </w:r>
    </w:p>
    <w:p>
      <w:pPr>
        <w:spacing w:line="400" w:lineRule="exact"/>
        <w:rPr>
          <w:rFonts w:hint="eastAsia" w:ascii="宋体" w:hAnsi="宋体" w:cs="宋体"/>
          <w:b/>
          <w:bCs/>
          <w:sz w:val="24"/>
          <w:highlight w:val="none"/>
          <w:u w:val="wave"/>
        </w:rPr>
      </w:pPr>
      <w:r>
        <w:rPr>
          <w:rFonts w:hint="eastAsia" w:ascii="宋体" w:hAnsi="宋体" w:cs="宋体"/>
          <w:b/>
          <w:bCs/>
          <w:sz w:val="24"/>
          <w:highlight w:val="none"/>
        </w:rPr>
        <w:t>（二）商务部分</w:t>
      </w:r>
    </w:p>
    <w:p>
      <w:pPr>
        <w:numPr>
          <w:ilvl w:val="0"/>
          <w:numId w:val="7"/>
        </w:numPr>
        <w:tabs>
          <w:tab w:val="left" w:pos="6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投标函；</w:t>
      </w:r>
    </w:p>
    <w:p>
      <w:pPr>
        <w:numPr>
          <w:ilvl w:val="0"/>
          <w:numId w:val="7"/>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7"/>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7"/>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7"/>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7"/>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7"/>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7"/>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投标人简介；</w:t>
      </w:r>
    </w:p>
    <w:p>
      <w:pPr>
        <w:numPr>
          <w:ilvl w:val="0"/>
          <w:numId w:val="7"/>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numPr>
          <w:ilvl w:val="0"/>
          <w:numId w:val="7"/>
        </w:numPr>
        <w:tabs>
          <w:tab w:val="left" w:pos="640"/>
          <w:tab w:val="left" w:pos="8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t>企业诚信；</w:t>
      </w:r>
    </w:p>
    <w:p>
      <w:pPr>
        <w:numPr>
          <w:ilvl w:val="0"/>
          <w:numId w:val="7"/>
        </w:numPr>
        <w:tabs>
          <w:tab w:val="left" w:pos="640"/>
          <w:tab w:val="left" w:pos="8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投标人认为有必要提供的其他材料。</w:t>
      </w:r>
    </w:p>
    <w:p>
      <w:pPr>
        <w:spacing w:line="400" w:lineRule="exact"/>
        <w:rPr>
          <w:rFonts w:hint="eastAsia" w:ascii="宋体" w:hAnsi="宋体" w:cs="宋体"/>
          <w:b/>
          <w:bCs/>
          <w:sz w:val="24"/>
          <w:highlight w:val="none"/>
        </w:rPr>
      </w:pPr>
      <w:r>
        <w:rPr>
          <w:rFonts w:hint="eastAsia" w:ascii="宋体" w:hAnsi="宋体" w:cs="宋体"/>
          <w:b/>
          <w:bCs/>
          <w:sz w:val="24"/>
          <w:highlight w:val="none"/>
        </w:rPr>
        <w:t>（三）技术部分</w:t>
      </w:r>
    </w:p>
    <w:p>
      <w:pPr>
        <w:numPr>
          <w:ilvl w:val="0"/>
          <w:numId w:val="8"/>
        </w:numPr>
        <w:tabs>
          <w:tab w:val="left" w:pos="640"/>
          <w:tab w:val="left" w:pos="1260"/>
          <w:tab w:val="left" w:pos="1418"/>
        </w:tabs>
        <w:spacing w:line="400" w:lineRule="exact"/>
        <w:ind w:left="640" w:right="-420" w:rightChars="-200" w:hanging="640"/>
        <w:rPr>
          <w:rFonts w:hint="eastAsia"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8"/>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numPr>
          <w:ilvl w:val="0"/>
          <w:numId w:val="8"/>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t>投标人认为有必要提供的其他材料。</w:t>
      </w:r>
    </w:p>
    <w:p>
      <w:r>
        <w:br w:type="page"/>
      </w:r>
    </w:p>
    <w:p>
      <w:pPr>
        <w:spacing w:line="400" w:lineRule="exact"/>
        <w:outlineLvl w:val="2"/>
        <w:rPr>
          <w:rFonts w:hint="eastAsia"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9"/>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t>投标一览表；</w:t>
      </w:r>
    </w:p>
    <w:p>
      <w:pPr>
        <w:spacing w:line="400" w:lineRule="exact"/>
        <w:rPr>
          <w:rFonts w:hint="eastAsia" w:ascii="宋体" w:hAnsi="宋体" w:cs="宋体"/>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投标一览表</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2606"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投标价</w:t>
            </w:r>
          </w:p>
          <w:p>
            <w:pPr>
              <w:spacing w:after="60" w:line="400" w:lineRule="exact"/>
              <w:jc w:val="center"/>
              <w:rPr>
                <w:rFonts w:hint="eastAsia" w:ascii="宋体" w:hAnsi="宋体" w:cs="宋体"/>
                <w:sz w:val="24"/>
                <w:highlight w:val="none"/>
              </w:rPr>
            </w:pPr>
            <w:r>
              <w:rPr>
                <w:rFonts w:hint="eastAsia" w:ascii="宋体" w:hAnsi="宋体" w:cs="宋体"/>
                <w:sz w:val="24"/>
                <w:highlight w:val="none"/>
              </w:rPr>
              <w:t>（人民币）</w:t>
            </w:r>
          </w:p>
        </w:tc>
        <w:tc>
          <w:tcPr>
            <w:tcW w:w="1318" w:type="dxa"/>
            <w:noWrap w:val="0"/>
            <w:vAlign w:val="center"/>
          </w:tcPr>
          <w:p>
            <w:pPr>
              <w:spacing w:after="60" w:line="400" w:lineRule="exact"/>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noWrap w:val="0"/>
            <w:vAlign w:val="center"/>
          </w:tcPr>
          <w:p>
            <w:pPr>
              <w:spacing w:line="400" w:lineRule="exact"/>
              <w:jc w:val="center"/>
              <w:rPr>
                <w:rFonts w:hint="eastAsia" w:ascii="宋体" w:hAnsi="宋体" w:cs="宋体"/>
                <w:sz w:val="24"/>
                <w:highlight w:val="none"/>
                <w:u w:val="single"/>
              </w:rPr>
            </w:pPr>
          </w:p>
        </w:tc>
        <w:tc>
          <w:tcPr>
            <w:tcW w:w="2606" w:type="dxa"/>
            <w:noWrap w:val="0"/>
            <w:vAlign w:val="center"/>
          </w:tcPr>
          <w:p>
            <w:pPr>
              <w:spacing w:line="400" w:lineRule="exact"/>
              <w:jc w:val="center"/>
              <w:rPr>
                <w:rFonts w:hint="eastAsia" w:ascii="宋体" w:hAnsi="宋体" w:cs="宋体"/>
                <w:sz w:val="24"/>
                <w:highlight w:val="none"/>
                <w:u w:val="single"/>
              </w:rPr>
            </w:pPr>
          </w:p>
        </w:tc>
        <w:tc>
          <w:tcPr>
            <w:tcW w:w="1318" w:type="dxa"/>
            <w:noWrap w:val="0"/>
            <w:vAlign w:val="center"/>
          </w:tcPr>
          <w:p>
            <w:pPr>
              <w:spacing w:line="400" w:lineRule="exact"/>
              <w:jc w:val="center"/>
              <w:rPr>
                <w:rFonts w:hint="eastAsia" w:ascii="宋体" w:hAnsi="宋体" w:cs="宋体"/>
                <w:sz w:val="24"/>
                <w:highlight w:val="none"/>
                <w:u w:val="single"/>
              </w:rPr>
            </w:pPr>
          </w:p>
        </w:tc>
      </w:tr>
    </w:tbl>
    <w:p>
      <w:pPr>
        <w:spacing w:line="400" w:lineRule="exact"/>
        <w:rPr>
          <w:rFonts w:hint="eastAsia" w:ascii="宋体" w:hAnsi="宋体" w:cs="宋体"/>
          <w:sz w:val="24"/>
          <w:highlight w:val="none"/>
        </w:rPr>
      </w:pPr>
    </w:p>
    <w:p>
      <w:pPr>
        <w:pStyle w:val="7"/>
        <w:spacing w:line="400" w:lineRule="exact"/>
        <w:rPr>
          <w:rFonts w:hint="eastAsia" w:ascii="宋体" w:hAnsi="宋体" w:cs="宋体"/>
          <w:sz w:val="24"/>
          <w:highlight w:val="none"/>
        </w:rPr>
      </w:pPr>
    </w:p>
    <w:p>
      <w:pPr>
        <w:spacing w:line="400" w:lineRule="exact"/>
        <w:rPr>
          <w:rFonts w:hint="eastAsia"/>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7"/>
        <w:spacing w:line="400" w:lineRule="exact"/>
        <w:rPr>
          <w:rFonts w:hint="eastAsia"/>
          <w:highlight w:val="none"/>
        </w:rPr>
      </w:pPr>
    </w:p>
    <w:p>
      <w:pPr>
        <w:numPr>
          <w:ilvl w:val="0"/>
          <w:numId w:val="9"/>
        </w:numPr>
        <w:tabs>
          <w:tab w:val="left" w:pos="640"/>
          <w:tab w:val="clear" w:pos="425"/>
        </w:tabs>
        <w:spacing w:line="400" w:lineRule="exact"/>
        <w:ind w:left="625" w:hanging="62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w:t>
      </w:r>
      <w:r>
        <w:rPr>
          <w:rFonts w:hint="eastAsia" w:ascii="宋体" w:hAnsi="宋体" w:cs="宋体"/>
          <w:sz w:val="24"/>
          <w:highlight w:val="none"/>
          <w:lang w:val="en-US" w:eastAsia="zh-CN"/>
        </w:rPr>
        <w:t>明细表</w:t>
      </w:r>
      <w:r>
        <w:rPr>
          <w:rFonts w:hint="eastAsia" w:ascii="宋体" w:hAnsi="宋体" w:cs="宋体"/>
          <w:sz w:val="24"/>
          <w:highlight w:val="none"/>
        </w:rPr>
        <w:t>；</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分项报价清单</w:t>
      </w:r>
    </w:p>
    <w:p>
      <w:pPr>
        <w:pStyle w:val="7"/>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序号</w:t>
            </w:r>
          </w:p>
        </w:tc>
        <w:tc>
          <w:tcPr>
            <w:tcW w:w="2212"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项目名称、内容</w:t>
            </w:r>
          </w:p>
        </w:tc>
        <w:tc>
          <w:tcPr>
            <w:tcW w:w="720"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单位</w:t>
            </w:r>
          </w:p>
        </w:tc>
        <w:tc>
          <w:tcPr>
            <w:tcW w:w="1800"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数量（工作量）</w:t>
            </w:r>
          </w:p>
        </w:tc>
        <w:tc>
          <w:tcPr>
            <w:tcW w:w="1620"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单价</w:t>
            </w:r>
          </w:p>
        </w:tc>
        <w:tc>
          <w:tcPr>
            <w:tcW w:w="1620"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1</w:t>
            </w:r>
          </w:p>
        </w:tc>
        <w:tc>
          <w:tcPr>
            <w:tcW w:w="2212" w:type="dxa"/>
            <w:noWrap w:val="0"/>
            <w:vAlign w:val="center"/>
          </w:tcPr>
          <w:p>
            <w:pPr>
              <w:pStyle w:val="9"/>
              <w:spacing w:line="400" w:lineRule="exact"/>
              <w:jc w:val="center"/>
              <w:rPr>
                <w:rFonts w:hint="eastAsia"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2</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3</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4</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5</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6</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7</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8</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9</w:t>
            </w:r>
          </w:p>
        </w:tc>
        <w:tc>
          <w:tcPr>
            <w:tcW w:w="2212" w:type="dxa"/>
            <w:noWrap w:val="0"/>
            <w:vAlign w:val="center"/>
          </w:tcPr>
          <w:p>
            <w:pPr>
              <w:autoSpaceDE w:val="0"/>
              <w:autoSpaceDN w:val="0"/>
              <w:adjustRightInd w:val="0"/>
              <w:spacing w:line="400" w:lineRule="exact"/>
              <w:jc w:val="center"/>
              <w:rPr>
                <w:rFonts w:hint="eastAsia" w:ascii="宋体" w:hAnsi="宋体" w:cs="宋体"/>
                <w:sz w:val="24"/>
                <w:highlight w:val="none"/>
              </w:rPr>
            </w:pP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400" w:lineRule="exact"/>
              <w:jc w:val="center"/>
              <w:rPr>
                <w:rFonts w:hint="eastAsia" w:hAnsi="宋体" w:cs="宋体"/>
                <w:sz w:val="24"/>
                <w:highlight w:val="none"/>
              </w:rPr>
            </w:pPr>
            <w:r>
              <w:rPr>
                <w:rFonts w:hint="eastAsia" w:hAnsi="宋体" w:cs="宋体"/>
                <w:sz w:val="24"/>
                <w:highlight w:val="none"/>
              </w:rPr>
              <w:t>…</w:t>
            </w:r>
          </w:p>
        </w:tc>
        <w:tc>
          <w:tcPr>
            <w:tcW w:w="2212" w:type="dxa"/>
            <w:noWrap w:val="0"/>
            <w:vAlign w:val="center"/>
          </w:tcPr>
          <w:p>
            <w:pPr>
              <w:pStyle w:val="9"/>
              <w:spacing w:line="400" w:lineRule="exact"/>
              <w:jc w:val="center"/>
              <w:rPr>
                <w:rFonts w:hint="eastAsia" w:hAnsi="宋体" w:cs="宋体"/>
                <w:sz w:val="24"/>
                <w:highlight w:val="none"/>
              </w:rPr>
            </w:pPr>
            <w:r>
              <w:rPr>
                <w:rFonts w:hint="eastAsia" w:hAnsi="宋体" w:cs="宋体"/>
                <w:sz w:val="24"/>
                <w:highlight w:val="none"/>
              </w:rPr>
              <w:t>…</w:t>
            </w:r>
          </w:p>
        </w:tc>
        <w:tc>
          <w:tcPr>
            <w:tcW w:w="720" w:type="dxa"/>
            <w:noWrap w:val="0"/>
            <w:vAlign w:val="center"/>
          </w:tcPr>
          <w:p>
            <w:pPr>
              <w:pStyle w:val="9"/>
              <w:spacing w:line="400" w:lineRule="exact"/>
              <w:jc w:val="center"/>
              <w:rPr>
                <w:rFonts w:hint="eastAsia" w:hAnsi="宋体" w:cs="宋体"/>
                <w:sz w:val="24"/>
                <w:highlight w:val="none"/>
              </w:rPr>
            </w:pPr>
          </w:p>
        </w:tc>
        <w:tc>
          <w:tcPr>
            <w:tcW w:w="180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c>
          <w:tcPr>
            <w:tcW w:w="1620" w:type="dxa"/>
            <w:noWrap w:val="0"/>
            <w:vAlign w:val="center"/>
          </w:tcPr>
          <w:p>
            <w:pPr>
              <w:pStyle w:val="9"/>
              <w:spacing w:line="400" w:lineRule="exact"/>
              <w:jc w:val="center"/>
              <w:rPr>
                <w:rFonts w:hint="eastAsia"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400" w:lineRule="exact"/>
              <w:rPr>
                <w:rFonts w:hint="eastAsia" w:hAnsi="宋体" w:cs="宋体"/>
                <w:sz w:val="24"/>
                <w:highlight w:val="none"/>
              </w:rPr>
            </w:pPr>
            <w:r>
              <w:rPr>
                <w:rFonts w:hint="eastAsia" w:hAnsi="宋体" w:cs="宋体"/>
                <w:sz w:val="24"/>
                <w:highlight w:val="none"/>
              </w:rPr>
              <w:t>报价合计</w:t>
            </w:r>
          </w:p>
        </w:tc>
      </w:tr>
    </w:tbl>
    <w:p>
      <w:pPr>
        <w:spacing w:line="400" w:lineRule="exact"/>
        <w:rPr>
          <w:rFonts w:hint="eastAsia" w:ascii="宋体" w:hAnsi="宋体" w:cs="宋体"/>
          <w:sz w:val="24"/>
          <w:highlight w:val="none"/>
        </w:rPr>
      </w:pPr>
    </w:p>
    <w:p>
      <w:pPr>
        <w:pStyle w:val="7"/>
        <w:spacing w:line="400" w:lineRule="exact"/>
        <w:rPr>
          <w:rFonts w:hint="eastAsia" w:ascii="宋体" w:hAnsi="宋体" w:cs="宋体"/>
          <w:sz w:val="24"/>
          <w:highlight w:val="none"/>
        </w:rPr>
      </w:pPr>
    </w:p>
    <w:p>
      <w:pPr>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投标供应商授权代表： ________________________</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r>
        <w:br w:type="page"/>
      </w:r>
    </w:p>
    <w:p>
      <w:pPr>
        <w:spacing w:line="400" w:lineRule="exact"/>
        <w:outlineLvl w:val="2"/>
        <w:rPr>
          <w:rFonts w:hint="eastAsia" w:ascii="宋体" w:hAnsi="宋体" w:cs="宋体"/>
          <w:b/>
          <w:bCs/>
          <w:sz w:val="24"/>
          <w:highlight w:val="none"/>
          <w:u w:val="wave"/>
        </w:rPr>
      </w:pPr>
      <w:r>
        <w:rPr>
          <w:rFonts w:hint="eastAsia" w:ascii="宋体" w:hAnsi="宋体" w:cs="宋体"/>
          <w:b/>
          <w:bCs/>
          <w:sz w:val="24"/>
          <w:highlight w:val="none"/>
        </w:rPr>
        <w:t>（二）商务部分</w:t>
      </w:r>
    </w:p>
    <w:p>
      <w:pPr>
        <w:numPr>
          <w:ilvl w:val="0"/>
          <w:numId w:val="10"/>
        </w:numPr>
        <w:tabs>
          <w:tab w:val="left" w:pos="6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val="en-US" w:eastAsia="zh-CN"/>
        </w:rPr>
        <w:t>函</w:t>
      </w:r>
      <w:r>
        <w:rPr>
          <w:rFonts w:hint="eastAsia" w:ascii="宋体" w:hAnsi="宋体" w:cs="宋体"/>
          <w:sz w:val="24"/>
          <w:highlight w:val="none"/>
        </w:rPr>
        <w:t>；</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投标响应书</w:t>
      </w:r>
    </w:p>
    <w:p>
      <w:pPr>
        <w:pStyle w:val="7"/>
        <w:spacing w:line="400" w:lineRule="exact"/>
        <w:rPr>
          <w:rFonts w:hint="eastAsia"/>
          <w:highlight w:val="none"/>
        </w:rPr>
      </w:pPr>
    </w:p>
    <w:p>
      <w:pPr>
        <w:spacing w:line="400" w:lineRule="exact"/>
        <w:rPr>
          <w:rFonts w:hint="eastAsia"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400" w:lineRule="exact"/>
        <w:ind w:firstLine="494" w:firstLineChars="206"/>
        <w:rPr>
          <w:rFonts w:hint="eastAsia"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400" w:lineRule="exact"/>
        <w:rPr>
          <w:rFonts w:hint="eastAsia" w:ascii="宋体" w:hAnsi="宋体" w:cs="宋体"/>
          <w:sz w:val="24"/>
          <w:highlight w:val="none"/>
        </w:rPr>
      </w:pPr>
      <w:r>
        <w:rPr>
          <w:rFonts w:hint="eastAsia" w:ascii="宋体" w:hAnsi="宋体" w:cs="宋体"/>
          <w:sz w:val="24"/>
          <w:highlight w:val="none"/>
        </w:rPr>
        <w:t xml:space="preserve">   据此函，签字代表宣布同意如下：</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3.与本投标项目有关的一切正式往来通讯请寄：</w:t>
      </w:r>
    </w:p>
    <w:p>
      <w:pPr>
        <w:spacing w:line="400" w:lineRule="exact"/>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pStyle w:val="7"/>
        <w:spacing w:line="400" w:lineRule="exact"/>
        <w:rPr>
          <w:rFonts w:hint="eastAsia"/>
          <w:highlight w:val="none"/>
        </w:rPr>
      </w:pP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480" w:firstLineChars="200"/>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7"/>
        <w:spacing w:line="400" w:lineRule="exact"/>
        <w:rPr>
          <w:rFonts w:hint="eastAsia"/>
          <w:highlight w:val="none"/>
        </w:rPr>
      </w:pPr>
    </w:p>
    <w:p>
      <w:pPr>
        <w:numPr>
          <w:ilvl w:val="0"/>
          <w:numId w:val="10"/>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spacing w:line="400" w:lineRule="exact"/>
        <w:jc w:val="center"/>
        <w:rPr>
          <w:rFonts w:hint="eastAsia" w:ascii="黑体" w:hAnsi="黑体" w:eastAsia="黑体" w:cs="黑体"/>
          <w:sz w:val="28"/>
          <w:szCs w:val="28"/>
          <w:highlight w:val="none"/>
          <w:lang w:val="fr-CH"/>
        </w:rPr>
      </w:pPr>
    </w:p>
    <w:p>
      <w:pPr>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政府采购投标及履约承诺函</w:t>
      </w:r>
    </w:p>
    <w:p>
      <w:pPr>
        <w:pStyle w:val="7"/>
        <w:spacing w:line="400" w:lineRule="exact"/>
        <w:rPr>
          <w:rFonts w:hint="eastAsia"/>
          <w:highlight w:val="none"/>
          <w:lang w:val="fr-CH"/>
        </w:rPr>
      </w:pPr>
    </w:p>
    <w:p>
      <w:pPr>
        <w:spacing w:line="400" w:lineRule="exact"/>
        <w:rPr>
          <w:rFonts w:hint="eastAsia" w:ascii="宋体" w:hAnsi="宋体" w:cs="宋体"/>
          <w:sz w:val="24"/>
          <w:highlight w:val="none"/>
        </w:rPr>
      </w:pPr>
      <w:r>
        <w:rPr>
          <w:rFonts w:hint="eastAsia" w:ascii="宋体" w:hAnsi="宋体" w:cs="宋体"/>
          <w:sz w:val="24"/>
          <w:highlight w:val="none"/>
        </w:rPr>
        <w:t>（采购单位名称/代理机构名称）：</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我单位本招标项目所提供的货物或服务未侵犯知识产权。</w:t>
      </w:r>
    </w:p>
    <w:p>
      <w:pPr>
        <w:widowControl/>
        <w:numPr>
          <w:ilvl w:val="0"/>
          <w:numId w:val="11"/>
        </w:numPr>
        <w:shd w:val="clear" w:color="auto" w:fill="FFFFFF"/>
        <w:spacing w:line="400" w:lineRule="exact"/>
        <w:ind w:right="-4" w:firstLine="482" w:firstLineChars="200"/>
        <w:jc w:val="left"/>
        <w:rPr>
          <w:rFonts w:hint="eastAsia" w:ascii="宋体" w:hAnsi="宋体" w:cs="宋体"/>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highlight w:val="none"/>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400" w:lineRule="exact"/>
        <w:ind w:right="-4" w:firstLine="482" w:firstLineChars="200"/>
        <w:jc w:val="left"/>
        <w:rPr>
          <w:rFonts w:hint="eastAsia" w:ascii="宋体" w:hAnsi="宋体" w:cs="宋体"/>
          <w:b/>
          <w:bCs/>
          <w:kern w:val="0"/>
          <w:sz w:val="24"/>
          <w:highlight w:val="none"/>
        </w:rPr>
      </w:pPr>
      <w:r>
        <w:rPr>
          <w:rFonts w:hint="eastAsia" w:ascii="宋体" w:hAnsi="宋体" w:cs="宋体"/>
          <w:b/>
          <w:bCs/>
          <w:sz w:val="24"/>
          <w:highlight w:val="none"/>
        </w:rPr>
        <w:t>我单位</w:t>
      </w:r>
      <w:r>
        <w:rPr>
          <w:rFonts w:hint="eastAsia" w:ascii="宋体" w:hAnsi="宋体" w:cs="宋体"/>
          <w:b/>
          <w:bCs/>
          <w:kern w:val="0"/>
          <w:sz w:val="24"/>
          <w:highlight w:val="none"/>
        </w:rPr>
        <w:t>及其法定代表人近三年内（投标人成立不足三年的可从成立之日起算）无行贿犯罪记录；</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我单位具备《中华人民共和国政府采购法》第二十二条第一款的条件。</w:t>
      </w:r>
    </w:p>
    <w:p>
      <w:pPr>
        <w:numPr>
          <w:ilvl w:val="0"/>
          <w:numId w:val="11"/>
        </w:num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未被列入失信被执行人、重大税收违法失信主体、政府采购严重违法失信行为记录名单（由供应商在《政府采购投标及履约承诺函》中作出声明，加盖公章）；</w:t>
      </w:r>
      <w:r>
        <w:rPr>
          <w:rFonts w:hint="eastAsia" w:ascii="宋体" w:hAnsi="宋体" w:cs="宋体"/>
          <w:b/>
          <w:bCs/>
          <w:sz w:val="24"/>
          <w:highlight w:val="none"/>
        </w:rPr>
        <w:t>采购代理机构将通过“信用中国”中“信用服务”栏的“</w:t>
      </w:r>
      <w:r>
        <w:rPr>
          <w:rFonts w:hint="eastAsia" w:ascii="宋体" w:hAnsi="宋体" w:cs="宋体"/>
          <w:b/>
          <w:bCs/>
          <w:sz w:val="24"/>
          <w:highlight w:val="none"/>
          <w:lang w:val="en-US" w:eastAsia="zh-CN"/>
        </w:rPr>
        <w:t>重大税收违法失信主体</w:t>
      </w:r>
      <w:r>
        <w:rPr>
          <w:rFonts w:hint="eastAsia" w:ascii="宋体" w:hAnsi="宋体" w:cs="宋体"/>
          <w:b/>
          <w:bCs/>
          <w:sz w:val="24"/>
          <w:highlight w:val="none"/>
        </w:rPr>
        <w:t>”“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11"/>
        </w:num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我单位承诺未参与本项目的采购需求、技术指标、商务指标等内容的设定，不存在对其他投标单位不公平的行为。</w:t>
      </w:r>
    </w:p>
    <w:p>
      <w:pPr>
        <w:numPr>
          <w:ilvl w:val="0"/>
          <w:numId w:val="11"/>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400" w:lineRule="exact"/>
        <w:ind w:firstLine="480" w:firstLineChars="200"/>
        <w:rPr>
          <w:rFonts w:hint="eastAsia" w:ascii="宋体" w:hAnsi="宋体" w:cs="宋体"/>
          <w:sz w:val="24"/>
          <w:highlight w:val="none"/>
        </w:rPr>
      </w:pP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投标供应商名称（盖章）：</w:t>
      </w:r>
    </w:p>
    <w:p>
      <w:pPr>
        <w:tabs>
          <w:tab w:val="left" w:pos="4860"/>
        </w:tabs>
        <w:adjustRightInd w:val="0"/>
        <w:snapToGrid w:val="0"/>
        <w:spacing w:line="400" w:lineRule="exact"/>
        <w:ind w:right="105" w:rightChars="50" w:firstLine="480" w:firstLineChars="200"/>
        <w:rPr>
          <w:rFonts w:hint="eastAsia" w:ascii="宋体" w:hAnsi="宋体" w:cs="宋体"/>
          <w:sz w:val="24"/>
          <w:highlight w:val="none"/>
        </w:rPr>
      </w:pPr>
      <w:r>
        <w:rPr>
          <w:rFonts w:hint="eastAsia" w:ascii="宋体" w:hAnsi="宋体" w:cs="宋体"/>
          <w:sz w:val="24"/>
          <w:highlight w:val="none"/>
        </w:rPr>
        <w:t>日期：   年  月   日</w:t>
      </w:r>
    </w:p>
    <w:p>
      <w:pPr>
        <w:numPr>
          <w:ilvl w:val="0"/>
          <w:numId w:val="10"/>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hAnsi="宋体" w:cs="宋体"/>
          <w:highlight w:val="none"/>
        </w:rPr>
        <w:br w:type="page"/>
      </w:r>
      <w:r>
        <w:rPr>
          <w:rFonts w:hint="eastAsia" w:ascii="宋体" w:hAnsi="宋体" w:cs="宋体"/>
          <w:sz w:val="24"/>
          <w:highlight w:val="none"/>
        </w:rPr>
        <w:t>关于资格的声明函；</w:t>
      </w: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关于资格的声明函</w:t>
      </w:r>
    </w:p>
    <w:p>
      <w:pPr>
        <w:pStyle w:val="7"/>
        <w:spacing w:line="400" w:lineRule="exact"/>
        <w:rPr>
          <w:rFonts w:hint="eastAsia"/>
          <w:highlight w:val="none"/>
        </w:rPr>
      </w:pPr>
    </w:p>
    <w:p>
      <w:pPr>
        <w:spacing w:line="400" w:lineRule="exact"/>
        <w:rPr>
          <w:rFonts w:hint="eastAsia" w:ascii="宋体" w:hAnsi="宋体" w:cs="宋体"/>
          <w:sz w:val="24"/>
          <w:highlight w:val="none"/>
        </w:rPr>
      </w:pPr>
      <w:r>
        <w:rPr>
          <w:rFonts w:hint="eastAsia" w:ascii="宋体" w:hAnsi="宋体" w:cs="宋体"/>
          <w:sz w:val="24"/>
          <w:highlight w:val="none"/>
        </w:rPr>
        <w:t>（采购单位名称/代理机构名称）：</w:t>
      </w:r>
    </w:p>
    <w:p>
      <w:pPr>
        <w:spacing w:line="400" w:lineRule="exact"/>
        <w:ind w:firstLine="566" w:firstLineChars="236"/>
        <w:rPr>
          <w:rFonts w:hint="eastAsia"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hint="eastAsia" w:ascii="宋体" w:hAnsi="宋体" w:cs="宋体"/>
          <w:sz w:val="24"/>
          <w:highlight w:val="none"/>
        </w:rPr>
      </w:pPr>
      <w:r>
        <w:rPr>
          <w:rFonts w:hint="eastAsia" w:ascii="宋体" w:hAnsi="宋体" w:cs="宋体"/>
          <w:sz w:val="24"/>
          <w:highlight w:val="none"/>
        </w:rPr>
        <w:t>特此承诺！</w:t>
      </w:r>
    </w:p>
    <w:p>
      <w:pPr>
        <w:spacing w:line="400" w:lineRule="exact"/>
        <w:ind w:left="420"/>
        <w:rPr>
          <w:rFonts w:hint="eastAsia" w:ascii="宋体" w:hAnsi="宋体" w:cs="宋体"/>
          <w:sz w:val="24"/>
          <w:highlight w:val="none"/>
        </w:rPr>
      </w:pPr>
    </w:p>
    <w:p>
      <w:pPr>
        <w:tabs>
          <w:tab w:val="left" w:pos="4860"/>
        </w:tabs>
        <w:adjustRightInd w:val="0"/>
        <w:snapToGrid w:val="0"/>
        <w:spacing w:line="400" w:lineRule="exact"/>
        <w:ind w:right="105" w:rightChars="50"/>
        <w:jc w:val="right"/>
        <w:rPr>
          <w:rFonts w:hint="eastAsia" w:ascii="宋体" w:hAnsi="宋体" w:cs="宋体"/>
          <w:sz w:val="24"/>
          <w:highlight w:val="none"/>
        </w:rPr>
      </w:pPr>
    </w:p>
    <w:p>
      <w:pPr>
        <w:tabs>
          <w:tab w:val="left" w:pos="4860"/>
        </w:tabs>
        <w:adjustRightInd w:val="0"/>
        <w:snapToGrid w:val="0"/>
        <w:spacing w:line="400" w:lineRule="exact"/>
        <w:ind w:right="105" w:rightChars="50"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spacing w:line="40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日期：   年     月     日</w:t>
      </w:r>
    </w:p>
    <w:p>
      <w:pPr>
        <w:numPr>
          <w:ilvl w:val="0"/>
          <w:numId w:val="10"/>
        </w:numPr>
        <w:tabs>
          <w:tab w:val="left" w:pos="640"/>
          <w:tab w:val="left" w:pos="1260"/>
          <w:tab w:val="left" w:pos="1418"/>
        </w:tabs>
        <w:spacing w:line="400" w:lineRule="exact"/>
        <w:ind w:left="645" w:hanging="6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法人代表证明书及身份证明；</w:t>
      </w:r>
    </w:p>
    <w:p>
      <w:pPr>
        <w:spacing w:line="400" w:lineRule="exact"/>
        <w:jc w:val="center"/>
        <w:rPr>
          <w:rFonts w:hint="eastAsia" w:ascii="宋体" w:hAnsi="宋体" w:cs="宋体"/>
          <w:b/>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法定代表人证明书</w:t>
      </w:r>
    </w:p>
    <w:p>
      <w:pPr>
        <w:spacing w:line="400" w:lineRule="exact"/>
        <w:rPr>
          <w:rFonts w:hint="eastAsia" w:ascii="宋体" w:hAnsi="宋体" w:cs="宋体"/>
          <w:sz w:val="24"/>
          <w:highlight w:val="none"/>
          <w:u w:val="singl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同志，现任我单位职务，为法定代表人，特此证明。</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签发日期：             有效日期：         单位：              </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附：代表人性别：   年龄：      身份证号码：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营业执照号码：                 经济性质：</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主营（产）：</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兼营（产）：</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进口物品经营许可证号码：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主营：</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兼营：</w:t>
      </w:r>
    </w:p>
    <w:p>
      <w:pPr>
        <w:spacing w:line="400" w:lineRule="exact"/>
        <w:ind w:firstLine="480" w:firstLineChars="200"/>
        <w:rPr>
          <w:rFonts w:hint="eastAsia" w:ascii="宋体" w:hAnsi="宋体" w:cs="宋体"/>
          <w:sz w:val="24"/>
          <w:highlight w:val="none"/>
        </w:rPr>
      </w:pP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400" w:lineRule="exact"/>
        <w:rPr>
          <w:rFonts w:hint="eastAsia"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400" w:lineRule="exact"/>
        <w:rPr>
          <w:rFonts w:hint="eastAsia" w:ascii="宋体" w:hAnsi="宋体" w:cs="宋体"/>
          <w:sz w:val="24"/>
          <w:highlight w:val="none"/>
        </w:rPr>
      </w:pPr>
    </w:p>
    <w:p>
      <w:pPr>
        <w:tabs>
          <w:tab w:val="left" w:pos="378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法定代表人（签字或签章）：</w:t>
      </w:r>
    </w:p>
    <w:p>
      <w:pPr>
        <w:spacing w:line="400" w:lineRule="exact"/>
        <w:rPr>
          <w:rFonts w:hint="eastAsia" w:ascii="宋体" w:hAnsi="宋体" w:cs="宋体"/>
          <w:sz w:val="24"/>
          <w:highlight w:val="none"/>
        </w:rPr>
      </w:pPr>
    </w:p>
    <w:p>
      <w:pPr>
        <w:spacing w:before="120" w:after="120" w:line="400" w:lineRule="exact"/>
        <w:jc w:val="left"/>
        <w:rPr>
          <w:rFonts w:hint="eastAsia" w:ascii="宋体" w:hAnsi="宋体" w:cs="宋体"/>
          <w:szCs w:val="21"/>
          <w:highlight w:val="none"/>
        </w:rPr>
      </w:pPr>
      <w:r>
        <w:rPr>
          <w:rFonts w:hint="eastAsia" w:ascii="宋体" w:hAnsi="宋体" w:cs="宋体"/>
          <w:b/>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spacing w:before="120" w:after="120" w:line="400" w:lineRule="exact"/>
              <w:jc w:val="left"/>
              <w:rPr>
                <w:rFonts w:ascii="Arial Narrow" w:hAnsi="Arial Narrow"/>
                <w:b/>
                <w:bCs/>
                <w:szCs w:val="21"/>
                <w:highlight w:val="none"/>
              </w:rPr>
            </w:pPr>
          </w:p>
        </w:tc>
        <w:tc>
          <w:tcPr>
            <w:tcW w:w="4677" w:type="dxa"/>
            <w:noWrap w:val="0"/>
            <w:vAlign w:val="top"/>
          </w:tcPr>
          <w:p>
            <w:pPr>
              <w:pStyle w:val="9"/>
              <w:spacing w:line="400" w:lineRule="exact"/>
              <w:rPr>
                <w:rFonts w:ascii="Arial Narrow" w:hAnsi="Arial Narrow"/>
                <w:b/>
                <w:bCs/>
                <w:szCs w:val="21"/>
                <w:highlight w:val="none"/>
              </w:rPr>
            </w:pPr>
          </w:p>
        </w:tc>
      </w:tr>
    </w:tbl>
    <w:p>
      <w:pPr>
        <w:pStyle w:val="7"/>
        <w:spacing w:line="400" w:lineRule="exact"/>
        <w:rPr>
          <w:rFonts w:hint="eastAsia"/>
          <w:highlight w:val="none"/>
          <w:lang w:val="fr-CH"/>
        </w:rPr>
      </w:pPr>
    </w:p>
    <w:p>
      <w:pPr>
        <w:numPr>
          <w:ilvl w:val="0"/>
          <w:numId w:val="10"/>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法定代表人授权书及身份证明；</w:t>
      </w:r>
    </w:p>
    <w:p>
      <w:pPr>
        <w:pStyle w:val="9"/>
        <w:spacing w:line="400" w:lineRule="exact"/>
        <w:jc w:val="center"/>
        <w:rPr>
          <w:rFonts w:hint="eastAsia" w:hAnsi="宋体" w:cs="宋体"/>
          <w:b/>
          <w:sz w:val="24"/>
          <w:highlight w:val="none"/>
        </w:rPr>
      </w:pPr>
    </w:p>
    <w:p>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法定代表人授权书</w:t>
      </w:r>
    </w:p>
    <w:p>
      <w:pPr>
        <w:pStyle w:val="9"/>
        <w:spacing w:line="400" w:lineRule="exact"/>
        <w:rPr>
          <w:rFonts w:hint="eastAsia" w:hAnsi="宋体" w:cs="宋体"/>
          <w:sz w:val="24"/>
          <w:highlight w:val="none"/>
        </w:rPr>
      </w:pPr>
    </w:p>
    <w:p>
      <w:pPr>
        <w:pStyle w:val="9"/>
        <w:spacing w:line="400" w:lineRule="exact"/>
        <w:rPr>
          <w:rFonts w:hAnsi="宋体" w:cs="宋体"/>
          <w:sz w:val="24"/>
          <w:highlight w:val="none"/>
        </w:rPr>
      </w:pPr>
      <w:r>
        <w:rPr>
          <w:rFonts w:hint="eastAsia" w:hAnsi="宋体" w:cs="宋体"/>
          <w:b/>
          <w:sz w:val="24"/>
          <w:highlight w:val="none"/>
        </w:rPr>
        <w:t>深圳市前海深港现代服务业合作区管理局：</w:t>
      </w:r>
    </w:p>
    <w:p>
      <w:pPr>
        <w:pStyle w:val="9"/>
        <w:spacing w:line="400" w:lineRule="exact"/>
        <w:ind w:firstLine="420"/>
        <w:rPr>
          <w:rFonts w:hint="eastAsia"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9"/>
        <w:spacing w:line="400" w:lineRule="exact"/>
        <w:rPr>
          <w:rFonts w:hint="eastAsia" w:hAnsi="宋体" w:cs="宋体"/>
          <w:sz w:val="24"/>
          <w:highlight w:val="none"/>
        </w:rPr>
      </w:pPr>
    </w:p>
    <w:p>
      <w:pPr>
        <w:spacing w:line="400" w:lineRule="exact"/>
        <w:ind w:firstLine="570"/>
        <w:rPr>
          <w:rFonts w:hint="eastAsia"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400" w:lineRule="exact"/>
        <w:rPr>
          <w:rFonts w:hint="eastAsia" w:ascii="宋体" w:hAnsi="宋体" w:cs="宋体"/>
          <w:sz w:val="24"/>
          <w:highlight w:val="none"/>
        </w:rPr>
      </w:pPr>
    </w:p>
    <w:p>
      <w:pPr>
        <w:spacing w:line="400" w:lineRule="exac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法定代表人（签字或签章）：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400" w:lineRule="exact"/>
        <w:rPr>
          <w:rFonts w:hint="eastAsia" w:ascii="宋体" w:hAnsi="宋体" w:cs="宋体"/>
          <w:b/>
          <w:sz w:val="24"/>
          <w:highlight w:val="none"/>
        </w:rPr>
      </w:pPr>
    </w:p>
    <w:p>
      <w:pPr>
        <w:tabs>
          <w:tab w:val="left" w:pos="640"/>
          <w:tab w:val="left" w:pos="1260"/>
          <w:tab w:val="left" w:pos="1418"/>
        </w:tabs>
        <w:spacing w:line="400" w:lineRule="exact"/>
        <w:rPr>
          <w:rFonts w:hint="eastAsia" w:ascii="宋体" w:hAnsi="宋体" w:cs="宋体"/>
          <w:b/>
          <w:sz w:val="24"/>
          <w:highlight w:val="none"/>
        </w:rPr>
      </w:pPr>
      <w:r>
        <w:rPr>
          <w:rFonts w:hint="eastAsia" w:ascii="宋体" w:hAnsi="宋体" w:cs="宋体"/>
          <w:b/>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400" w:lineRule="exact"/>
              <w:rPr>
                <w:rFonts w:ascii="Arial Narrow" w:hAnsi="Arial Narrow"/>
                <w:b/>
                <w:bCs/>
                <w:szCs w:val="21"/>
                <w:highlight w:val="none"/>
              </w:rPr>
            </w:pPr>
          </w:p>
        </w:tc>
        <w:tc>
          <w:tcPr>
            <w:tcW w:w="4677" w:type="dxa"/>
            <w:noWrap w:val="0"/>
            <w:vAlign w:val="top"/>
          </w:tcPr>
          <w:p>
            <w:pPr>
              <w:pStyle w:val="9"/>
              <w:spacing w:line="400" w:lineRule="exact"/>
              <w:rPr>
                <w:rFonts w:ascii="Arial Narrow" w:hAnsi="Arial Narrow"/>
                <w:b/>
                <w:bCs/>
                <w:szCs w:val="21"/>
                <w:highlight w:val="none"/>
              </w:rPr>
            </w:pPr>
          </w:p>
        </w:tc>
      </w:tr>
    </w:tbl>
    <w:p>
      <w:pPr>
        <w:pStyle w:val="7"/>
        <w:spacing w:line="400" w:lineRule="exact"/>
        <w:rPr>
          <w:rFonts w:hint="eastAsia"/>
          <w:highlight w:val="none"/>
          <w:lang w:val="fr-CH"/>
        </w:rPr>
      </w:pPr>
    </w:p>
    <w:p>
      <w:pPr>
        <w:numPr>
          <w:ilvl w:val="0"/>
          <w:numId w:val="10"/>
        </w:numPr>
        <w:tabs>
          <w:tab w:val="left" w:pos="640"/>
          <w:tab w:val="left" w:pos="1260"/>
          <w:tab w:val="left" w:pos="1418"/>
        </w:tabs>
        <w:spacing w:line="400" w:lineRule="exact"/>
        <w:ind w:left="640" w:hanging="640"/>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招标代理服务费承诺书；</w:t>
      </w:r>
    </w:p>
    <w:p>
      <w:pPr>
        <w:widowControl/>
        <w:autoSpaceDE w:val="0"/>
        <w:autoSpaceDN w:val="0"/>
        <w:spacing w:line="400" w:lineRule="exact"/>
        <w:ind w:left="359" w:right="26" w:hanging="357"/>
        <w:jc w:val="center"/>
        <w:textAlignment w:val="bottom"/>
        <w:rPr>
          <w:rFonts w:hint="eastAsia" w:ascii="宋体" w:hAnsi="宋体" w:cs="宋体"/>
          <w:b/>
          <w:bCs/>
          <w:sz w:val="24"/>
          <w:highlight w:val="none"/>
          <w:lang w:val="fr-CH"/>
        </w:rPr>
      </w:pPr>
    </w:p>
    <w:p>
      <w:pPr>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招标代理服务费承诺书</w:t>
      </w:r>
    </w:p>
    <w:p>
      <w:pPr>
        <w:pStyle w:val="7"/>
        <w:spacing w:line="400" w:lineRule="exact"/>
        <w:rPr>
          <w:rFonts w:hint="eastAsia"/>
          <w:highlight w:val="none"/>
          <w:lang w:val="fr-CH"/>
        </w:rPr>
      </w:pPr>
    </w:p>
    <w:p>
      <w:pPr>
        <w:widowControl/>
        <w:autoSpaceDE w:val="0"/>
        <w:autoSpaceDN w:val="0"/>
        <w:spacing w:line="400" w:lineRule="exact"/>
        <w:ind w:left="359" w:right="26" w:hanging="357"/>
        <w:textAlignment w:val="bottom"/>
        <w:rPr>
          <w:rFonts w:hint="eastAsia" w:ascii="宋体" w:hAnsi="宋体" w:cs="宋体"/>
          <w:sz w:val="24"/>
          <w:highlight w:val="none"/>
        </w:rPr>
      </w:pPr>
      <w:r>
        <w:rPr>
          <w:rFonts w:hint="eastAsia" w:ascii="宋体" w:hAnsi="宋体" w:cs="宋体"/>
          <w:sz w:val="24"/>
          <w:highlight w:val="none"/>
        </w:rPr>
        <w:t>致：XXXX招标有限公司</w:t>
      </w:r>
    </w:p>
    <w:p>
      <w:pPr>
        <w:widowControl/>
        <w:autoSpaceDE w:val="0"/>
        <w:autoSpaceDN w:val="0"/>
        <w:spacing w:line="400" w:lineRule="exact"/>
        <w:ind w:right="26" w:firstLine="540"/>
        <w:textAlignment w:val="bottom"/>
        <w:rPr>
          <w:rFonts w:hint="eastAsia"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400" w:lineRule="exact"/>
        <w:ind w:right="26" w:firstLine="540"/>
        <w:textAlignment w:val="bottom"/>
        <w:rPr>
          <w:rFonts w:hint="eastAsia" w:ascii="宋体" w:hAnsi="宋体" w:cs="宋体"/>
          <w:sz w:val="24"/>
          <w:highlight w:val="none"/>
        </w:rPr>
      </w:pPr>
      <w:r>
        <w:rPr>
          <w:rFonts w:hint="eastAsia" w:ascii="宋体" w:hAnsi="宋体" w:cs="宋体"/>
          <w:sz w:val="24"/>
          <w:highlight w:val="none"/>
        </w:rPr>
        <w:t>特此承诺。</w:t>
      </w:r>
    </w:p>
    <w:p>
      <w:pPr>
        <w:tabs>
          <w:tab w:val="left" w:pos="3780"/>
        </w:tabs>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400" w:lineRule="exact"/>
        <w:ind w:left="435" w:leftChars="207" w:right="26" w:firstLine="72" w:firstLineChars="30"/>
        <w:textAlignment w:val="bottom"/>
        <w:rPr>
          <w:rFonts w:hint="eastAsia" w:ascii="宋体" w:hAnsi="宋体" w:cs="宋体"/>
          <w:sz w:val="24"/>
          <w:highlight w:val="none"/>
        </w:rPr>
      </w:pPr>
      <w:r>
        <w:rPr>
          <w:rFonts w:hint="eastAsia" w:ascii="宋体" w:hAnsi="宋体" w:cs="宋体"/>
          <w:sz w:val="24"/>
          <w:highlight w:val="none"/>
        </w:rPr>
        <w:t>传真：</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7"/>
        <w:spacing w:line="400" w:lineRule="exact"/>
        <w:rPr>
          <w:rFonts w:hint="eastAsia"/>
          <w:highlight w:val="none"/>
          <w:lang w:val="fr-CH"/>
        </w:rPr>
      </w:pPr>
    </w:p>
    <w:p>
      <w:pPr>
        <w:tabs>
          <w:tab w:val="left" w:pos="640"/>
          <w:tab w:val="left" w:pos="1260"/>
          <w:tab w:val="left" w:pos="1418"/>
        </w:tabs>
        <w:spacing w:line="400" w:lineRule="exact"/>
        <w:rPr>
          <w:rFonts w:hint="eastAsia" w:ascii="宋体" w:hAnsi="宋体" w:cs="宋体"/>
          <w:sz w:val="24"/>
          <w:highlight w:val="none"/>
          <w:lang w:val="fr-CH"/>
        </w:rPr>
      </w:pPr>
    </w:p>
    <w:p>
      <w:pPr>
        <w:numPr>
          <w:ilvl w:val="0"/>
          <w:numId w:val="10"/>
        </w:numPr>
        <w:tabs>
          <w:tab w:val="left" w:pos="6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en-US" w:eastAsia="zh-CN"/>
        </w:rPr>
        <w:t>投标人</w:t>
      </w:r>
      <w:r>
        <w:rPr>
          <w:rFonts w:hint="eastAsia" w:ascii="宋体" w:hAnsi="宋体" w:cs="宋体"/>
          <w:sz w:val="24"/>
          <w:highlight w:val="none"/>
          <w:lang w:val="fr-CH"/>
        </w:rPr>
        <w:t>简介；</w:t>
      </w:r>
    </w:p>
    <w:p>
      <w:pPr>
        <w:pStyle w:val="9"/>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lang w:val="fr-CH"/>
        </w:rPr>
        <w:t>基本情况一览表</w:t>
      </w:r>
    </w:p>
    <w:p>
      <w:pPr>
        <w:pStyle w:val="10"/>
        <w:spacing w:line="400" w:lineRule="exact"/>
        <w:rPr>
          <w:rFonts w:hint="eastAsia"/>
          <w:highlight w:val="none"/>
          <w:lang w:val="fr-CH"/>
        </w:rPr>
      </w:pPr>
    </w:p>
    <w:p>
      <w:pPr>
        <w:pStyle w:val="9"/>
        <w:spacing w:line="400" w:lineRule="exact"/>
        <w:ind w:firstLine="420"/>
        <w:rPr>
          <w:rFonts w:hint="eastAsia" w:hAnsi="宋体" w:cs="宋体"/>
          <w:sz w:val="24"/>
          <w:highlight w:val="none"/>
        </w:rPr>
      </w:pPr>
      <w:r>
        <w:rPr>
          <w:rFonts w:hint="eastAsia" w:hAnsi="宋体" w:cs="宋体"/>
          <w:sz w:val="24"/>
          <w:highlight w:val="none"/>
        </w:rPr>
        <w:t>1．名称及概况：</w:t>
      </w:r>
    </w:p>
    <w:p>
      <w:pPr>
        <w:pStyle w:val="9"/>
        <w:spacing w:line="400" w:lineRule="exact"/>
        <w:ind w:firstLine="420"/>
        <w:rPr>
          <w:rFonts w:hint="eastAsia" w:hAnsi="宋体" w:cs="宋体"/>
          <w:sz w:val="24"/>
          <w:highlight w:val="none"/>
        </w:rPr>
      </w:pPr>
      <w:r>
        <w:rPr>
          <w:rFonts w:hint="eastAsia" w:hAnsi="宋体" w:cs="宋体"/>
          <w:sz w:val="24"/>
          <w:highlight w:val="none"/>
        </w:rPr>
        <w:t>（1）供应商名称：_______________________________________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（2）地址：______________________________________________</w:t>
      </w:r>
    </w:p>
    <w:p>
      <w:pPr>
        <w:pStyle w:val="9"/>
        <w:spacing w:line="400" w:lineRule="exact"/>
        <w:ind w:firstLine="660" w:firstLineChars="275"/>
        <w:rPr>
          <w:rFonts w:hint="eastAsia" w:hAnsi="宋体" w:cs="宋体"/>
          <w:sz w:val="24"/>
          <w:highlight w:val="none"/>
        </w:rPr>
      </w:pPr>
      <w:r>
        <w:rPr>
          <w:rFonts w:hint="eastAsia" w:hAnsi="宋体" w:cs="宋体"/>
          <w:sz w:val="24"/>
          <w:highlight w:val="none"/>
        </w:rPr>
        <w:t xml:space="preserve">   邮政编码：___________________________________________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电话号码：___________________________________________ </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传真号码：___________________________________________ </w:t>
      </w:r>
    </w:p>
    <w:p>
      <w:pPr>
        <w:pStyle w:val="9"/>
        <w:spacing w:line="400" w:lineRule="exact"/>
        <w:ind w:firstLine="420"/>
        <w:rPr>
          <w:rFonts w:hint="eastAsia" w:hAnsi="宋体" w:cs="宋体"/>
          <w:sz w:val="24"/>
          <w:highlight w:val="none"/>
        </w:rPr>
      </w:pPr>
      <w:r>
        <w:rPr>
          <w:rFonts w:hint="eastAsia" w:hAnsi="宋体" w:cs="宋体"/>
          <w:sz w:val="24"/>
          <w:highlight w:val="none"/>
        </w:rPr>
        <w:t>（3）成立和／或注册日期：_________________________________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（4）法人代表：___________________________________________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（5）开户银行：___________________________________________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（6）开户账号：___________________________________________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（7）注册资金：___________________________________________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（8）近两年财务基本情况</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①货币资金期末数：_____________________________________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③年营业总额（值）：___________________________________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③资产负债率：_________________________________________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④销售利润率：_________________________________________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 xml:space="preserve">    ⑤资本收益率：_________________________________________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（9）项目主要联系人（姓名、职务、通讯）：</w:t>
      </w:r>
    </w:p>
    <w:p>
      <w:pPr>
        <w:pStyle w:val="9"/>
        <w:spacing w:line="400" w:lineRule="exact"/>
        <w:rPr>
          <w:rFonts w:hint="eastAsia" w:hAnsi="宋体" w:cs="宋体"/>
          <w:sz w:val="24"/>
          <w:highlight w:val="none"/>
        </w:rPr>
      </w:pPr>
      <w:r>
        <w:rPr>
          <w:rFonts w:hint="eastAsia" w:hAnsi="宋体" w:cs="宋体"/>
          <w:sz w:val="24"/>
          <w:highlight w:val="none"/>
        </w:rPr>
        <w:t>_____________________________________________________________________</w:t>
      </w:r>
    </w:p>
    <w:p>
      <w:pPr>
        <w:pStyle w:val="9"/>
        <w:spacing w:line="400" w:lineRule="exact"/>
        <w:ind w:firstLine="420"/>
        <w:rPr>
          <w:rFonts w:hint="eastAsia" w:hAnsi="宋体" w:cs="宋体"/>
          <w:sz w:val="24"/>
          <w:highlight w:val="none"/>
        </w:rPr>
      </w:pPr>
      <w:r>
        <w:rPr>
          <w:rFonts w:hint="eastAsia" w:hAnsi="宋体" w:cs="宋体"/>
          <w:sz w:val="24"/>
          <w:highlight w:val="none"/>
        </w:rPr>
        <w:t>（10）公司概况；</w:t>
      </w:r>
    </w:p>
    <w:p>
      <w:pPr>
        <w:pStyle w:val="9"/>
        <w:spacing w:line="400" w:lineRule="exact"/>
        <w:ind w:firstLine="420"/>
        <w:rPr>
          <w:rFonts w:hint="eastAsia" w:hAnsi="宋体" w:cs="宋体"/>
          <w:sz w:val="24"/>
          <w:highlight w:val="none"/>
        </w:rPr>
      </w:pPr>
      <w:r>
        <w:rPr>
          <w:rFonts w:hint="eastAsia" w:hAnsi="宋体" w:cs="宋体"/>
          <w:sz w:val="24"/>
          <w:highlight w:val="none"/>
        </w:rPr>
        <w:t>（11）公司组织机构；</w:t>
      </w:r>
    </w:p>
    <w:p>
      <w:pPr>
        <w:pStyle w:val="9"/>
        <w:spacing w:line="400" w:lineRule="exact"/>
        <w:ind w:firstLine="420"/>
        <w:rPr>
          <w:rFonts w:hint="eastAsia"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7"/>
        <w:spacing w:line="400" w:lineRule="exact"/>
        <w:rPr>
          <w:rFonts w:hint="eastAsia"/>
          <w:highlight w:val="none"/>
          <w:lang w:val="fr-CH"/>
        </w:rPr>
      </w:pPr>
    </w:p>
    <w:p>
      <w:pPr>
        <w:numPr>
          <w:ilvl w:val="0"/>
          <w:numId w:val="10"/>
        </w:numPr>
        <w:tabs>
          <w:tab w:val="left" w:pos="640"/>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pStyle w:val="7"/>
        <w:spacing w:line="400" w:lineRule="exact"/>
        <w:rPr>
          <w:rFonts w:hint="eastAsia"/>
          <w:highlight w:val="none"/>
          <w:lang w:val="fr-CH"/>
        </w:rPr>
      </w:pPr>
    </w:p>
    <w:p>
      <w:pPr>
        <w:tabs>
          <w:tab w:val="left" w:pos="640"/>
          <w:tab w:val="left" w:pos="1260"/>
          <w:tab w:val="left" w:pos="1418"/>
        </w:tabs>
        <w:spacing w:line="400" w:lineRule="exact"/>
        <w:jc w:val="center"/>
        <w:rPr>
          <w:rFonts w:hint="eastAsia" w:ascii="宋体" w:hAnsi="宋体" w:cs="宋体"/>
          <w:b/>
          <w:bCs/>
          <w:szCs w:val="21"/>
          <w:highlight w:val="none"/>
        </w:rPr>
      </w:pPr>
    </w:p>
    <w:p>
      <w:pPr>
        <w:tabs>
          <w:tab w:val="left" w:pos="640"/>
          <w:tab w:val="left" w:pos="1260"/>
          <w:tab w:val="left" w:pos="1418"/>
        </w:tabs>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注：以上各项请根据“招标项目评分表”中的要求自行填写并提供相应的证明材料。</w:t>
      </w:r>
    </w:p>
    <w:p>
      <w:pPr>
        <w:numPr>
          <w:ilvl w:val="0"/>
          <w:numId w:val="10"/>
        </w:numPr>
        <w:tabs>
          <w:tab w:val="left" w:pos="640"/>
          <w:tab w:val="left" w:pos="840"/>
          <w:tab w:val="left" w:pos="1260"/>
          <w:tab w:val="left" w:pos="1418"/>
        </w:tabs>
        <w:spacing w:line="400" w:lineRule="exact"/>
        <w:ind w:left="845"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企业诚信；</w:t>
      </w:r>
    </w:p>
    <w:p>
      <w:pPr>
        <w:pStyle w:val="9"/>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企业诚信声明与承诺</w:t>
      </w:r>
    </w:p>
    <w:p>
      <w:pPr>
        <w:pStyle w:val="10"/>
        <w:spacing w:line="400" w:lineRule="exact"/>
        <w:rPr>
          <w:rFonts w:hint="eastAsia"/>
          <w:highlight w:val="none"/>
        </w:rPr>
      </w:pPr>
    </w:p>
    <w:p>
      <w:pPr>
        <w:spacing w:line="400" w:lineRule="exact"/>
        <w:rPr>
          <w:rFonts w:hint="eastAsia" w:ascii="宋体" w:hAnsi="宋体" w:cs="宋体"/>
          <w:b/>
          <w:bCs/>
          <w:sz w:val="24"/>
          <w:highlight w:val="none"/>
        </w:rPr>
      </w:pPr>
      <w:r>
        <w:rPr>
          <w:rFonts w:hint="eastAsia" w:ascii="宋体" w:hAnsi="宋体" w:cs="宋体"/>
          <w:b/>
          <w:bCs/>
          <w:sz w:val="24"/>
          <w:highlight w:val="none"/>
        </w:rPr>
        <w:t>XXXX招标有限公司：</w:t>
      </w:r>
    </w:p>
    <w:p>
      <w:pPr>
        <w:spacing w:line="40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特此声明与承诺！</w:t>
      </w: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pStyle w:val="9"/>
        <w:spacing w:line="400" w:lineRule="exact"/>
        <w:jc w:val="left"/>
        <w:rPr>
          <w:rFonts w:hint="eastAsia" w:hAnsi="宋体" w:cs="宋体"/>
          <w:sz w:val="24"/>
          <w:highlight w:val="none"/>
        </w:rPr>
      </w:pPr>
    </w:p>
    <w:p>
      <w:pPr>
        <w:pStyle w:val="9"/>
        <w:spacing w:line="400" w:lineRule="exact"/>
        <w:jc w:val="left"/>
        <w:rPr>
          <w:rFonts w:hint="eastAsia" w:hAnsi="宋体" w:cs="宋体"/>
          <w:sz w:val="24"/>
          <w:highlight w:val="none"/>
        </w:rPr>
      </w:pPr>
    </w:p>
    <w:p>
      <w:pPr>
        <w:spacing w:before="100" w:beforeAutospacing="1" w:after="100" w:afterAutospacing="1"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7"/>
        <w:spacing w:line="400" w:lineRule="exact"/>
        <w:rPr>
          <w:rFonts w:hint="eastAsia"/>
          <w:highlight w:val="none"/>
          <w:lang w:val="fr-CH"/>
        </w:rPr>
      </w:pPr>
    </w:p>
    <w:p>
      <w:pPr>
        <w:numPr>
          <w:ilvl w:val="0"/>
          <w:numId w:val="10"/>
        </w:numPr>
        <w:tabs>
          <w:tab w:val="left" w:pos="640"/>
          <w:tab w:val="left" w:pos="840"/>
          <w:tab w:val="left" w:pos="1260"/>
          <w:tab w:val="left" w:pos="1418"/>
        </w:tabs>
        <w:spacing w:line="400" w:lineRule="exact"/>
        <w:ind w:left="845" w:hanging="845"/>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投标人认为有必要提供的其他材料。</w:t>
      </w:r>
    </w:p>
    <w:p>
      <w:r>
        <w:br w:type="page"/>
      </w:r>
    </w:p>
    <w:p>
      <w:pPr>
        <w:spacing w:line="400" w:lineRule="exact"/>
        <w:outlineLvl w:val="2"/>
        <w:rPr>
          <w:rFonts w:hint="eastAsia" w:ascii="宋体" w:hAnsi="宋体" w:cs="宋体"/>
          <w:b/>
          <w:bCs/>
          <w:sz w:val="24"/>
          <w:highlight w:val="none"/>
        </w:rPr>
      </w:pPr>
      <w:r>
        <w:rPr>
          <w:rFonts w:hint="eastAsia" w:ascii="宋体" w:hAnsi="宋体" w:cs="宋体"/>
          <w:b/>
          <w:bCs/>
          <w:sz w:val="24"/>
          <w:highlight w:val="none"/>
        </w:rPr>
        <w:t>（三）技术部分</w:t>
      </w:r>
    </w:p>
    <w:p>
      <w:pPr>
        <w:numPr>
          <w:ilvl w:val="0"/>
          <w:numId w:val="12"/>
        </w:numPr>
        <w:tabs>
          <w:tab w:val="left" w:pos="640"/>
          <w:tab w:val="left" w:pos="1260"/>
          <w:tab w:val="left" w:pos="1418"/>
        </w:tabs>
        <w:spacing w:line="400" w:lineRule="exact"/>
        <w:ind w:left="640" w:right="-420" w:rightChars="-200" w:hanging="640"/>
        <w:rPr>
          <w:rFonts w:hint="eastAsia" w:ascii="宋体" w:hAnsi="宋体" w:cs="宋体"/>
          <w:sz w:val="24"/>
          <w:highlight w:val="none"/>
          <w:lang w:val="fr-CH"/>
        </w:rPr>
      </w:pPr>
      <w:r>
        <w:rPr>
          <w:rFonts w:hint="eastAsia" w:ascii="宋体" w:hAnsi="宋体" w:cs="宋体"/>
          <w:sz w:val="24"/>
          <w:highlight w:val="none"/>
          <w:lang w:val="fr-CH"/>
        </w:rPr>
        <w:t>用户需求响应表；</w:t>
      </w:r>
    </w:p>
    <w:p>
      <w:pPr>
        <w:pStyle w:val="9"/>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用户需求响应表</w:t>
      </w:r>
    </w:p>
    <w:p>
      <w:pPr>
        <w:pStyle w:val="10"/>
        <w:spacing w:line="400" w:lineRule="exact"/>
        <w:rPr>
          <w:rFonts w:hint="eastAsia"/>
          <w:highlight w:val="none"/>
          <w:lang w:val="fr-CH"/>
        </w:rPr>
      </w:pPr>
    </w:p>
    <w:p>
      <w:pPr>
        <w:spacing w:line="400" w:lineRule="exact"/>
        <w:rPr>
          <w:rFonts w:hint="eastAsia"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400" w:lineRule="exact"/>
        <w:rPr>
          <w:rFonts w:hint="eastAsia" w:ascii="宋体" w:hAnsi="宋体" w:cs="宋体"/>
          <w:bCs/>
          <w:sz w:val="24"/>
          <w:highlight w:val="none"/>
        </w:rPr>
      </w:pPr>
      <w:r>
        <w:rPr>
          <w:rFonts w:hint="eastAsia" w:ascii="宋体" w:hAnsi="宋体" w:cs="宋体"/>
          <w:bCs/>
          <w:sz w:val="24"/>
          <w:highlight w:val="none"/>
        </w:rPr>
        <w:t>据招标文件要求，我公司承诺响应如下：</w:t>
      </w:r>
    </w:p>
    <w:tbl>
      <w:tblPr>
        <w:tblStyle w:val="18"/>
        <w:tblW w:w="96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12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序号</w:t>
            </w:r>
          </w:p>
        </w:tc>
        <w:tc>
          <w:tcPr>
            <w:tcW w:w="3507"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招标文件要求</w:t>
            </w:r>
          </w:p>
        </w:tc>
        <w:tc>
          <w:tcPr>
            <w:tcW w:w="2077"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投标文件响应</w:t>
            </w:r>
          </w:p>
        </w:tc>
        <w:tc>
          <w:tcPr>
            <w:tcW w:w="1956"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偏离说明（符合/正偏离/负偏离）</w:t>
            </w:r>
          </w:p>
        </w:tc>
        <w:tc>
          <w:tcPr>
            <w:tcW w:w="1224" w:type="dxa"/>
            <w:noWrap w:val="0"/>
            <w:vAlign w:val="center"/>
          </w:tcPr>
          <w:p>
            <w:pPr>
              <w:spacing w:line="400" w:lineRule="exact"/>
              <w:jc w:val="center"/>
              <w:rPr>
                <w:rFonts w:hint="eastAsia" w:ascii="宋体" w:hAnsi="宋体" w:cs="宋体"/>
                <w:bCs/>
                <w:sz w:val="24"/>
                <w:highlight w:val="none"/>
              </w:rPr>
            </w:pPr>
            <w:r>
              <w:rPr>
                <w:rFonts w:hint="eastAsia" w:ascii="宋体" w:hAnsi="宋体" w:cs="宋体"/>
                <w:bCs/>
                <w:sz w:val="24"/>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400" w:lineRule="exact"/>
              <w:rPr>
                <w:rFonts w:hint="eastAsia" w:ascii="宋体" w:hAnsi="宋体" w:cs="宋体"/>
                <w:bCs/>
                <w:sz w:val="24"/>
                <w:highlight w:val="none"/>
              </w:rPr>
            </w:pPr>
            <w:r>
              <w:rPr>
                <w:rFonts w:hint="eastAsia" w:ascii="宋体" w:hAnsi="宋体" w:cs="宋体"/>
                <w:bCs/>
                <w:sz w:val="24"/>
                <w:highlight w:val="none"/>
              </w:rPr>
              <w:t>1</w:t>
            </w:r>
          </w:p>
        </w:tc>
        <w:tc>
          <w:tcPr>
            <w:tcW w:w="3507" w:type="dxa"/>
            <w:noWrap w:val="0"/>
            <w:vAlign w:val="center"/>
          </w:tcPr>
          <w:p>
            <w:pPr>
              <w:spacing w:after="78" w:line="400" w:lineRule="exact"/>
              <w:rPr>
                <w:rFonts w:hint="eastAsia" w:ascii="宋体" w:hAnsi="宋体" w:cs="宋体"/>
                <w:bCs/>
                <w:sz w:val="24"/>
                <w:highlight w:val="none"/>
              </w:rPr>
            </w:pPr>
            <w:r>
              <w:rPr>
                <w:rFonts w:hint="eastAsia" w:ascii="宋体" w:hAnsi="宋体" w:cs="宋体"/>
                <w:bCs/>
                <w:sz w:val="24"/>
                <w:highlight w:val="none"/>
              </w:rPr>
              <w:t>本章服务需求书内容为项目正常开展的基本要求，</w:t>
            </w:r>
            <w:r>
              <w:rPr>
                <w:rFonts w:hint="eastAsia" w:ascii="宋体" w:hAnsi="宋体" w:cs="宋体"/>
                <w:b/>
                <w:sz w:val="24"/>
                <w:highlight w:val="none"/>
              </w:rPr>
              <w:t>投标人必须完全响应满足招标文件“第五章 用户需求书”的全部内容，否则将导致投标无效。</w:t>
            </w:r>
            <w:r>
              <w:rPr>
                <w:rFonts w:hint="eastAsia" w:ascii="宋体" w:hAnsi="宋体" w:cs="宋体"/>
                <w:bCs/>
                <w:sz w:val="24"/>
                <w:highlight w:val="none"/>
              </w:rPr>
              <w:t>如投标人中标后被发现不能满足招标文件“第五章 用户需求书”的，采购单位有权拒绝签订合同，一切后果由投标人承担。</w:t>
            </w:r>
          </w:p>
        </w:tc>
        <w:tc>
          <w:tcPr>
            <w:tcW w:w="2077" w:type="dxa"/>
            <w:noWrap w:val="0"/>
            <w:vAlign w:val="center"/>
          </w:tcPr>
          <w:p>
            <w:pPr>
              <w:spacing w:line="400" w:lineRule="exact"/>
              <w:jc w:val="left"/>
              <w:rPr>
                <w:rFonts w:hint="eastAsia" w:ascii="宋体" w:hAnsi="宋体" w:cs="宋体"/>
                <w:bCs/>
                <w:sz w:val="24"/>
                <w:highlight w:val="none"/>
              </w:rPr>
            </w:pPr>
            <w:r>
              <w:rPr>
                <w:rFonts w:hint="eastAsia" w:ascii="宋体" w:hAnsi="宋体" w:cs="宋体"/>
                <w:b/>
                <w:sz w:val="24"/>
                <w:highlight w:val="none"/>
              </w:rPr>
              <w:t>我司完全响应满足招标文件“第五章 用户需求书”</w:t>
            </w:r>
          </w:p>
        </w:tc>
        <w:tc>
          <w:tcPr>
            <w:tcW w:w="1956" w:type="dxa"/>
            <w:noWrap w:val="0"/>
            <w:vAlign w:val="center"/>
          </w:tcPr>
          <w:p>
            <w:pPr>
              <w:spacing w:line="400" w:lineRule="exact"/>
              <w:jc w:val="center"/>
              <w:rPr>
                <w:rFonts w:hint="eastAsia" w:ascii="宋体" w:hAnsi="宋体" w:cs="宋体"/>
                <w:bCs/>
                <w:sz w:val="24"/>
                <w:highlight w:val="none"/>
              </w:rPr>
            </w:pPr>
          </w:p>
        </w:tc>
        <w:tc>
          <w:tcPr>
            <w:tcW w:w="1224" w:type="dxa"/>
            <w:noWrap w:val="0"/>
            <w:vAlign w:val="center"/>
          </w:tcPr>
          <w:p>
            <w:pPr>
              <w:spacing w:line="400" w:lineRule="exact"/>
              <w:jc w:val="center"/>
              <w:rPr>
                <w:rFonts w:hint="eastAsia" w:ascii="宋体" w:hAnsi="宋体" w:cs="宋体"/>
                <w:bCs/>
                <w:sz w:val="24"/>
                <w:highlight w:val="none"/>
              </w:rPr>
            </w:pPr>
          </w:p>
        </w:tc>
      </w:tr>
    </w:tbl>
    <w:p>
      <w:pPr>
        <w:spacing w:after="78" w:line="400" w:lineRule="exact"/>
        <w:rPr>
          <w:rFonts w:hint="eastAsia" w:ascii="宋体" w:hAnsi="宋体" w:cs="宋体"/>
          <w:bCs/>
          <w:sz w:val="24"/>
          <w:highlight w:val="none"/>
        </w:rPr>
      </w:pPr>
      <w:r>
        <w:rPr>
          <w:rFonts w:hint="eastAsia" w:ascii="宋体" w:hAnsi="宋体" w:cs="宋体"/>
          <w:bCs/>
          <w:sz w:val="24"/>
          <w:highlight w:val="none"/>
        </w:rPr>
        <w:t>1.若响应情况优于招标要求，应作详细说明；“偏离情况”栏中根据响应情况填写，没有达到要求的填“负偏离”，达到要求的填“符合”，优于要求的填“正偏离”。</w:t>
      </w:r>
    </w:p>
    <w:p>
      <w:pPr>
        <w:spacing w:line="400" w:lineRule="exact"/>
        <w:jc w:val="left"/>
        <w:rPr>
          <w:rFonts w:hint="eastAsia"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填写说明：“投标文件响应”栏投标人必须完全响应满足，请投标人于“投标文件响应”栏中填写</w:t>
      </w:r>
      <w:r>
        <w:rPr>
          <w:rFonts w:hint="eastAsia" w:ascii="宋体" w:hAnsi="宋体" w:cs="宋体"/>
          <w:b/>
          <w:sz w:val="24"/>
          <w:highlight w:val="none"/>
        </w:rPr>
        <w:t>“我司完全响应满足招标文件“第五章 用户需求书”</w:t>
      </w:r>
      <w:r>
        <w:rPr>
          <w:rFonts w:hint="eastAsia" w:ascii="宋体" w:hAnsi="宋体" w:cs="宋体"/>
          <w:bCs/>
          <w:sz w:val="24"/>
          <w:highlight w:val="none"/>
        </w:rPr>
        <w:t>的全部内容”即可；无需另行编制填写内容。</w:t>
      </w:r>
    </w:p>
    <w:p>
      <w:pPr>
        <w:pStyle w:val="27"/>
        <w:spacing w:line="400" w:lineRule="exact"/>
        <w:ind w:firstLine="0" w:firstLineChars="0"/>
        <w:rPr>
          <w:highlight w:val="none"/>
        </w:rPr>
      </w:pPr>
      <w:r>
        <w:rPr>
          <w:rFonts w:hint="eastAsia" w:ascii="宋体" w:hAnsi="宋体" w:cs="宋体"/>
          <w:bCs/>
          <w:sz w:val="24"/>
          <w:highlight w:val="none"/>
        </w:rPr>
        <w:t>3.请勿修改表格的格式与“招标文件要求”栏中的内容。</w:t>
      </w:r>
    </w:p>
    <w:p>
      <w:pPr>
        <w:spacing w:line="400" w:lineRule="exact"/>
        <w:rPr>
          <w:rFonts w:hint="eastAsia" w:ascii="宋体" w:hAnsi="宋体" w:cs="宋体"/>
          <w:sz w:val="24"/>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7"/>
        <w:spacing w:line="400" w:lineRule="exact"/>
        <w:rPr>
          <w:rFonts w:hint="eastAsia"/>
          <w:highlight w:val="none"/>
          <w:lang w:val="fr-CH"/>
        </w:rPr>
      </w:pPr>
    </w:p>
    <w:p>
      <w:pPr>
        <w:numPr>
          <w:ilvl w:val="0"/>
          <w:numId w:val="12"/>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sq-AL"/>
        </w:rPr>
        <w:br w:type="page"/>
      </w: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tabs>
          <w:tab w:val="left" w:pos="640"/>
          <w:tab w:val="left" w:pos="1260"/>
          <w:tab w:val="left" w:pos="1418"/>
        </w:tabs>
        <w:spacing w:line="400" w:lineRule="exact"/>
        <w:jc w:val="center"/>
        <w:rPr>
          <w:rFonts w:hint="eastAsia" w:ascii="宋体" w:hAnsi="宋体" w:cs="宋体"/>
          <w:b/>
          <w:bCs/>
          <w:sz w:val="24"/>
          <w:highlight w:val="none"/>
        </w:rPr>
      </w:pPr>
    </w:p>
    <w:p>
      <w:pPr>
        <w:tabs>
          <w:tab w:val="left" w:pos="640"/>
          <w:tab w:val="left" w:pos="1260"/>
          <w:tab w:val="left" w:pos="1418"/>
        </w:tabs>
        <w:spacing w:line="400" w:lineRule="exact"/>
        <w:jc w:val="center"/>
        <w:rPr>
          <w:rFonts w:hint="eastAsia" w:ascii="宋体" w:hAnsi="宋体" w:cs="宋体"/>
          <w:b/>
          <w:bCs/>
          <w:sz w:val="24"/>
          <w:highlight w:val="none"/>
        </w:rPr>
      </w:pPr>
    </w:p>
    <w:p>
      <w:pPr>
        <w:tabs>
          <w:tab w:val="left" w:pos="640"/>
          <w:tab w:val="left" w:pos="1260"/>
          <w:tab w:val="left" w:pos="1418"/>
        </w:tabs>
        <w:spacing w:line="400" w:lineRule="exact"/>
        <w:ind w:firstLine="482" w:firstLineChars="200"/>
        <w:jc w:val="left"/>
        <w:rPr>
          <w:rFonts w:hint="eastAsia"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numPr>
          <w:ilvl w:val="0"/>
          <w:numId w:val="12"/>
        </w:numPr>
        <w:tabs>
          <w:tab w:val="left" w:pos="640"/>
          <w:tab w:val="left" w:pos="1260"/>
          <w:tab w:val="left" w:pos="1418"/>
        </w:tabs>
        <w:spacing w:line="400" w:lineRule="exact"/>
        <w:ind w:left="845" w:right="-420" w:rightChars="-200" w:hanging="845"/>
        <w:rPr>
          <w:rFonts w:hint="eastAsia"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投标人认为有必要提供的其他材料。</w:t>
      </w:r>
    </w:p>
    <w:p>
      <w:pPr>
        <w:tabs>
          <w:tab w:val="left" w:pos="640"/>
          <w:tab w:val="left" w:pos="1260"/>
          <w:tab w:val="left" w:pos="1418"/>
        </w:tabs>
        <w:spacing w:line="400" w:lineRule="exact"/>
        <w:ind w:right="-420" w:rightChars="-200"/>
        <w:rPr>
          <w:rFonts w:hint="eastAsia" w:ascii="宋体" w:hAnsi="宋体" w:cs="宋体"/>
          <w:sz w:val="24"/>
          <w:highlight w:val="none"/>
          <w:lang w:val="fr-CH"/>
        </w:rPr>
      </w:pPr>
      <w:r>
        <w:rPr>
          <w:rFonts w:hint="eastAsia" w:ascii="宋体" w:hAnsi="宋体" w:cs="宋体"/>
          <w:sz w:val="24"/>
          <w:highlight w:val="none"/>
          <w:lang w:val="fr-CH"/>
        </w:rPr>
        <w:t>（投标人可根据实际情况按照附件的格式提供中小微企业声明函）</w:t>
      </w:r>
    </w:p>
    <w:p>
      <w:pPr>
        <w:pStyle w:val="7"/>
      </w:pPr>
    </w:p>
    <w:p>
      <w:pPr>
        <w:pStyle w:val="7"/>
      </w:pPr>
    </w:p>
    <w:p>
      <w:r>
        <w:br w:type="page"/>
      </w:r>
    </w:p>
    <w:p>
      <w:pPr>
        <w:tabs>
          <w:tab w:val="left" w:pos="360"/>
        </w:tabs>
        <w:spacing w:line="400" w:lineRule="exact"/>
        <w:outlineLvl w:val="0"/>
        <w:rPr>
          <w:rFonts w:hint="eastAsia" w:ascii="宋体" w:hAnsi="宋体" w:cs="宋体"/>
          <w:b/>
          <w:bCs/>
          <w:color w:val="000000"/>
          <w:sz w:val="24"/>
          <w:highlight w:val="none"/>
        </w:rPr>
      </w:pPr>
      <w:bookmarkStart w:id="42" w:name="_Toc1832"/>
      <w:bookmarkStart w:id="43" w:name="_Toc28541"/>
      <w:bookmarkStart w:id="44" w:name="_Toc6251"/>
      <w:bookmarkStart w:id="45" w:name="_Toc6892"/>
      <w:r>
        <w:rPr>
          <w:rFonts w:hint="eastAsia" w:ascii="宋体" w:hAnsi="宋体" w:cs="宋体"/>
          <w:b/>
          <w:bCs/>
          <w:color w:val="000000"/>
          <w:sz w:val="24"/>
          <w:highlight w:val="none"/>
        </w:rPr>
        <w:t>附件：相关政策</w:t>
      </w:r>
      <w:bookmarkEnd w:id="42"/>
      <w:bookmarkEnd w:id="43"/>
      <w:bookmarkEnd w:id="44"/>
      <w:bookmarkEnd w:id="45"/>
    </w:p>
    <w:p>
      <w:pPr>
        <w:tabs>
          <w:tab w:val="left" w:pos="360"/>
        </w:tabs>
        <w:spacing w:line="400" w:lineRule="exact"/>
        <w:outlineLvl w:val="9"/>
        <w:rPr>
          <w:rFonts w:hint="eastAsia" w:ascii="宋体" w:hAnsi="宋体" w:cs="宋体"/>
          <w:b/>
          <w:bCs/>
          <w:color w:val="000000"/>
          <w:sz w:val="24"/>
          <w:highlight w:val="none"/>
        </w:rPr>
      </w:pPr>
      <w:r>
        <w:rPr>
          <w:rFonts w:hint="eastAsia" w:ascii="宋体" w:hAnsi="宋体" w:cs="宋体"/>
          <w:b/>
          <w:bCs/>
          <w:color w:val="000000"/>
          <w:sz w:val="24"/>
          <w:highlight w:val="none"/>
        </w:rPr>
        <w:t>1.财政部、工业和信息化部《关于印发〈政府采购促进中小企业发展管理办法〉的通知》（财库〔2020〕46 号）</w:t>
      </w:r>
    </w:p>
    <w:p>
      <w:pPr>
        <w:pStyle w:val="7"/>
        <w:tabs>
          <w:tab w:val="left" w:pos="562"/>
          <w:tab w:val="left" w:pos="3372"/>
          <w:tab w:val="left" w:pos="3653"/>
        </w:tabs>
        <w:spacing w:line="400" w:lineRule="exact"/>
        <w:rPr>
          <w:rFonts w:hint="eastAsia" w:ascii="宋体" w:hAnsi="宋体" w:cs="宋体"/>
          <w:color w:val="000000"/>
          <w:sz w:val="24"/>
          <w:highlight w:val="none"/>
        </w:rPr>
      </w:pPr>
    </w:p>
    <w:p>
      <w:pPr>
        <w:widowControl/>
        <w:shd w:val="clear" w:color="auto" w:fill="FFFFFF"/>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关于印发《政府采购促进中小企业发展管理办法》的通知</w:t>
      </w:r>
    </w:p>
    <w:p>
      <w:pPr>
        <w:widowControl/>
        <w:shd w:val="clear" w:color="auto" w:fill="FFFFFF"/>
        <w:spacing w:after="240"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财库〔2020〕46号</w:t>
      </w:r>
    </w:p>
    <w:p>
      <w:pPr>
        <w:widowControl/>
        <w:shd w:val="clear" w:color="auto" w:fill="FFFFFF"/>
        <w:spacing w:after="240"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附件：政府采购促进中小企业发展管理办法</w:t>
      </w:r>
    </w:p>
    <w:p>
      <w:pPr>
        <w:spacing w:line="400" w:lineRule="exact"/>
        <w:rPr>
          <w:rFonts w:hint="eastAsia"/>
          <w:highlight w:val="none"/>
        </w:rPr>
      </w:pP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财  政  部</w:t>
      </w: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工业和信息化部</w:t>
      </w:r>
    </w:p>
    <w:p>
      <w:pPr>
        <w:widowControl/>
        <w:shd w:val="clear" w:color="auto" w:fill="FFFFFF"/>
        <w:spacing w:line="400" w:lineRule="exact"/>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2020年12月18日</w:t>
      </w:r>
    </w:p>
    <w:p>
      <w:pPr>
        <w:pStyle w:val="7"/>
        <w:spacing w:line="400" w:lineRule="exact"/>
        <w:rPr>
          <w:rFonts w:hint="eastAsia"/>
          <w:highlight w:val="none"/>
        </w:rPr>
      </w:pPr>
    </w:p>
    <w:p>
      <w:pPr>
        <w:autoSpaceDE w:val="0"/>
        <w:autoSpaceDN w:val="0"/>
        <w:adjustRightInd w:val="0"/>
        <w:spacing w:line="400" w:lineRule="exact"/>
        <w:jc w:val="left"/>
        <w:rPr>
          <w:rFonts w:hint="eastAsia" w:ascii="宋体" w:hAnsi="宋体" w:cs="宋体"/>
          <w:color w:val="000000"/>
          <w:kern w:val="0"/>
          <w:sz w:val="24"/>
          <w:highlight w:val="none"/>
        </w:rPr>
      </w:pPr>
    </w:p>
    <w:p>
      <w:pPr>
        <w:widowControl/>
        <w:shd w:val="clear" w:color="auto" w:fill="FFFFFF"/>
        <w:spacing w:line="400" w:lineRule="exact"/>
        <w:jc w:val="center"/>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政府采购促进中小企业发展管理办法</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第四条 在政府采购活动中，供应商提供的货物、工程或者服务符合下列情形的，享受本办法规定的中小企业扶持政策：</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（一）在货物采购项目中，货物由中小企业制造，即货 物由中小企业生产且使用该中小企业商号或者注册商标；</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（二）在工程采购项目中，工程由中小企业承建，即工 程施工单位为中小企业；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符合下列情形之一的，可不专门面向中小企业预留采购</w:t>
      </w:r>
      <w:r>
        <w:rPr>
          <w:rFonts w:hint="eastAsia" w:ascii="宋体" w:hAnsi="宋体" w:cs="宋体"/>
          <w:color w:val="000000"/>
          <w:sz w:val="24"/>
          <w:highlight w:val="none"/>
        </w:rPr>
        <w:t>份额：</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（一）法律法规和国家有关政策明确规定优先或者应当面向事业单位、社会组织等非企业主体采购的；</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（三）按照本办法规定预留采购份额无法确保充分供应、充分竞争，或者存在可能影响政府采购目标实现的情形；</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（四）框架协议采购项目；</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（五）省级以上人民政府财政部门规定的其他情形。 除上述情形外，其他均为适宜由中小企业提供的情形。</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（一）将采购项目整体或者设置采购包专门面向中小企业采购；</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（二）要求供应商以联合体形式参加采购活动，且联合体中中小企业承担的部分达到一定比例；</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（三）要求获得采购合同的供应商将采购项目中的一定比例分包给一家或者多家中小企业。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组成联合体或者接受分包合同的中小企业与联合体内 其他企业、分包企业之间不得存在直接控股、管理关系。</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第十二条 采购项目涉及中小企业采购的，采购文件应当明确以下内容：</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（一）预留份额的采购项目或者采购包，明确该项目或相关采购包专门面向中小企业采购，以及相关标的及预算金额；</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（三）非预留份额的采购项目或者采购包，明确有关价格扣除比例或者价格分加分比例；</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（五）采购人认为具备相关条件的，明确对中小企业在资金支付期限、预付款比例等方面的优惠措施；</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（六）明确采购标的对应的中小企业划分标准所属行业；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（七）法律法规和省级以上人民政府财政部门规定的其他事项。</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适用招标投标法的政府采购工程建设项目，应当在公示中标候选人时公开中标候选人的《中小企业声明函》。</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第二十二条 对外援助项目、国家相关资格或者资质管理制度另有规定的项目，不适用本办法。</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第二十三条 关于视同中小企业的其他主体的政府采购扶持政策，由财政部会同有关部门另行规定。</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第二十四条 省级财政部门可以会同中小企业主管部门根据本办法的规定制定具体实施办法。</w:t>
      </w:r>
    </w:p>
    <w:p>
      <w:pPr>
        <w:pStyle w:val="7"/>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附：1.中小企业声明函</w:t>
      </w:r>
    </w:p>
    <w:p>
      <w:pPr>
        <w:pStyle w:val="7"/>
        <w:tabs>
          <w:tab w:val="left" w:pos="562"/>
          <w:tab w:val="left" w:pos="3372"/>
          <w:tab w:val="left" w:pos="3653"/>
        </w:tabs>
        <w:spacing w:line="400" w:lineRule="exact"/>
        <w:ind w:firstLine="960" w:firstLineChars="400"/>
        <w:rPr>
          <w:rFonts w:hint="eastAsia" w:ascii="宋体" w:hAnsi="宋体" w:cs="宋体"/>
          <w:color w:val="000000"/>
          <w:kern w:val="0"/>
          <w:sz w:val="24"/>
          <w:highlight w:val="none"/>
        </w:rPr>
      </w:pPr>
      <w:r>
        <w:rPr>
          <w:rFonts w:hint="eastAsia" w:ascii="宋体" w:hAnsi="宋体" w:cs="宋体"/>
          <w:color w:val="000000"/>
          <w:kern w:val="0"/>
          <w:sz w:val="24"/>
          <w:highlight w:val="none"/>
        </w:rPr>
        <w:t>2.面向中小企业预留项目执行情况公告</w:t>
      </w:r>
    </w:p>
    <w:p>
      <w:pPr>
        <w:pStyle w:val="7"/>
        <w:tabs>
          <w:tab w:val="left" w:pos="562"/>
          <w:tab w:val="left" w:pos="3372"/>
          <w:tab w:val="left" w:pos="3653"/>
        </w:tabs>
        <w:spacing w:before="30" w:line="400" w:lineRule="exact"/>
        <w:outlineLvl w:val="9"/>
        <w:rPr>
          <w:rFonts w:hint="eastAsia"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附 1</w:t>
      </w:r>
    </w:p>
    <w:p>
      <w:pPr>
        <w:pStyle w:val="9"/>
        <w:spacing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中小企业声明函（货物）</w:t>
      </w:r>
    </w:p>
    <w:p>
      <w:pPr>
        <w:pStyle w:val="10"/>
        <w:spacing w:line="400" w:lineRule="exact"/>
        <w:rPr>
          <w:rFonts w:hint="eastAsia"/>
          <w:highlight w:val="none"/>
          <w:lang w:val="fr-CH"/>
        </w:rPr>
      </w:pP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采购文件中明确的所属行业</w:t>
      </w:r>
      <w:r>
        <w:rPr>
          <w:rFonts w:hint="eastAsia" w:ascii="宋体" w:hAnsi="宋体" w:cs="宋体"/>
          <w:color w:val="000000"/>
          <w:kern w:val="0"/>
          <w:sz w:val="24"/>
          <w:highlight w:val="none"/>
        </w:rPr>
        <w:t>）；制造商为（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）；制造商为（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rPr>
          <w:rFonts w:hint="eastAsia"/>
          <w:highlight w:val="none"/>
        </w:rPr>
      </w:pPr>
    </w:p>
    <w:p>
      <w:pPr>
        <w:pStyle w:val="7"/>
        <w:spacing w:line="400" w:lineRule="exact"/>
        <w:rPr>
          <w:rFonts w:hint="eastAsia"/>
          <w:highlight w:val="none"/>
        </w:rPr>
      </w:pPr>
    </w:p>
    <w:p>
      <w:pPr>
        <w:spacing w:line="400" w:lineRule="exact"/>
        <w:rPr>
          <w:rFonts w:hint="eastAsia"/>
          <w:highlight w:val="none"/>
        </w:rPr>
      </w:pPr>
    </w:p>
    <w:p>
      <w:pPr>
        <w:pStyle w:val="7"/>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7"/>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日期：</w:t>
      </w:r>
    </w:p>
    <w:p>
      <w:pPr>
        <w:spacing w:line="400" w:lineRule="exact"/>
        <w:rPr>
          <w:rFonts w:hint="eastAsia"/>
          <w:highlight w:val="none"/>
        </w:rPr>
      </w:pPr>
    </w:p>
    <w:p>
      <w:pPr>
        <w:pStyle w:val="7"/>
        <w:tabs>
          <w:tab w:val="left" w:pos="562"/>
          <w:tab w:val="left" w:pos="3372"/>
          <w:tab w:val="left" w:pos="3653"/>
        </w:tabs>
        <w:spacing w:line="400" w:lineRule="exact"/>
        <w:jc w:val="left"/>
        <w:rPr>
          <w:rFonts w:hint="eastAsia" w:ascii="宋体" w:hAnsi="宋体" w:cs="宋体"/>
          <w:color w:val="000000"/>
          <w:spacing w:val="-2"/>
          <w:sz w:val="24"/>
          <w:highlight w:val="none"/>
        </w:rPr>
      </w:pPr>
      <w:r>
        <w:rPr>
          <w:rFonts w:hint="eastAsia" w:ascii="宋体" w:hAnsi="宋体" w:cs="宋体"/>
          <w:color w:val="000000"/>
          <w:spacing w:val="-2"/>
          <w:sz w:val="24"/>
          <w:highlight w:val="none"/>
        </w:rPr>
        <w:t xml:space="preserve">   说明：从业人员、营业收入、资产总额填报上一年度数据，无上一年度数据的新成立企业可不填报。</w:t>
      </w:r>
    </w:p>
    <w:p>
      <w:pPr>
        <w:spacing w:after="319" w:afterLines="100" w:line="400" w:lineRule="exact"/>
        <w:jc w:val="center"/>
        <w:outlineLvl w:val="9"/>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黑体" w:hAnsi="黑体" w:eastAsia="黑体" w:cs="黑体"/>
          <w:sz w:val="28"/>
          <w:szCs w:val="28"/>
          <w:highlight w:val="none"/>
          <w:lang w:val="fr-CH"/>
        </w:rPr>
        <w:t>中小企业声明函（工程、服务）</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1.（</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），属于其他未列明行业；承建（承接）企业为（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 ；承建（承接）企业为（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7"/>
        <w:tabs>
          <w:tab w:val="left" w:pos="562"/>
          <w:tab w:val="left" w:pos="3372"/>
          <w:tab w:val="left" w:pos="3653"/>
        </w:tabs>
        <w:spacing w:line="400" w:lineRule="exact"/>
        <w:ind w:firstLine="472" w:firstLineChars="200"/>
        <w:rPr>
          <w:rFonts w:hint="eastAsia"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p>
    <w:p>
      <w:pPr>
        <w:spacing w:line="400" w:lineRule="exact"/>
        <w:rPr>
          <w:rFonts w:hint="eastAsia" w:ascii="宋体" w:hAnsi="宋体" w:cs="宋体"/>
          <w:color w:val="000000"/>
          <w:spacing w:val="-2"/>
          <w:sz w:val="24"/>
          <w:highlight w:val="none"/>
        </w:rPr>
      </w:pPr>
    </w:p>
    <w:p>
      <w:pPr>
        <w:pStyle w:val="7"/>
        <w:spacing w:line="400" w:lineRule="exact"/>
        <w:rPr>
          <w:rFonts w:hint="eastAsia"/>
          <w:highlight w:val="none"/>
        </w:rPr>
      </w:pPr>
    </w:p>
    <w:p>
      <w:pPr>
        <w:pStyle w:val="7"/>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7"/>
        <w:tabs>
          <w:tab w:val="left" w:pos="562"/>
          <w:tab w:val="left" w:pos="3372"/>
          <w:tab w:val="left" w:pos="3653"/>
        </w:tabs>
        <w:spacing w:line="400" w:lineRule="exact"/>
        <w:ind w:left="4200" w:leftChars="2000"/>
        <w:rPr>
          <w:rFonts w:hint="eastAsia" w:ascii="宋体" w:hAnsi="宋体" w:cs="宋体"/>
          <w:color w:val="000000"/>
          <w:spacing w:val="-2"/>
          <w:sz w:val="24"/>
          <w:highlight w:val="none"/>
        </w:rPr>
      </w:pPr>
      <w:r>
        <w:rPr>
          <w:rFonts w:hint="eastAsia" w:ascii="宋体" w:hAnsi="宋体" w:cs="宋体"/>
          <w:color w:val="000000"/>
          <w:spacing w:val="-2"/>
          <w:sz w:val="24"/>
          <w:highlight w:val="none"/>
        </w:rPr>
        <w:t>日期：</w:t>
      </w:r>
    </w:p>
    <w:p>
      <w:pPr>
        <w:pStyle w:val="7"/>
        <w:tabs>
          <w:tab w:val="left" w:pos="562"/>
          <w:tab w:val="left" w:pos="3372"/>
          <w:tab w:val="left" w:pos="3653"/>
        </w:tabs>
        <w:spacing w:line="400" w:lineRule="exact"/>
        <w:rPr>
          <w:rFonts w:hint="eastAsia" w:ascii="宋体" w:hAnsi="宋体" w:cs="宋体"/>
          <w:color w:val="000000"/>
          <w:spacing w:val="-2"/>
          <w:sz w:val="24"/>
          <w:highlight w:val="none"/>
        </w:rPr>
      </w:pPr>
    </w:p>
    <w:p>
      <w:pPr>
        <w:pStyle w:val="7"/>
        <w:tabs>
          <w:tab w:val="left" w:pos="562"/>
          <w:tab w:val="left" w:pos="3372"/>
          <w:tab w:val="left" w:pos="3653"/>
        </w:tabs>
        <w:spacing w:before="30" w:line="400" w:lineRule="exact"/>
        <w:ind w:firstLine="472" w:firstLineChars="200"/>
        <w:rPr>
          <w:rFonts w:hint="eastAsia" w:ascii="宋体" w:hAnsi="宋体" w:cs="宋体"/>
          <w:color w:val="000000"/>
          <w:sz w:val="24"/>
          <w:highlight w:val="none"/>
        </w:rPr>
      </w:pPr>
      <w:r>
        <w:rPr>
          <w:rFonts w:hint="eastAsia" w:ascii="宋体" w:hAnsi="宋体" w:cs="宋体"/>
          <w:color w:val="000000"/>
          <w:spacing w:val="-2"/>
          <w:sz w:val="24"/>
          <w:highlight w:val="none"/>
        </w:rPr>
        <w:t>说明：从业人员、营业收入、资产总额填报上一年度数据，无上一年度数据的新成立企业可不填报。</w:t>
      </w:r>
      <w:r>
        <w:rPr>
          <w:rFonts w:hint="eastAsia" w:ascii="宋体" w:hAnsi="宋体" w:cs="宋体"/>
          <w:color w:val="000000"/>
          <w:sz w:val="24"/>
          <w:highlight w:val="none"/>
        </w:rPr>
        <w:br w:type="page"/>
      </w:r>
      <w:r>
        <w:rPr>
          <w:rFonts w:hint="eastAsia" w:ascii="宋体" w:hAnsi="宋体" w:cs="宋体"/>
          <w:b/>
          <w:bCs/>
          <w:color w:val="000000"/>
          <w:sz w:val="24"/>
          <w:highlight w:val="none"/>
        </w:rPr>
        <w:t>附 2</w:t>
      </w: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（单位名称）××年面向中小企业预留项目执行情况公告</w:t>
      </w:r>
    </w:p>
    <w:p>
      <w:pPr>
        <w:pStyle w:val="7"/>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根据《政府采购促进中小企业发展管理办法》（财库﹝2020﹞46</w:t>
      </w:r>
      <w:r>
        <w:rPr>
          <w:rFonts w:hint="eastAsia" w:ascii="宋体" w:hAnsi="宋体" w:cs="宋体"/>
          <w:color w:val="000000"/>
          <w:spacing w:val="-47"/>
          <w:sz w:val="24"/>
          <w:highlight w:val="none"/>
        </w:rPr>
        <w:t xml:space="preserve"> 号</w:t>
      </w:r>
      <w:r>
        <w:rPr>
          <w:rFonts w:hint="eastAsia" w:ascii="宋体" w:hAnsi="宋体" w:cs="宋体"/>
          <w:color w:val="000000"/>
          <w:spacing w:val="-22"/>
          <w:sz w:val="24"/>
          <w:highlight w:val="none"/>
        </w:rPr>
        <w:t>）</w:t>
      </w:r>
      <w:r>
        <w:rPr>
          <w:rFonts w:hint="eastAsia" w:ascii="宋体" w:hAnsi="宋体" w:cs="宋体"/>
          <w:color w:val="000000"/>
          <w:spacing w:val="-7"/>
          <w:sz w:val="24"/>
          <w:highlight w:val="none"/>
        </w:rPr>
        <w:t>要求，现对本部门</w:t>
      </w:r>
      <w:r>
        <w:rPr>
          <w:rFonts w:hint="eastAsia" w:ascii="宋体" w:hAnsi="宋体" w:cs="宋体"/>
          <w:color w:val="000000"/>
          <w:spacing w:val="-3"/>
          <w:sz w:val="24"/>
          <w:highlight w:val="none"/>
        </w:rPr>
        <w:t>（</w:t>
      </w:r>
      <w:r>
        <w:rPr>
          <w:rFonts w:hint="eastAsia" w:ascii="宋体" w:hAnsi="宋体" w:cs="宋体"/>
          <w:color w:val="000000"/>
          <w:sz w:val="24"/>
          <w:highlight w:val="none"/>
        </w:rPr>
        <w:t>单位</w:t>
      </w:r>
      <w:r>
        <w:rPr>
          <w:rFonts w:hint="eastAsia" w:ascii="宋体" w:hAnsi="宋体" w:cs="宋体"/>
          <w:color w:val="000000"/>
          <w:spacing w:val="-7"/>
          <w:sz w:val="24"/>
          <w:highlight w:val="none"/>
        </w:rPr>
        <w:t>）</w:t>
      </w:r>
      <w:r>
        <w:rPr>
          <w:rFonts w:hint="eastAsia" w:ascii="宋体" w:hAnsi="宋体" w:cs="宋体"/>
          <w:color w:val="000000"/>
          <w:spacing w:val="-4"/>
          <w:sz w:val="24"/>
          <w:highlight w:val="none"/>
        </w:rPr>
        <w:t>××年面向中小企业预留项目执行情况公告如下：</w:t>
      </w:r>
    </w:p>
    <w:p>
      <w:pPr>
        <w:pStyle w:val="7"/>
        <w:tabs>
          <w:tab w:val="left" w:pos="562"/>
          <w:tab w:val="left" w:pos="3372"/>
          <w:tab w:val="left" w:pos="3653"/>
        </w:tabs>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本部门（单位）××年预留项目面向中小企业采购共计××万元，其中，面向小微企业采购××万元，占××%。</w:t>
      </w:r>
    </w:p>
    <w:p>
      <w:pPr>
        <w:pStyle w:val="7"/>
        <w:tabs>
          <w:tab w:val="left" w:pos="562"/>
          <w:tab w:val="left" w:pos="3372"/>
          <w:tab w:val="left" w:pos="3653"/>
        </w:tabs>
        <w:spacing w:line="4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8"/>
              <w:spacing w:line="400" w:lineRule="exact"/>
              <w:jc w:val="center"/>
              <w:rPr>
                <w:rFonts w:hint="eastAsia"/>
                <w:b/>
                <w:color w:val="000000"/>
                <w:sz w:val="24"/>
                <w:szCs w:val="24"/>
                <w:highlight w:val="none"/>
              </w:rPr>
            </w:pPr>
            <w:r>
              <w:rPr>
                <w:rFonts w:hint="eastAsia"/>
                <w:b/>
                <w:color w:val="000000"/>
                <w:sz w:val="24"/>
                <w:szCs w:val="24"/>
                <w:highlight w:val="none"/>
              </w:rPr>
              <w:t>序号</w:t>
            </w:r>
          </w:p>
        </w:tc>
        <w:tc>
          <w:tcPr>
            <w:tcW w:w="1866" w:type="dxa"/>
            <w:noWrap w:val="0"/>
            <w:vAlign w:val="center"/>
          </w:tcPr>
          <w:p>
            <w:pPr>
              <w:pStyle w:val="28"/>
              <w:spacing w:line="400" w:lineRule="exact"/>
              <w:jc w:val="center"/>
              <w:rPr>
                <w:rFonts w:hint="eastAsia"/>
                <w:b/>
                <w:color w:val="000000"/>
                <w:sz w:val="24"/>
                <w:szCs w:val="24"/>
                <w:highlight w:val="none"/>
              </w:rPr>
            </w:pPr>
            <w:r>
              <w:rPr>
                <w:rFonts w:hint="eastAsia"/>
                <w:b/>
                <w:color w:val="000000"/>
                <w:sz w:val="24"/>
                <w:szCs w:val="24"/>
                <w:highlight w:val="none"/>
              </w:rPr>
              <w:t>项目名称</w:t>
            </w:r>
          </w:p>
        </w:tc>
        <w:tc>
          <w:tcPr>
            <w:tcW w:w="2010" w:type="dxa"/>
            <w:noWrap w:val="0"/>
            <w:vAlign w:val="center"/>
          </w:tcPr>
          <w:p>
            <w:pPr>
              <w:pStyle w:val="28"/>
              <w:spacing w:line="400" w:lineRule="exact"/>
              <w:jc w:val="center"/>
              <w:rPr>
                <w:rFonts w:hint="eastAsia"/>
                <w:b/>
                <w:color w:val="000000"/>
                <w:sz w:val="24"/>
                <w:szCs w:val="24"/>
                <w:highlight w:val="none"/>
              </w:rPr>
            </w:pPr>
            <w:r>
              <w:rPr>
                <w:rFonts w:hint="eastAsia"/>
                <w:b/>
                <w:color w:val="000000"/>
                <w:sz w:val="24"/>
                <w:szCs w:val="24"/>
                <w:highlight w:val="none"/>
              </w:rPr>
              <w:t>预留选项</w:t>
            </w:r>
          </w:p>
        </w:tc>
        <w:tc>
          <w:tcPr>
            <w:tcW w:w="2296" w:type="dxa"/>
            <w:noWrap w:val="0"/>
            <w:vAlign w:val="center"/>
          </w:tcPr>
          <w:p>
            <w:pPr>
              <w:pStyle w:val="28"/>
              <w:spacing w:line="400" w:lineRule="exact"/>
              <w:jc w:val="center"/>
              <w:rPr>
                <w:rFonts w:hint="eastAsia"/>
                <w:b/>
                <w:color w:val="000000"/>
                <w:sz w:val="24"/>
                <w:szCs w:val="24"/>
                <w:highlight w:val="none"/>
              </w:rPr>
            </w:pPr>
            <w:r>
              <w:rPr>
                <w:rFonts w:hint="eastAsia"/>
                <w:b/>
                <w:color w:val="000000"/>
                <w:sz w:val="24"/>
                <w:szCs w:val="24"/>
                <w:highlight w:val="none"/>
              </w:rPr>
              <w:t>面向中小企业采购金额</w:t>
            </w:r>
          </w:p>
        </w:tc>
        <w:tc>
          <w:tcPr>
            <w:tcW w:w="1784" w:type="dxa"/>
            <w:noWrap w:val="0"/>
            <w:vAlign w:val="center"/>
          </w:tcPr>
          <w:p>
            <w:pPr>
              <w:pStyle w:val="28"/>
              <w:spacing w:line="400" w:lineRule="exact"/>
              <w:jc w:val="center"/>
              <w:rPr>
                <w:rFonts w:hint="eastAsia"/>
                <w:b/>
                <w:color w:val="000000"/>
                <w:sz w:val="24"/>
                <w:szCs w:val="24"/>
                <w:highlight w:val="none"/>
              </w:rPr>
            </w:pPr>
            <w:r>
              <w:rPr>
                <w:rFonts w:hint="eastAsia"/>
                <w:b/>
                <w:color w:val="000000"/>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8"/>
              <w:spacing w:line="400" w:lineRule="exact"/>
              <w:jc w:val="center"/>
              <w:rPr>
                <w:rFonts w:hint="eastAsia"/>
                <w:color w:val="000000"/>
                <w:sz w:val="24"/>
                <w:szCs w:val="24"/>
                <w:highlight w:val="none"/>
              </w:rPr>
            </w:pPr>
          </w:p>
        </w:tc>
        <w:tc>
          <w:tcPr>
            <w:tcW w:w="1866" w:type="dxa"/>
            <w:tcBorders>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（填写“采购项</w:t>
            </w:r>
          </w:p>
        </w:tc>
        <w:tc>
          <w:tcPr>
            <w:tcW w:w="2296" w:type="dxa"/>
            <w:tcBorders>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restart"/>
            <w:noWrap w:val="0"/>
            <w:vAlign w:val="center"/>
          </w:tcPr>
          <w:p>
            <w:pPr>
              <w:pStyle w:val="28"/>
              <w:spacing w:line="400" w:lineRule="exact"/>
              <w:jc w:val="center"/>
              <w:rPr>
                <w:rFonts w:hint="eastAsia"/>
                <w:color w:val="000000"/>
                <w:sz w:val="24"/>
                <w:szCs w:val="24"/>
                <w:highlight w:val="none"/>
              </w:rPr>
            </w:pPr>
          </w:p>
          <w:p>
            <w:pPr>
              <w:pStyle w:val="28"/>
              <w:spacing w:line="400" w:lineRule="exact"/>
              <w:jc w:val="center"/>
              <w:rPr>
                <w:rFonts w:hint="eastAsia"/>
                <w:color w:val="000000"/>
                <w:sz w:val="24"/>
                <w:szCs w:val="24"/>
                <w:highlight w:val="none"/>
              </w:rPr>
            </w:pPr>
          </w:p>
          <w:p>
            <w:pPr>
              <w:pStyle w:val="28"/>
              <w:spacing w:line="400" w:lineRule="exact"/>
              <w:jc w:val="center"/>
              <w:rPr>
                <w:rFonts w:hint="eastAsia"/>
                <w:color w:val="000000"/>
                <w:sz w:val="24"/>
                <w:szCs w:val="24"/>
                <w:highlight w:val="none"/>
              </w:rPr>
            </w:pPr>
            <w:r>
              <w:rPr>
                <w:rFonts w:hint="eastAsia"/>
                <w:color w:val="000000"/>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目整体预留”、</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“设置专门采购</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（填写集中采</w:t>
            </w: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包”、“要求以</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购目录以内或</w:t>
            </w: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联合体形式参</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（精确到万元）</w:t>
            </w: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者采购限额标</w:t>
            </w: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加”或者“要求</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准以上的采购项目</w:t>
            </w: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合同分包”，除</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“采购项目全部</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预留”外，还应</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bottom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当填写预留给中</w:t>
            </w:r>
          </w:p>
        </w:tc>
        <w:tc>
          <w:tcPr>
            <w:tcW w:w="2296" w:type="dxa"/>
            <w:tcBorders>
              <w:top w:val="nil"/>
              <w:bottom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c>
          <w:tcPr>
            <w:tcW w:w="1866" w:type="dxa"/>
            <w:tcBorders>
              <w:top w:val="nil"/>
            </w:tcBorders>
            <w:noWrap w:val="0"/>
            <w:vAlign w:val="center"/>
          </w:tcPr>
          <w:p>
            <w:pPr>
              <w:pStyle w:val="28"/>
              <w:spacing w:line="400" w:lineRule="exact"/>
              <w:jc w:val="center"/>
              <w:rPr>
                <w:rFonts w:hint="eastAsia"/>
                <w:color w:val="000000"/>
                <w:sz w:val="24"/>
                <w:szCs w:val="24"/>
                <w:highlight w:val="none"/>
              </w:rPr>
            </w:pPr>
          </w:p>
        </w:tc>
        <w:tc>
          <w:tcPr>
            <w:tcW w:w="2010" w:type="dxa"/>
            <w:tcBorders>
              <w:top w:val="nil"/>
            </w:tcBorders>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小企业的比例）</w:t>
            </w:r>
          </w:p>
        </w:tc>
        <w:tc>
          <w:tcPr>
            <w:tcW w:w="2296" w:type="dxa"/>
            <w:tcBorders>
              <w:top w:val="nil"/>
            </w:tcBorders>
            <w:noWrap w:val="0"/>
            <w:vAlign w:val="center"/>
          </w:tcPr>
          <w:p>
            <w:pPr>
              <w:pStyle w:val="28"/>
              <w:spacing w:line="400" w:lineRule="exact"/>
              <w:jc w:val="center"/>
              <w:rPr>
                <w:rFonts w:hint="eastAsia"/>
                <w:color w:val="000000"/>
                <w:sz w:val="24"/>
                <w:szCs w:val="24"/>
                <w:highlight w:val="none"/>
              </w:rPr>
            </w:pPr>
          </w:p>
        </w:tc>
        <w:tc>
          <w:tcPr>
            <w:tcW w:w="1784" w:type="dxa"/>
            <w:vMerge w:val="continue"/>
            <w:tcBorders>
              <w:top w:val="nil"/>
            </w:tcBorders>
            <w:noWrap w:val="0"/>
            <w:vAlign w:val="center"/>
          </w:tcPr>
          <w:p>
            <w:pPr>
              <w:spacing w:line="400" w:lineRule="exact"/>
              <w:jc w:val="center"/>
              <w:rPr>
                <w:rFonts w:hint="eastAsia"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w:t>
            </w:r>
          </w:p>
        </w:tc>
        <w:tc>
          <w:tcPr>
            <w:tcW w:w="1866" w:type="dxa"/>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w:t>
            </w:r>
          </w:p>
        </w:tc>
        <w:tc>
          <w:tcPr>
            <w:tcW w:w="2010" w:type="dxa"/>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w:t>
            </w:r>
          </w:p>
        </w:tc>
        <w:tc>
          <w:tcPr>
            <w:tcW w:w="2296" w:type="dxa"/>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w:t>
            </w:r>
          </w:p>
        </w:tc>
        <w:tc>
          <w:tcPr>
            <w:tcW w:w="1784" w:type="dxa"/>
            <w:noWrap w:val="0"/>
            <w:vAlign w:val="center"/>
          </w:tcPr>
          <w:p>
            <w:pPr>
              <w:pStyle w:val="28"/>
              <w:spacing w:line="400" w:lineRule="exact"/>
              <w:jc w:val="center"/>
              <w:rPr>
                <w:rFonts w:hint="eastAsia"/>
                <w:color w:val="000000"/>
                <w:sz w:val="24"/>
                <w:szCs w:val="24"/>
                <w:highlight w:val="none"/>
              </w:rPr>
            </w:pPr>
            <w:r>
              <w:rPr>
                <w:rFonts w:hint="eastAsia"/>
                <w:color w:val="000000"/>
                <w:sz w:val="24"/>
                <w:szCs w:val="24"/>
                <w:highlight w:val="none"/>
              </w:rPr>
              <w:t>……</w:t>
            </w:r>
          </w:p>
        </w:tc>
      </w:tr>
    </w:tbl>
    <w:p>
      <w:pPr>
        <w:pStyle w:val="7"/>
        <w:tabs>
          <w:tab w:val="left" w:pos="562"/>
          <w:tab w:val="left" w:pos="3372"/>
          <w:tab w:val="left" w:pos="3653"/>
        </w:tabs>
        <w:spacing w:before="128" w:line="400" w:lineRule="exact"/>
        <w:ind w:left="4220" w:right="1843"/>
        <w:rPr>
          <w:rFonts w:hint="eastAsia" w:ascii="宋体" w:hAnsi="宋体" w:cs="宋体"/>
          <w:color w:val="000000"/>
          <w:sz w:val="24"/>
          <w:highlight w:val="none"/>
        </w:rPr>
      </w:pPr>
      <w:r>
        <w:rPr>
          <w:rFonts w:hint="eastAsia" w:ascii="宋体" w:hAnsi="宋体" w:cs="宋体"/>
          <w:color w:val="000000"/>
          <w:sz w:val="24"/>
          <w:highlight w:val="none"/>
        </w:rPr>
        <w:t>部门（单位）名称： 、日期：</w:t>
      </w:r>
    </w:p>
    <w:p>
      <w:pPr>
        <w:pStyle w:val="7"/>
        <w:tabs>
          <w:tab w:val="left" w:pos="562"/>
          <w:tab w:val="left" w:pos="3372"/>
          <w:tab w:val="left" w:pos="3653"/>
        </w:tabs>
        <w:spacing w:line="400" w:lineRule="exact"/>
        <w:rPr>
          <w:rFonts w:hint="eastAsia" w:ascii="宋体" w:hAnsi="宋体" w:cs="宋体"/>
          <w:color w:val="000000"/>
          <w:sz w:val="24"/>
          <w:highlight w:val="none"/>
        </w:rPr>
      </w:pPr>
    </w:p>
    <w:p>
      <w:pPr>
        <w:pStyle w:val="16"/>
        <w:spacing w:line="400" w:lineRule="exact"/>
        <w:jc w:val="both"/>
        <w:outlineLvl w:val="9"/>
        <w:rPr>
          <w:rFonts w:hint="eastAsia" w:ascii="宋体" w:hAnsi="宋体" w:eastAsia="宋体" w:cs="宋体"/>
          <w:color w:val="000000"/>
          <w:sz w:val="24"/>
          <w:szCs w:val="24"/>
          <w:highlight w:val="none"/>
        </w:rPr>
      </w:pPr>
    </w:p>
    <w:p>
      <w:pPr>
        <w:tabs>
          <w:tab w:val="left" w:pos="360"/>
        </w:tabs>
        <w:spacing w:line="400" w:lineRule="exact"/>
        <w:outlineLvl w:val="9"/>
        <w:rPr>
          <w:rFonts w:hint="eastAsia" w:ascii="宋体" w:hAnsi="宋体" w:cs="宋体"/>
          <w:b/>
          <w:bCs/>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2.工业和信息化部、国家统计局、国家发展和改革委员会、财政部《关于印发〈中小企业划型标准规定〉的通知》（工信部联企〔2011〕300 号）</w:t>
      </w:r>
    </w:p>
    <w:p>
      <w:pPr>
        <w:pStyle w:val="7"/>
        <w:tabs>
          <w:tab w:val="left" w:pos="562"/>
          <w:tab w:val="left" w:pos="3372"/>
          <w:tab w:val="left" w:pos="3653"/>
        </w:tabs>
        <w:spacing w:line="400" w:lineRule="exact"/>
        <w:rPr>
          <w:rFonts w:hint="eastAsia" w:ascii="宋体" w:hAnsi="宋体" w:cs="宋体"/>
          <w:color w:val="000000"/>
          <w:sz w:val="24"/>
          <w:highlight w:val="none"/>
        </w:rPr>
      </w:pP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关于印发中小企业划型标准规定的通知</w:t>
      </w:r>
    </w:p>
    <w:p>
      <w:pPr>
        <w:spacing w:after="319" w:afterLines="100" w:line="400" w:lineRule="exact"/>
        <w:jc w:val="center"/>
        <w:rPr>
          <w:rFonts w:hint="eastAsia" w:ascii="宋体" w:hAnsi="宋体" w:cs="宋体"/>
          <w:color w:val="000000"/>
          <w:sz w:val="24"/>
          <w:highlight w:val="none"/>
        </w:rPr>
      </w:pPr>
      <w:r>
        <w:rPr>
          <w:rFonts w:hint="eastAsia" w:ascii="宋体" w:hAnsi="宋体" w:cs="宋体"/>
          <w:color w:val="000000"/>
          <w:sz w:val="24"/>
          <w:highlight w:val="none"/>
        </w:rPr>
        <w:t>工信部联企业〔2011〕300号</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各省、自治区、直辖市人民政府，国务院各部委、各直属机构及有关单位：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7"/>
        <w:spacing w:line="400" w:lineRule="exact"/>
        <w:rPr>
          <w:rFonts w:hint="eastAsia"/>
          <w:highlight w:val="none"/>
        </w:rPr>
      </w:pP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工业和信息化部 国家统计局</w:t>
      </w: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国家发展和改革委员会 财政部</w:t>
      </w:r>
    </w:p>
    <w:p>
      <w:pPr>
        <w:spacing w:line="400" w:lineRule="exact"/>
        <w:ind w:firstLine="480" w:firstLineChars="200"/>
        <w:jc w:val="right"/>
        <w:rPr>
          <w:rFonts w:hint="eastAsia" w:ascii="宋体" w:hAnsi="宋体" w:cs="宋体"/>
          <w:color w:val="000000"/>
          <w:sz w:val="24"/>
          <w:highlight w:val="none"/>
        </w:rPr>
      </w:pPr>
      <w:r>
        <w:rPr>
          <w:rFonts w:hint="eastAsia" w:ascii="宋体" w:hAnsi="宋体" w:cs="宋体"/>
          <w:color w:val="000000"/>
          <w:sz w:val="24"/>
          <w:highlight w:val="none"/>
        </w:rPr>
        <w:t>二○一一年六月十八日</w:t>
      </w:r>
    </w:p>
    <w:p>
      <w:pPr>
        <w:spacing w:line="400" w:lineRule="exact"/>
        <w:ind w:firstLine="480" w:firstLineChars="200"/>
        <w:rPr>
          <w:rFonts w:hint="eastAsia" w:ascii="宋体" w:hAnsi="宋体" w:cs="宋体"/>
          <w:color w:val="000000"/>
          <w:sz w:val="24"/>
          <w:highlight w:val="none"/>
        </w:rPr>
      </w:pPr>
    </w:p>
    <w:p>
      <w:pPr>
        <w:spacing w:line="400" w:lineRule="exact"/>
        <w:ind w:firstLine="480" w:firstLineChars="200"/>
        <w:rPr>
          <w:rFonts w:hint="eastAsia" w:ascii="宋体" w:hAnsi="宋体" w:cs="宋体"/>
          <w:color w:val="000000"/>
          <w:sz w:val="24"/>
          <w:highlight w:val="none"/>
        </w:rPr>
      </w:pPr>
    </w:p>
    <w:p>
      <w:pPr>
        <w:spacing w:line="400" w:lineRule="exact"/>
        <w:ind w:firstLine="480" w:firstLineChars="200"/>
        <w:rPr>
          <w:rFonts w:hint="eastAsia" w:ascii="宋体" w:hAnsi="宋体" w:cs="宋体"/>
          <w:color w:val="000000"/>
          <w:sz w:val="24"/>
          <w:highlight w:val="none"/>
        </w:rPr>
      </w:pP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 xml:space="preserve">中小企业划型标准规定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一、根据《中华人民共和国中小企业促进法》和《国务院关于进一步促进中小企业发展的若干意见》(国发〔2009〕36号)，制定本规定。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二、中小企业划分为中型、小型、微型三种类型，具体标准根据企业从业人员、营业收入、资产总额等指标，结合行业特点制定。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四、各行业划型标准为：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五、企业类型的划分以统计部门的统计数据为依据。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八、本规定由工业和信息化部、国家统计局会同有关部门根据《国民经济行业分类》修订情况和企业发展变化情况适时修订。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九、本规定由工业和信息化部、国家统计局会同有关部门负责解释。 </w:t>
      </w:r>
    </w:p>
    <w:p>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十、本规定自发布之日起执行，原国家经贸委、原国家计委、财政部和国家统计局2003年颁布的《中小企业标准暂行规定》同时废止。</w:t>
      </w:r>
    </w:p>
    <w:p>
      <w:pPr>
        <w:spacing w:line="400" w:lineRule="exact"/>
        <w:ind w:firstLine="480" w:firstLineChars="200"/>
        <w:rPr>
          <w:rFonts w:hint="eastAsia" w:ascii="宋体" w:hAnsi="宋体" w:cs="宋体"/>
          <w:color w:val="000000"/>
          <w:sz w:val="24"/>
          <w:highlight w:val="none"/>
        </w:rPr>
      </w:pPr>
    </w:p>
    <w:p>
      <w:pPr>
        <w:tabs>
          <w:tab w:val="left" w:pos="360"/>
        </w:tabs>
        <w:spacing w:line="400" w:lineRule="exact"/>
        <w:outlineLvl w:val="9"/>
        <w:rPr>
          <w:rFonts w:hint="eastAsia" w:ascii="宋体" w:hAnsi="宋体" w:cs="宋体"/>
          <w:color w:val="000000"/>
          <w:sz w:val="24"/>
          <w:highlight w:val="none"/>
        </w:rPr>
      </w:pPr>
      <w:r>
        <w:rPr>
          <w:rFonts w:hint="eastAsia" w:ascii="宋体" w:hAnsi="宋体" w:cs="宋体"/>
          <w:b/>
          <w:bCs/>
          <w:color w:val="000000"/>
          <w:sz w:val="24"/>
          <w:highlight w:val="none"/>
        </w:rPr>
        <w:t>3.国家统计局《关于印发〈统计上大中小微型企业划分办法（2017）〉的通知》</w:t>
      </w:r>
    </w:p>
    <w:p>
      <w:pPr>
        <w:widowControl/>
        <w:shd w:val="clear" w:color="auto" w:fill="FFFFFF"/>
        <w:spacing w:line="400" w:lineRule="exact"/>
        <w:jc w:val="center"/>
        <w:rPr>
          <w:rFonts w:hint="eastAsia" w:ascii="宋体" w:hAnsi="宋体" w:cs="宋体"/>
          <w:b/>
          <w:bCs/>
          <w:color w:val="000000"/>
          <w:kern w:val="0"/>
          <w:sz w:val="24"/>
          <w:highlight w:val="none"/>
        </w:rPr>
      </w:pP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国家统计局关于印发《统计上大中小微型企业划分办法（2017）》的通知</w:t>
      </w:r>
    </w:p>
    <w:p>
      <w:pPr>
        <w:widowControl/>
        <w:shd w:val="clear" w:color="auto" w:fill="FFFFFF"/>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rPr>
          <w:rFonts w:hint="eastAsia"/>
          <w:highlight w:val="none"/>
        </w:rPr>
      </w:pPr>
      <w:r>
        <w:rPr>
          <w:rFonts w:hint="eastAsia" w:ascii="宋体" w:hAnsi="宋体" w:cs="宋体"/>
          <w:color w:val="000000"/>
          <w:kern w:val="0"/>
          <w:sz w:val="24"/>
          <w:highlight w:val="none"/>
        </w:rPr>
        <w:t>附件：《统计上大中小微型企业划分办法（2017）》修订说明</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ind w:firstLine="480" w:firstLineChars="200"/>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国家统计局</w:t>
      </w:r>
    </w:p>
    <w:p>
      <w:pPr>
        <w:widowControl/>
        <w:shd w:val="clear" w:color="auto" w:fill="FFFFFF"/>
        <w:spacing w:line="400" w:lineRule="exact"/>
        <w:ind w:firstLine="480" w:firstLineChars="200"/>
        <w:jc w:val="right"/>
        <w:rPr>
          <w:rFonts w:hint="eastAsia" w:ascii="宋体" w:hAnsi="宋体" w:cs="宋体"/>
          <w:color w:val="000000"/>
          <w:kern w:val="0"/>
          <w:sz w:val="24"/>
          <w:highlight w:val="none"/>
        </w:rPr>
      </w:pPr>
      <w:r>
        <w:rPr>
          <w:rFonts w:hint="eastAsia" w:ascii="宋体" w:hAnsi="宋体" w:cs="宋体"/>
          <w:color w:val="000000"/>
          <w:kern w:val="0"/>
          <w:sz w:val="24"/>
          <w:highlight w:val="none"/>
        </w:rPr>
        <w:t>2017年12月28日</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统计上大中小微型企业划分办法（2017）</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附表：统计上大中小微型企业划分标准</w:t>
      </w:r>
    </w:p>
    <w:p>
      <w:pPr>
        <w:widowControl/>
        <w:spacing w:line="400" w:lineRule="exact"/>
        <w:jc w:val="left"/>
        <w:rPr>
          <w:rFonts w:hint="eastAsia" w:ascii="宋体" w:hAnsi="宋体" w:cs="宋体"/>
          <w:color w:val="000000"/>
          <w:kern w:val="0"/>
          <w:sz w:val="24"/>
          <w:highlight w:val="none"/>
        </w:rPr>
      </w:pPr>
    </w:p>
    <w:p>
      <w:pPr>
        <w:widowControl/>
        <w:spacing w:line="40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附表：</w:t>
      </w: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行业名称</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指标名称</w:t>
            </w:r>
          </w:p>
        </w:tc>
        <w:tc>
          <w:tcPr>
            <w:tcW w:w="727" w:type="dxa"/>
            <w:noWrap w:val="0"/>
            <w:vAlign w:val="center"/>
          </w:tcPr>
          <w:p>
            <w:pPr>
              <w:widowControl/>
              <w:spacing w:line="400" w:lineRule="exact"/>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计量</w:t>
            </w:r>
          </w:p>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单位</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大型</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中型</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小型</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b/>
                <w:bCs/>
                <w:color w:val="000000"/>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农、林、牧、渔业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50≤Y＜500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工业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2000≤Y＜40000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建筑业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Y≥80000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6000≤Y＜80000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300≤Y＜6000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Z≥80000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5000≤Z＜80000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300≤Z＜5000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批发业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20≤X＜200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5≤X＜20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5000≤Y＜40000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零售业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10≤X＜50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100≤Y＜500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交通运输业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200≤Y＜3000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仓储业*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100≤X＜200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邮政业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2000≤Y＜30000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住宿业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餐饮业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信息传输业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X≥2000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100≤X＜2000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1000≤Y＜100000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软件和信息技术服务业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房地产开发经营</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Y≥200000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1000≤Y＜200000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5000≤Z＜10000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2000≤Z＜5000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物业管理</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500≤Y＜1000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租赁和商务服务业</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hint="eastAsia" w:ascii="宋体" w:hAnsi="宋体" w:cs="宋体"/>
                <w:color w:val="000000"/>
                <w:kern w:val="0"/>
                <w:sz w:val="24"/>
                <w:highlight w:val="none"/>
              </w:rPr>
            </w:pP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Z≥120000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8000≤Z＜120000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100≤Z＜8000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其他未列明行业 *</w:t>
            </w:r>
          </w:p>
        </w:tc>
        <w:tc>
          <w:tcPr>
            <w:tcW w:w="1462"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X＜10</w:t>
            </w:r>
          </w:p>
        </w:tc>
      </w:tr>
    </w:tbl>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说明：</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400" w:lineRule="exact"/>
        <w:rPr>
          <w:rFonts w:hint="eastAsia" w:ascii="宋体" w:hAnsi="宋体" w:cs="宋体"/>
          <w:color w:val="000000"/>
          <w:sz w:val="24"/>
          <w:highlight w:val="none"/>
        </w:rPr>
      </w:pPr>
    </w:p>
    <w:p>
      <w:pPr>
        <w:pStyle w:val="16"/>
        <w:spacing w:line="400" w:lineRule="exact"/>
        <w:outlineLvl w:val="9"/>
        <w:rPr>
          <w:rFonts w:hint="eastAsia" w:ascii="宋体" w:hAnsi="宋体" w:eastAsia="宋体" w:cs="宋体"/>
          <w:color w:val="000000"/>
          <w:sz w:val="24"/>
          <w:szCs w:val="24"/>
          <w:highlight w:val="none"/>
        </w:rPr>
      </w:pPr>
    </w:p>
    <w:p>
      <w:pPr>
        <w:tabs>
          <w:tab w:val="left" w:pos="360"/>
        </w:tabs>
        <w:spacing w:line="400" w:lineRule="exact"/>
        <w:outlineLvl w:val="9"/>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4.财政部、民政部、中国残联《关于促进残疾人就业政府采购政策的通知》（财库〔2017〕141 号）</w:t>
      </w:r>
    </w:p>
    <w:p>
      <w:pPr>
        <w:shd w:val="clear" w:color="auto" w:fill="FFFFFF"/>
        <w:spacing w:line="400" w:lineRule="exact"/>
        <w:rPr>
          <w:rFonts w:hint="eastAsia" w:ascii="宋体" w:hAnsi="宋体" w:cs="宋体"/>
          <w:bCs/>
          <w:color w:val="000000"/>
          <w:sz w:val="24"/>
          <w:highlight w:val="none"/>
        </w:rPr>
      </w:pPr>
    </w:p>
    <w:p>
      <w:pPr>
        <w:spacing w:after="319" w:afterLines="100" w:line="400" w:lineRule="exact"/>
        <w:jc w:val="center"/>
        <w:outlineLvl w:val="9"/>
        <w:rPr>
          <w:rFonts w:hint="eastAsia" w:ascii="黑体" w:hAnsi="黑体" w:eastAsia="黑体" w:cs="黑体"/>
          <w:sz w:val="28"/>
          <w:szCs w:val="28"/>
          <w:highlight w:val="none"/>
          <w:lang w:val="fr-CH"/>
        </w:rPr>
      </w:pPr>
      <w:r>
        <w:rPr>
          <w:rFonts w:hint="eastAsia" w:ascii="黑体" w:hAnsi="黑体" w:eastAsia="黑体" w:cs="黑体"/>
          <w:sz w:val="28"/>
          <w:szCs w:val="28"/>
          <w:highlight w:val="none"/>
          <w:lang w:val="fr-CH"/>
        </w:rPr>
        <w:t>关于促进残疾人就业政府采购政策的通知</w:t>
      </w:r>
    </w:p>
    <w:p>
      <w:pPr>
        <w:pStyle w:val="15"/>
        <w:shd w:val="clear" w:color="auto" w:fill="FFFFFF"/>
        <w:spacing w:before="0" w:beforeAutospacing="0" w:after="0" w:afterAutospacing="0" w:line="400" w:lineRule="exact"/>
        <w:ind w:firstLine="480"/>
        <w:jc w:val="center"/>
        <w:rPr>
          <w:rFonts w:hint="eastAsia"/>
          <w:color w:val="000000"/>
          <w:highlight w:val="none"/>
        </w:rPr>
      </w:pPr>
      <w:bookmarkStart w:id="46" w:name="sendNo"/>
      <w:r>
        <w:rPr>
          <w:rFonts w:hint="eastAsia"/>
          <w:color w:val="000000"/>
          <w:highlight w:val="none"/>
        </w:rPr>
        <w:t>财库〔</w:t>
      </w:r>
      <w:bookmarkEnd w:id="46"/>
      <w:r>
        <w:rPr>
          <w:rFonts w:hint="eastAsia"/>
          <w:color w:val="000000"/>
          <w:highlight w:val="none"/>
        </w:rPr>
        <w:t>2017〕141号</w:t>
      </w:r>
    </w:p>
    <w:p>
      <w:pPr>
        <w:pStyle w:val="15"/>
        <w:shd w:val="clear" w:color="auto" w:fill="FFFFFF"/>
        <w:spacing w:before="0" w:beforeAutospacing="0" w:after="0" w:afterAutospacing="0" w:line="400" w:lineRule="exact"/>
        <w:ind w:firstLine="480"/>
        <w:jc w:val="center"/>
        <w:rPr>
          <w:rFonts w:hint="eastAsia"/>
          <w:color w:val="000000"/>
          <w:highlight w:val="none"/>
        </w:rPr>
      </w:pPr>
    </w:p>
    <w:p>
      <w:pPr>
        <w:pStyle w:val="15"/>
        <w:shd w:val="clear" w:color="auto" w:fill="FFFFFF"/>
        <w:spacing w:before="0" w:beforeAutospacing="0" w:after="0" w:afterAutospacing="0" w:line="400" w:lineRule="exact"/>
        <w:rPr>
          <w:rFonts w:hint="eastAsia"/>
          <w:color w:val="000000"/>
          <w:highlight w:val="none"/>
        </w:rPr>
      </w:pPr>
      <w:bookmarkStart w:id="47" w:name="toDeptId"/>
      <w:r>
        <w:rPr>
          <w:rFonts w:hint="eastAsia"/>
          <w:color w:val="000000"/>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7"/>
      <w:r>
        <w:rPr>
          <w:rFonts w:hint="eastAsia"/>
          <w:color w:val="000000"/>
          <w:highlight w:val="none"/>
        </w:rPr>
        <w:t>：</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一、享受政府采购支持政策的残疾人福利性单位应当同时满足以下条件：</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（二）依法与安置的每位残疾人签订了一年以上（含一年）的劳动合同或服务协议；</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400" w:lineRule="exact"/>
        <w:ind w:firstLine="480" w:firstLineChars="200"/>
        <w:rPr>
          <w:rFonts w:hint="eastAsia"/>
          <w:color w:val="000000"/>
          <w:highlight w:val="none"/>
        </w:rPr>
      </w:pPr>
      <w:r>
        <w:rPr>
          <w:rFonts w:hint="eastAsia"/>
          <w:color w:val="000000"/>
          <w:highlight w:val="none"/>
        </w:rPr>
        <w:t>七、本通知自2017年10月1日起执行。</w:t>
      </w:r>
    </w:p>
    <w:p>
      <w:pPr>
        <w:pStyle w:val="15"/>
        <w:shd w:val="clear" w:color="auto" w:fill="FFFFFF"/>
        <w:spacing w:before="0" w:beforeAutospacing="0" w:after="0" w:afterAutospacing="0" w:line="400" w:lineRule="exact"/>
        <w:ind w:firstLine="480" w:firstLineChars="200"/>
        <w:rPr>
          <w:rFonts w:hint="eastAsia"/>
          <w:color w:val="000000"/>
          <w:highlight w:val="none"/>
        </w:rPr>
      </w:pPr>
    </w:p>
    <w:p>
      <w:pPr>
        <w:pStyle w:val="15"/>
        <w:shd w:val="clear" w:color="auto" w:fill="FFFFFF"/>
        <w:spacing w:before="0" w:beforeAutospacing="0" w:after="0" w:afterAutospacing="0" w:line="400" w:lineRule="exact"/>
        <w:ind w:firstLine="480" w:firstLineChars="200"/>
        <w:jc w:val="right"/>
        <w:rPr>
          <w:rFonts w:hint="eastAsia"/>
          <w:color w:val="000000"/>
          <w:highlight w:val="none"/>
        </w:rPr>
      </w:pPr>
      <w:r>
        <w:rPr>
          <w:rFonts w:hint="eastAsia"/>
          <w:color w:val="000000"/>
          <w:highlight w:val="none"/>
        </w:rPr>
        <w:t>财政部 民政部 中国残疾人联合会</w:t>
      </w:r>
    </w:p>
    <w:p>
      <w:pPr>
        <w:pStyle w:val="15"/>
        <w:shd w:val="clear" w:color="auto" w:fill="FFFFFF"/>
        <w:spacing w:before="0" w:beforeAutospacing="0" w:after="0" w:afterAutospacing="0" w:line="400" w:lineRule="exact"/>
        <w:ind w:firstLine="480" w:firstLineChars="200"/>
        <w:jc w:val="right"/>
        <w:rPr>
          <w:rFonts w:hint="eastAsia"/>
          <w:color w:val="000000"/>
          <w:highlight w:val="none"/>
        </w:rPr>
      </w:pPr>
      <w:r>
        <w:rPr>
          <w:rFonts w:hint="eastAsia"/>
          <w:color w:val="000000"/>
          <w:highlight w:val="none"/>
        </w:rPr>
        <w:t>2017年8月22日</w:t>
      </w:r>
    </w:p>
    <w:p>
      <w:pPr>
        <w:pStyle w:val="15"/>
        <w:shd w:val="clear" w:color="auto" w:fill="FFFFFF"/>
        <w:spacing w:before="0" w:beforeAutospacing="0" w:after="0" w:afterAutospacing="0" w:line="400" w:lineRule="exact"/>
        <w:ind w:firstLine="480" w:firstLineChars="200"/>
        <w:jc w:val="right"/>
        <w:rPr>
          <w:rFonts w:hint="eastAsia"/>
          <w:color w:val="000000"/>
          <w:highlight w:val="none"/>
        </w:rPr>
      </w:pPr>
    </w:p>
    <w:p>
      <w:pPr>
        <w:pStyle w:val="29"/>
        <w:shd w:val="clear" w:color="auto" w:fill="FFFFFF"/>
        <w:spacing w:before="0" w:beforeAutospacing="0" w:after="0" w:afterAutospacing="0" w:line="400" w:lineRule="exact"/>
        <w:jc w:val="both"/>
        <w:rPr>
          <w:rFonts w:hint="eastAsia"/>
          <w:color w:val="000000"/>
          <w:highlight w:val="none"/>
        </w:rPr>
      </w:pPr>
    </w:p>
    <w:p>
      <w:pPr>
        <w:pStyle w:val="29"/>
        <w:shd w:val="clear" w:color="auto" w:fill="FFFFFF"/>
        <w:spacing w:before="0" w:beforeAutospacing="0" w:after="0" w:afterAutospacing="0" w:line="400" w:lineRule="exact"/>
        <w:jc w:val="both"/>
        <w:rPr>
          <w:rFonts w:hint="eastAsia"/>
          <w:color w:val="000000"/>
          <w:highlight w:val="none"/>
        </w:rPr>
      </w:pPr>
      <w:r>
        <w:rPr>
          <w:rFonts w:hint="eastAsia"/>
          <w:color w:val="000000"/>
          <w:highlight w:val="none"/>
        </w:rPr>
        <w:t>附件：</w:t>
      </w:r>
    </w:p>
    <w:p>
      <w:pPr>
        <w:pStyle w:val="29"/>
        <w:shd w:val="clear" w:color="auto" w:fill="FFFFFF"/>
        <w:spacing w:before="0" w:beforeAutospacing="0" w:after="0" w:afterAutospacing="0" w:line="400" w:lineRule="exact"/>
        <w:ind w:firstLine="560" w:firstLineChars="200"/>
        <w:jc w:val="center"/>
        <w:outlineLvl w:val="9"/>
        <w:rPr>
          <w:rFonts w:hint="eastAsia" w:ascii="黑体" w:hAnsi="黑体" w:eastAsia="黑体" w:cs="黑体"/>
          <w:kern w:val="2"/>
          <w:sz w:val="28"/>
          <w:szCs w:val="28"/>
          <w:highlight w:val="none"/>
          <w:lang w:val="fr-CH"/>
        </w:rPr>
      </w:pPr>
      <w:r>
        <w:rPr>
          <w:rFonts w:hint="eastAsia" w:ascii="黑体" w:hAnsi="黑体" w:eastAsia="黑体" w:cs="黑体"/>
          <w:kern w:val="2"/>
          <w:sz w:val="28"/>
          <w:szCs w:val="28"/>
          <w:highlight w:val="none"/>
          <w:lang w:val="fr-CH"/>
        </w:rPr>
        <w:t>残疾人福利性单位声明函</w:t>
      </w: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r>
        <w:rPr>
          <w:rStyle w:val="30"/>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r>
        <w:rPr>
          <w:rStyle w:val="30"/>
          <w:rFonts w:hint="eastAsia"/>
          <w:color w:val="000000"/>
          <w:highlight w:val="none"/>
        </w:rPr>
        <w:t>本单位对上述声明的真实性负责。如有虚假，将依法承担相应责任。</w:t>
      </w: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r>
        <w:rPr>
          <w:rFonts w:hint="eastAsia"/>
          <w:color w:val="000000"/>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p>
    <w:p>
      <w:pPr>
        <w:pStyle w:val="29"/>
        <w:shd w:val="clear" w:color="auto" w:fill="FFFFFF"/>
        <w:spacing w:before="0" w:beforeAutospacing="0" w:after="0" w:afterAutospacing="0" w:line="400" w:lineRule="exact"/>
        <w:ind w:firstLine="480" w:firstLineChars="200"/>
        <w:jc w:val="both"/>
        <w:rPr>
          <w:rFonts w:hint="eastAsia"/>
          <w:color w:val="000000"/>
          <w:highlight w:val="none"/>
        </w:rPr>
      </w:pPr>
    </w:p>
    <w:p>
      <w:pPr>
        <w:pStyle w:val="29"/>
        <w:shd w:val="clear" w:color="auto" w:fill="FFFFFF"/>
        <w:spacing w:before="0" w:beforeAutospacing="0" w:after="0" w:afterAutospacing="0" w:line="400" w:lineRule="exact"/>
        <w:ind w:right="2100" w:rightChars="1000"/>
        <w:jc w:val="right"/>
        <w:rPr>
          <w:rFonts w:hint="eastAsia"/>
          <w:color w:val="000000"/>
          <w:highlight w:val="none"/>
        </w:rPr>
      </w:pPr>
      <w:r>
        <w:rPr>
          <w:rStyle w:val="30"/>
          <w:rFonts w:hint="eastAsia"/>
          <w:color w:val="000000"/>
          <w:highlight w:val="none"/>
        </w:rPr>
        <w:t>单位名称（盖章）：</w:t>
      </w:r>
    </w:p>
    <w:p>
      <w:pPr>
        <w:pStyle w:val="29"/>
        <w:shd w:val="clear" w:color="auto" w:fill="FFFFFF"/>
        <w:spacing w:before="0" w:beforeAutospacing="0" w:after="0" w:afterAutospacing="0" w:line="400" w:lineRule="exact"/>
        <w:ind w:right="2100" w:rightChars="1000"/>
        <w:jc w:val="right"/>
        <w:rPr>
          <w:rFonts w:hint="eastAsia"/>
          <w:color w:val="000000"/>
          <w:highlight w:val="none"/>
          <w:lang w:val="fr-CH"/>
        </w:rPr>
      </w:pPr>
      <w:r>
        <w:rPr>
          <w:rStyle w:val="30"/>
          <w:rFonts w:hint="eastAsia"/>
          <w:color w:val="000000"/>
          <w:highlight w:val="none"/>
        </w:rPr>
        <w:t>日 期：</w:t>
      </w:r>
    </w:p>
    <w:p>
      <w:pPr>
        <w:tabs>
          <w:tab w:val="left" w:pos="640"/>
          <w:tab w:val="left" w:pos="1260"/>
          <w:tab w:val="left" w:pos="1418"/>
        </w:tabs>
        <w:spacing w:line="400" w:lineRule="exact"/>
        <w:ind w:right="-420" w:rightChars="-200"/>
        <w:rPr>
          <w:rFonts w:hint="eastAsia" w:ascii="宋体" w:hAnsi="宋体" w:cs="宋体"/>
          <w:sz w:val="24"/>
          <w:highlight w:val="none"/>
          <w:lang w:val="fr-CH"/>
        </w:rPr>
      </w:pPr>
    </w:p>
    <w:p>
      <w:pPr>
        <w:spacing w:line="400" w:lineRule="exact"/>
        <w:rPr>
          <w:highlight w:val="none"/>
        </w:rPr>
      </w:pPr>
    </w:p>
    <w:p>
      <w:pPr>
        <w:pStyle w:val="7"/>
      </w:pPr>
    </w:p>
    <w:sectPr>
      <w:headerReference r:id="rId11" w:type="first"/>
      <w:headerReference r:id="rId9" w:type="default"/>
      <w:head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78"/>
        <w:tab w:val="clear" w:pos="4153"/>
      </w:tabs>
      <w:rPr>
        <w:rFonts w:hint="eastAsia"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78"/>
        <w:tab w:val="clear" w:pos="4153"/>
      </w:tabs>
      <w:rPr>
        <w:rFonts w:hint="eastAsia" w:ascii="宋体" w:hAnsi="宋体"/>
        <w:sz w:val="28"/>
        <w:szCs w:val="28"/>
      </w:rPr>
    </w:pP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78"/>
        <w:tab w:val="clear" w:pos="4153"/>
      </w:tabs>
      <w:rPr>
        <w:rFonts w:hint="eastAsia" w:ascii="宋体" w:hAnsi="宋体"/>
        <w:sz w:val="28"/>
        <w:szCs w:val="28"/>
      </w:rPr>
    </w:pPr>
    <w:r>
      <w:rPr>
        <w:rFonts w:hint="eastAsia" w:ascii="宋体" w:hAnsi="宋体"/>
        <w:sz w:val="28"/>
        <w:szCs w:val="2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31008"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31008"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CD5B3D45"/>
    <w:multiLevelType w:val="singleLevel"/>
    <w:tmpl w:val="CD5B3D45"/>
    <w:lvl w:ilvl="0" w:tentative="0">
      <w:start w:val="1"/>
      <w:numFmt w:val="decimal"/>
      <w:lvlText w:val="%1."/>
      <w:lvlJc w:val="left"/>
      <w:pPr>
        <w:tabs>
          <w:tab w:val="left" w:pos="312"/>
        </w:tabs>
      </w:pPr>
    </w:lvl>
  </w:abstractNum>
  <w:abstractNum w:abstractNumId="4">
    <w:nsid w:val="DD6FB124"/>
    <w:multiLevelType w:val="singleLevel"/>
    <w:tmpl w:val="DD6FB124"/>
    <w:lvl w:ilvl="0" w:tentative="0">
      <w:start w:val="1"/>
      <w:numFmt w:val="decimal"/>
      <w:lvlText w:val="%1."/>
      <w:lvlJc w:val="left"/>
      <w:pPr>
        <w:tabs>
          <w:tab w:val="left" w:pos="312"/>
        </w:tabs>
      </w:pPr>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4AC5398"/>
    <w:multiLevelType w:val="singleLevel"/>
    <w:tmpl w:val="F4AC5398"/>
    <w:lvl w:ilvl="0" w:tentative="0">
      <w:start w:val="1"/>
      <w:numFmt w:val="chineseCounting"/>
      <w:suff w:val="nothing"/>
      <w:lvlText w:val="（%1）"/>
      <w:lvlJc w:val="left"/>
      <w:rPr>
        <w:rFonts w:hint="eastAsia"/>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9">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0">
    <w:nsid w:val="5E1D57DD"/>
    <w:multiLevelType w:val="multilevel"/>
    <w:tmpl w:val="5E1D57DD"/>
    <w:lvl w:ilvl="0" w:tentative="0">
      <w:start w:val="1"/>
      <w:numFmt w:val="chineseCountingThousand"/>
      <w:pStyle w:val="17"/>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D9E2CB6"/>
    <w:multiLevelType w:val="singleLevel"/>
    <w:tmpl w:val="7D9E2CB6"/>
    <w:lvl w:ilvl="0" w:tentative="0">
      <w:start w:val="1"/>
      <w:numFmt w:val="chineseCounting"/>
      <w:suff w:val="space"/>
      <w:lvlText w:val="第%1章"/>
      <w:lvlJc w:val="left"/>
      <w:rPr>
        <w:rFonts w:hint="eastAsia"/>
        <w:b/>
        <w:bCs/>
        <w:color w:val="auto"/>
        <w:sz w:val="24"/>
        <w:szCs w:val="24"/>
      </w:rPr>
    </w:lvl>
  </w:abstractNum>
  <w:num w:numId="1">
    <w:abstractNumId w:val="10"/>
  </w:num>
  <w:num w:numId="2">
    <w:abstractNumId w:val="11"/>
  </w:num>
  <w:num w:numId="3">
    <w:abstractNumId w:val="4"/>
  </w:num>
  <w:num w:numId="4">
    <w:abstractNumId w:val="6"/>
  </w:num>
  <w:num w:numId="5">
    <w:abstractNumId w:val="3"/>
  </w:num>
  <w:num w:numId="6">
    <w:abstractNumId w:val="2"/>
  </w:num>
  <w:num w:numId="7">
    <w:abstractNumId w:val="5"/>
  </w:num>
  <w:num w:numId="8">
    <w:abstractNumId w:val="1"/>
  </w:num>
  <w:num w:numId="9">
    <w:abstractNumId w:val="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TBhYjlhZGRmMTViYmQ0YWYwZWExMmIwYmRmMTkifQ=="/>
  </w:docVars>
  <w:rsids>
    <w:rsidRoot w:val="134C1AA4"/>
    <w:rsid w:val="00012DB2"/>
    <w:rsid w:val="00F46D15"/>
    <w:rsid w:val="01017684"/>
    <w:rsid w:val="010B12B5"/>
    <w:rsid w:val="01140146"/>
    <w:rsid w:val="014F219D"/>
    <w:rsid w:val="018F6A3E"/>
    <w:rsid w:val="02495B56"/>
    <w:rsid w:val="02DF57A3"/>
    <w:rsid w:val="037B79F7"/>
    <w:rsid w:val="044D76A9"/>
    <w:rsid w:val="04646804"/>
    <w:rsid w:val="055E50A5"/>
    <w:rsid w:val="05CC108B"/>
    <w:rsid w:val="069D2A73"/>
    <w:rsid w:val="06D66EBD"/>
    <w:rsid w:val="06F568B9"/>
    <w:rsid w:val="06FC4B75"/>
    <w:rsid w:val="06FD77D5"/>
    <w:rsid w:val="07AA45D1"/>
    <w:rsid w:val="07D433FC"/>
    <w:rsid w:val="08626C5A"/>
    <w:rsid w:val="094D5EAB"/>
    <w:rsid w:val="0983157E"/>
    <w:rsid w:val="09EA0C98"/>
    <w:rsid w:val="0B776EC0"/>
    <w:rsid w:val="0B9051E2"/>
    <w:rsid w:val="0CF37F1F"/>
    <w:rsid w:val="0D180B0A"/>
    <w:rsid w:val="103215F5"/>
    <w:rsid w:val="10501A8E"/>
    <w:rsid w:val="13034402"/>
    <w:rsid w:val="134C1AA4"/>
    <w:rsid w:val="135A5686"/>
    <w:rsid w:val="159B68D3"/>
    <w:rsid w:val="15FC40C4"/>
    <w:rsid w:val="17F81389"/>
    <w:rsid w:val="18090EA0"/>
    <w:rsid w:val="18232427"/>
    <w:rsid w:val="18903F75"/>
    <w:rsid w:val="19FD2C86"/>
    <w:rsid w:val="1A7171D0"/>
    <w:rsid w:val="1B952C48"/>
    <w:rsid w:val="1C2F22BE"/>
    <w:rsid w:val="1C961170"/>
    <w:rsid w:val="1CB26D23"/>
    <w:rsid w:val="1D840FC9"/>
    <w:rsid w:val="1E28540B"/>
    <w:rsid w:val="1EA27C15"/>
    <w:rsid w:val="1EDD4E34"/>
    <w:rsid w:val="1F370D5E"/>
    <w:rsid w:val="1FF22B62"/>
    <w:rsid w:val="200224D8"/>
    <w:rsid w:val="20854257"/>
    <w:rsid w:val="211D3C0E"/>
    <w:rsid w:val="211F21E8"/>
    <w:rsid w:val="21333432"/>
    <w:rsid w:val="2234658F"/>
    <w:rsid w:val="23215CC3"/>
    <w:rsid w:val="234611FA"/>
    <w:rsid w:val="247B3126"/>
    <w:rsid w:val="25084F27"/>
    <w:rsid w:val="25292B82"/>
    <w:rsid w:val="252E0198"/>
    <w:rsid w:val="262C3108"/>
    <w:rsid w:val="27082DFB"/>
    <w:rsid w:val="279D1605"/>
    <w:rsid w:val="28B272D6"/>
    <w:rsid w:val="28ED036A"/>
    <w:rsid w:val="29915199"/>
    <w:rsid w:val="2C901738"/>
    <w:rsid w:val="2D233DAE"/>
    <w:rsid w:val="2DB317B9"/>
    <w:rsid w:val="2DE126C3"/>
    <w:rsid w:val="2DE631D9"/>
    <w:rsid w:val="2E5F1FB0"/>
    <w:rsid w:val="2F3D1CC1"/>
    <w:rsid w:val="2FC35981"/>
    <w:rsid w:val="30751371"/>
    <w:rsid w:val="32C1089D"/>
    <w:rsid w:val="340842AA"/>
    <w:rsid w:val="345968B4"/>
    <w:rsid w:val="357F1EDE"/>
    <w:rsid w:val="35F40894"/>
    <w:rsid w:val="35FE7713"/>
    <w:rsid w:val="36993499"/>
    <w:rsid w:val="38983E4E"/>
    <w:rsid w:val="38F92740"/>
    <w:rsid w:val="39EF5A17"/>
    <w:rsid w:val="3A45729C"/>
    <w:rsid w:val="3A5E19B2"/>
    <w:rsid w:val="3A807006"/>
    <w:rsid w:val="3B181184"/>
    <w:rsid w:val="3C5527A9"/>
    <w:rsid w:val="3C5E0F0B"/>
    <w:rsid w:val="3D037D04"/>
    <w:rsid w:val="3DEE13D6"/>
    <w:rsid w:val="3E1C2E2C"/>
    <w:rsid w:val="3EC11C25"/>
    <w:rsid w:val="422F6D62"/>
    <w:rsid w:val="42772659"/>
    <w:rsid w:val="427A45C5"/>
    <w:rsid w:val="4320516C"/>
    <w:rsid w:val="433F02A4"/>
    <w:rsid w:val="43575D5C"/>
    <w:rsid w:val="43664B49"/>
    <w:rsid w:val="438375A4"/>
    <w:rsid w:val="43F6411F"/>
    <w:rsid w:val="445C6678"/>
    <w:rsid w:val="446C5B48"/>
    <w:rsid w:val="447913F5"/>
    <w:rsid w:val="45D471E6"/>
    <w:rsid w:val="462907DC"/>
    <w:rsid w:val="46C87FF5"/>
    <w:rsid w:val="47175333"/>
    <w:rsid w:val="47C84024"/>
    <w:rsid w:val="4A6F4C2B"/>
    <w:rsid w:val="4B8F33B8"/>
    <w:rsid w:val="4C207D1C"/>
    <w:rsid w:val="4C8524E4"/>
    <w:rsid w:val="4C8845CA"/>
    <w:rsid w:val="4D7517FD"/>
    <w:rsid w:val="4DC173C4"/>
    <w:rsid w:val="4E1A64F4"/>
    <w:rsid w:val="4EA968C8"/>
    <w:rsid w:val="4ECB517D"/>
    <w:rsid w:val="4EE554BC"/>
    <w:rsid w:val="4F1D6A04"/>
    <w:rsid w:val="4FD86DCF"/>
    <w:rsid w:val="50870DA9"/>
    <w:rsid w:val="508F32C3"/>
    <w:rsid w:val="509A682D"/>
    <w:rsid w:val="50BF5E83"/>
    <w:rsid w:val="516519F8"/>
    <w:rsid w:val="51EE4687"/>
    <w:rsid w:val="528A5991"/>
    <w:rsid w:val="53000B16"/>
    <w:rsid w:val="531D66D7"/>
    <w:rsid w:val="53C96F78"/>
    <w:rsid w:val="53E660B1"/>
    <w:rsid w:val="54655CEE"/>
    <w:rsid w:val="54DC110F"/>
    <w:rsid w:val="54F41FB5"/>
    <w:rsid w:val="552F56E3"/>
    <w:rsid w:val="55FB7373"/>
    <w:rsid w:val="56457822"/>
    <w:rsid w:val="570F1328"/>
    <w:rsid w:val="58353010"/>
    <w:rsid w:val="587948A6"/>
    <w:rsid w:val="58AB6E2E"/>
    <w:rsid w:val="5AB423D5"/>
    <w:rsid w:val="5D730B65"/>
    <w:rsid w:val="5F162AC0"/>
    <w:rsid w:val="5F8B1768"/>
    <w:rsid w:val="6065714D"/>
    <w:rsid w:val="60E2185B"/>
    <w:rsid w:val="60E530F9"/>
    <w:rsid w:val="61785D1C"/>
    <w:rsid w:val="622313C8"/>
    <w:rsid w:val="624B51DE"/>
    <w:rsid w:val="62AE2542"/>
    <w:rsid w:val="63CB4828"/>
    <w:rsid w:val="64F61D79"/>
    <w:rsid w:val="65BB1180"/>
    <w:rsid w:val="65BF7FAF"/>
    <w:rsid w:val="65C21C5B"/>
    <w:rsid w:val="66372649"/>
    <w:rsid w:val="67480BBB"/>
    <w:rsid w:val="67C76672"/>
    <w:rsid w:val="67CE2B39"/>
    <w:rsid w:val="68863414"/>
    <w:rsid w:val="69472BA3"/>
    <w:rsid w:val="6CE36335"/>
    <w:rsid w:val="6D2A25C0"/>
    <w:rsid w:val="6E467737"/>
    <w:rsid w:val="6F341C7B"/>
    <w:rsid w:val="6FB26AF4"/>
    <w:rsid w:val="70BE7370"/>
    <w:rsid w:val="71297032"/>
    <w:rsid w:val="7238577F"/>
    <w:rsid w:val="72AD68BE"/>
    <w:rsid w:val="731E0FD9"/>
    <w:rsid w:val="737C67A1"/>
    <w:rsid w:val="751A73BE"/>
    <w:rsid w:val="768312AF"/>
    <w:rsid w:val="76EA59A7"/>
    <w:rsid w:val="780F0F07"/>
    <w:rsid w:val="78B13B95"/>
    <w:rsid w:val="7AAA4D40"/>
    <w:rsid w:val="7B9D74A9"/>
    <w:rsid w:val="7C8C3094"/>
    <w:rsid w:val="7DD067C4"/>
    <w:rsid w:val="7E0C7AC0"/>
    <w:rsid w:val="7E865AC4"/>
    <w:rsid w:val="7EE8052D"/>
    <w:rsid w:val="7F463BFE"/>
    <w:rsid w:val="7F517E80"/>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5">
    <w:name w:val="index 8"/>
    <w:basedOn w:val="1"/>
    <w:next w:val="1"/>
    <w:unhideWhenUsed/>
    <w:qFormat/>
    <w:uiPriority w:val="99"/>
    <w:pPr>
      <w:ind w:left="1400" w:leftChars="1400"/>
    </w:pPr>
    <w:rPr>
      <w:rFonts w:ascii="Times New Roman" w:hAnsi="Times New Roman" w:eastAsia="仿宋"/>
      <w:snapToGrid w:val="0"/>
      <w:sz w:val="28"/>
      <w:szCs w:val="28"/>
    </w:rPr>
  </w:style>
  <w:style w:type="paragraph" w:styleId="6">
    <w:name w:val="annotation text"/>
    <w:basedOn w:val="1"/>
    <w:qFormat/>
    <w:uiPriority w:val="0"/>
    <w:pPr>
      <w:jc w:val="left"/>
    </w:pPr>
  </w:style>
  <w:style w:type="paragraph" w:styleId="7">
    <w:name w:val="Body Text"/>
    <w:basedOn w:val="1"/>
    <w:next w:val="1"/>
    <w:unhideWhenUsed/>
    <w:qFormat/>
    <w:uiPriority w:val="0"/>
    <w:pPr>
      <w:spacing w:after="120"/>
    </w:p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List"/>
    <w:basedOn w:val="1"/>
    <w:qFormat/>
    <w:uiPriority w:val="0"/>
    <w:pPr>
      <w:ind w:left="200" w:hanging="200" w:hangingChars="200"/>
    </w:pPr>
    <w:rPr>
      <w:rFonts w:ascii="Calibri" w:hAnsi="Calibri"/>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2"/>
    <w:basedOn w:val="8"/>
    <w:next w:val="14"/>
    <w:qFormat/>
    <w:uiPriority w:val="0"/>
    <w:pPr>
      <w:numPr>
        <w:ilvl w:val="0"/>
        <w:numId w:val="1"/>
      </w:numPr>
      <w:tabs>
        <w:tab w:val="left" w:pos="1050"/>
        <w:tab w:val="left" w:pos="2040"/>
      </w:tabs>
      <w:ind w:left="420" w:firstLine="420" w:firstLineChars="200"/>
    </w:pPr>
    <w:rPr>
      <w:rFonts w:ascii="Calibri" w:hAnsi="Calibri" w:eastAsia="宋体" w:cs="Times New Roman"/>
    </w:rPr>
  </w:style>
  <w:style w:type="character" w:styleId="20">
    <w:name w:val="page number"/>
    <w:qFormat/>
    <w:uiPriority w:val="0"/>
  </w:style>
  <w:style w:type="paragraph" w:customStyle="1" w:styleId="21">
    <w:name w:val="投标书正文"/>
    <w:basedOn w:val="1"/>
    <w:qFormat/>
    <w:uiPriority w:val="0"/>
    <w:pPr>
      <w:spacing w:line="360" w:lineRule="auto"/>
      <w:ind w:left="0" w:firstLine="0"/>
      <w:outlineLvl w:val="9"/>
    </w:pPr>
    <w:rPr>
      <w:rFonts w:ascii="宋体" w:hAnsi="宋体" w:eastAsia="宋体"/>
      <w:szCs w:val="21"/>
    </w:rPr>
  </w:style>
  <w:style w:type="paragraph" w:customStyle="1" w:styleId="22">
    <w:name w:val="公文标题"/>
    <w:basedOn w:val="16"/>
    <w:qFormat/>
    <w:uiPriority w:val="0"/>
    <w:pPr>
      <w:spacing w:line="560" w:lineRule="exact"/>
    </w:pPr>
    <w:rPr>
      <w:rFonts w:ascii="宋体" w:hAnsi="宋体" w:eastAsia="方正小标宋_GBK" w:cs="宋体"/>
      <w:b w:val="0"/>
      <w:kern w:val="0"/>
      <w:sz w:val="44"/>
      <w:lang w:bidi="ar"/>
    </w:rPr>
  </w:style>
  <w:style w:type="paragraph" w:customStyle="1" w:styleId="23">
    <w:name w:val="公文正文"/>
    <w:basedOn w:val="1"/>
    <w:qFormat/>
    <w:uiPriority w:val="0"/>
    <w:pPr>
      <w:spacing w:line="560" w:lineRule="exact"/>
      <w:ind w:firstLine="880" w:firstLineChars="200"/>
      <w:jc w:val="both"/>
    </w:pPr>
    <w:rPr>
      <w:rFonts w:hint="eastAsia" w:ascii="仿宋_GB2312" w:hAnsi="仿宋_GB2312" w:eastAsia="仿宋_GB2312" w:cs="仿宋_GB2312"/>
      <w:color w:val="595959"/>
      <w:kern w:val="0"/>
      <w:sz w:val="32"/>
      <w:lang w:bidi="ar"/>
    </w:rPr>
  </w:style>
  <w:style w:type="paragraph" w:customStyle="1" w:styleId="24">
    <w:name w:val="公文一级标题"/>
    <w:basedOn w:val="16"/>
    <w:qFormat/>
    <w:uiPriority w:val="0"/>
    <w:pPr>
      <w:spacing w:line="560" w:lineRule="exact"/>
      <w:jc w:val="left"/>
    </w:pPr>
    <w:rPr>
      <w:rFonts w:hint="eastAsia" w:ascii="仿宋_GB2312" w:hAnsi="仿宋_GB2312" w:eastAsia="黑体" w:cs="仿宋_GB2312"/>
      <w:b w:val="0"/>
      <w:color w:val="595959"/>
      <w:kern w:val="0"/>
      <w:lang w:bidi="ar"/>
    </w:rPr>
  </w:style>
  <w:style w:type="paragraph" w:customStyle="1" w:styleId="25">
    <w:name w:val="公文二级标题"/>
    <w:basedOn w:val="24"/>
    <w:qFormat/>
    <w:uiPriority w:val="0"/>
    <w:rPr>
      <w:rFonts w:eastAsia="楷体_GB2312"/>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_Style 1"/>
    <w:basedOn w:val="1"/>
    <w:next w:val="1"/>
    <w:qFormat/>
    <w:uiPriority w:val="99"/>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qowt-font5-gb2312"/>
    <w:qFormat/>
    <w:uiPriority w:val="0"/>
  </w:style>
  <w:style w:type="paragraph" w:styleId="31">
    <w:name w:val="List Paragraph"/>
    <w:basedOn w:val="1"/>
    <w:qFormat/>
    <w:uiPriority w:val="34"/>
    <w:pPr>
      <w:ind w:firstLine="420" w:firstLineChars="200"/>
    </w:p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9"/>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2023-09-24T06:15:00Z</dcterms:created>
  <dc:creator>WuHJ</dc:creator>
  <cp:lastModifiedBy>WuHJ</cp:lastModifiedBy>
  <dcterms:modified xsi:type="dcterms:W3CDTF">2023-10-17T09:10:33Z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62CB87EC91B643D3A67FB6BB86EF039F_13</vt:lpwstr>
  </property>
</Properties>
</file>