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p>
    <w:p>
      <w:pPr>
        <w:pStyle w:val="11"/>
      </w:pPr>
    </w:p>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56"/>
        <w:ind w:firstLine="420"/>
        <w:rPr>
          <w:rFonts w:ascii="宋体" w:hAnsi="宋体" w:cs="宋体"/>
        </w:rPr>
      </w:pPr>
    </w:p>
    <w:p>
      <w:pPr>
        <w:pStyle w:val="56"/>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招标编号：QH2023104</w:t>
      </w:r>
    </w:p>
    <w:p>
      <w:pPr>
        <w:pStyle w:val="56"/>
        <w:ind w:firstLine="420"/>
        <w:rPr>
          <w:rFonts w:ascii="宋体" w:hAnsi="宋体" w:cs="宋体"/>
        </w:rPr>
      </w:pPr>
    </w:p>
    <w:p>
      <w:pPr>
        <w:pStyle w:val="56"/>
        <w:ind w:firstLine="420"/>
        <w:rPr>
          <w:rFonts w:ascii="宋体" w:hAnsi="宋体" w:cs="宋体"/>
        </w:rPr>
      </w:pPr>
    </w:p>
    <w:p>
      <w:pPr>
        <w:pStyle w:val="56"/>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招标项目：《以特区立法形式出台前海合作区系列专项法规路径研究》课题研究项目</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w:t>
      </w:r>
      <w:r>
        <w:rPr>
          <w:rFonts w:hint="default" w:ascii="宋体" w:hAnsi="宋体" w:cs="宋体"/>
          <w:b/>
          <w:bCs/>
          <w:sz w:val="36"/>
          <w:szCs w:val="36"/>
        </w:rPr>
        <w:t>9</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11"/>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w:t>
      </w:r>
    </w:p>
    <w:p>
      <w:pPr>
        <w:snapToGrid w:val="0"/>
        <w:spacing w:line="360" w:lineRule="auto"/>
        <w:ind w:firstLine="470" w:firstLineChars="196"/>
        <w:rPr>
          <w:rFonts w:ascii="宋体" w:hAnsi="宋体" w:cs="宋体"/>
          <w:sz w:val="24"/>
        </w:rPr>
      </w:pPr>
      <w:r>
        <w:rPr>
          <w:rFonts w:hint="eastAsia" w:ascii="宋体" w:hAnsi="宋体" w:cs="宋体"/>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1" w:name="_Toc20808"/>
      <w:r>
        <w:rPr>
          <w:rFonts w:hint="eastAsia" w:ascii="宋体" w:hAnsi="宋体" w:cs="宋体"/>
          <w:b/>
          <w:bCs/>
          <w:sz w:val="36"/>
          <w:szCs w:val="36"/>
          <w:lang w:val="zh-CN"/>
        </w:rPr>
        <w:t>目录</w:t>
      </w:r>
      <w:bookmarkEnd w:id="0"/>
      <w:bookmarkEnd w:id="1"/>
    </w:p>
    <w:p>
      <w:pPr>
        <w:pStyle w:val="18"/>
        <w:tabs>
          <w:tab w:val="right" w:leader="dot" w:pos="8306"/>
        </w:tabs>
        <w:spacing w:line="480" w:lineRule="auto"/>
        <w:rPr>
          <w:b/>
          <w:bCs/>
          <w:sz w:val="24"/>
          <w:szCs w:val="32"/>
        </w:rPr>
      </w:pPr>
    </w:p>
    <w:p>
      <w:pPr>
        <w:pStyle w:val="18"/>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18"/>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8</w:t>
      </w:r>
      <w:r>
        <w:rPr>
          <w:b/>
          <w:bCs/>
          <w:sz w:val="24"/>
        </w:rPr>
        <w:fldChar w:fldCharType="end"/>
      </w:r>
      <w:r>
        <w:rPr>
          <w:b/>
          <w:bCs/>
          <w:sz w:val="24"/>
        </w:rPr>
        <w:fldChar w:fldCharType="end"/>
      </w:r>
    </w:p>
    <w:p>
      <w:pPr>
        <w:pStyle w:val="18"/>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11</w:t>
      </w:r>
      <w:r>
        <w:rPr>
          <w:b/>
          <w:bCs/>
          <w:sz w:val="24"/>
        </w:rPr>
        <w:fldChar w:fldCharType="end"/>
      </w:r>
      <w:r>
        <w:rPr>
          <w:b/>
          <w:bCs/>
          <w:sz w:val="24"/>
        </w:rPr>
        <w:fldChar w:fldCharType="end"/>
      </w:r>
    </w:p>
    <w:p>
      <w:pPr>
        <w:pStyle w:val="18"/>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13</w:t>
      </w:r>
      <w:r>
        <w:rPr>
          <w:b/>
          <w:bCs/>
          <w:sz w:val="24"/>
        </w:rPr>
        <w:fldChar w:fldCharType="end"/>
      </w:r>
      <w:r>
        <w:rPr>
          <w:b/>
          <w:bCs/>
          <w:sz w:val="24"/>
        </w:rPr>
        <w:fldChar w:fldCharType="end"/>
      </w:r>
    </w:p>
    <w:p>
      <w:pPr>
        <w:pStyle w:val="18"/>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begin"/>
      </w:r>
      <w:r>
        <w:rPr>
          <w:b/>
          <w:bCs/>
          <w:sz w:val="24"/>
        </w:rPr>
        <w:instrText xml:space="preserve"> PAGEREF _Toc25518 \h </w:instrText>
      </w:r>
      <w:r>
        <w:rPr>
          <w:b/>
          <w:bCs/>
          <w:sz w:val="24"/>
        </w:rPr>
        <w:fldChar w:fldCharType="separate"/>
      </w:r>
      <w:r>
        <w:rPr>
          <w:b/>
          <w:bCs/>
          <w:sz w:val="24"/>
        </w:rPr>
        <w:t>26</w:t>
      </w:r>
      <w:r>
        <w:rPr>
          <w:b/>
          <w:bCs/>
          <w:sz w:val="24"/>
        </w:rPr>
        <w:fldChar w:fldCharType="end"/>
      </w:r>
      <w:r>
        <w:rPr>
          <w:b/>
          <w:bCs/>
          <w:sz w:val="24"/>
        </w:rPr>
        <w:fldChar w:fldCharType="end"/>
      </w:r>
    </w:p>
    <w:p>
      <w:pPr>
        <w:pStyle w:val="18"/>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begin"/>
      </w:r>
      <w:r>
        <w:rPr>
          <w:b/>
          <w:bCs/>
          <w:sz w:val="24"/>
        </w:rPr>
        <w:instrText xml:space="preserve"> PAGEREF _Toc23822 \h </w:instrText>
      </w:r>
      <w:r>
        <w:rPr>
          <w:b/>
          <w:bCs/>
          <w:sz w:val="24"/>
        </w:rPr>
        <w:fldChar w:fldCharType="separate"/>
      </w:r>
      <w:r>
        <w:rPr>
          <w:b/>
          <w:bCs/>
          <w:sz w:val="24"/>
        </w:rPr>
        <w:t>32</w:t>
      </w:r>
      <w:r>
        <w:rPr>
          <w:b/>
          <w:bCs/>
          <w:sz w:val="24"/>
        </w:rPr>
        <w:fldChar w:fldCharType="end"/>
      </w:r>
      <w:r>
        <w:rPr>
          <w:b/>
          <w:bCs/>
          <w:sz w:val="24"/>
        </w:rPr>
        <w:fldChar w:fldCharType="end"/>
      </w:r>
    </w:p>
    <w:p>
      <w:pPr>
        <w:pStyle w:val="18"/>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begin"/>
      </w:r>
      <w:r>
        <w:rPr>
          <w:b/>
          <w:bCs/>
          <w:sz w:val="24"/>
        </w:rPr>
        <w:instrText xml:space="preserve"> PAGEREF _Toc9548 \h </w:instrText>
      </w:r>
      <w:r>
        <w:rPr>
          <w:b/>
          <w:bCs/>
          <w:sz w:val="24"/>
        </w:rPr>
        <w:fldChar w:fldCharType="separate"/>
      </w:r>
      <w:r>
        <w:rPr>
          <w:b/>
          <w:bCs/>
          <w:sz w:val="24"/>
        </w:rPr>
        <w:t>39</w:t>
      </w:r>
      <w:r>
        <w:rPr>
          <w:b/>
          <w:bCs/>
          <w:sz w:val="24"/>
        </w:rPr>
        <w:fldChar w:fldCharType="end"/>
      </w:r>
      <w:r>
        <w:rPr>
          <w:b/>
          <w:bCs/>
          <w:sz w:val="24"/>
        </w:rPr>
        <w:fldChar w:fldCharType="end"/>
      </w:r>
    </w:p>
    <w:p>
      <w:pPr>
        <w:pStyle w:val="18"/>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begin"/>
      </w:r>
      <w:r>
        <w:rPr>
          <w:b/>
          <w:bCs/>
          <w:sz w:val="24"/>
        </w:rPr>
        <w:instrText xml:space="preserve"> PAGEREF _Toc742 \h </w:instrText>
      </w:r>
      <w:r>
        <w:rPr>
          <w:b/>
          <w:bCs/>
          <w:sz w:val="24"/>
        </w:rPr>
        <w:fldChar w:fldCharType="separate"/>
      </w:r>
      <w:r>
        <w:rPr>
          <w:b/>
          <w:bCs/>
          <w:sz w:val="24"/>
        </w:rPr>
        <w:t>58</w:t>
      </w:r>
      <w:r>
        <w:rPr>
          <w:b/>
          <w:bCs/>
          <w:sz w:val="24"/>
        </w:rPr>
        <w:fldChar w:fldCharType="end"/>
      </w:r>
      <w:r>
        <w:rPr>
          <w:b/>
          <w:bCs/>
          <w:sz w:val="24"/>
        </w:rPr>
        <w:fldChar w:fldCharType="end"/>
      </w:r>
    </w:p>
    <w:p>
      <w:pPr>
        <w:pStyle w:val="18"/>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17273"/>
      <w:r>
        <w:rPr>
          <w:rFonts w:hint="eastAsia" w:ascii="宋体" w:hAnsi="宋体" w:cs="宋体"/>
          <w:b/>
          <w:bCs/>
          <w:sz w:val="24"/>
        </w:rPr>
        <w:t>招标邀请书（招标公告）</w:t>
      </w:r>
      <w:bookmarkEnd w:id="2"/>
    </w:p>
    <w:p>
      <w:pPr>
        <w:spacing w:line="360" w:lineRule="auto"/>
        <w:ind w:firstLine="480" w:firstLineChars="200"/>
        <w:jc w:val="right"/>
        <w:rPr>
          <w:rFonts w:ascii="宋体" w:hAnsi="宋体" w:cs="宋体"/>
          <w:sz w:val="24"/>
          <w:highlight w:val="yellow"/>
        </w:rPr>
      </w:pPr>
      <w:r>
        <w:rPr>
          <w:rFonts w:hint="eastAsia" w:ascii="宋体" w:hAnsi="宋体" w:cs="宋体"/>
          <w:sz w:val="24"/>
        </w:rPr>
        <w:t>文件编码:0722-2023FE4396SZF-1</w:t>
      </w:r>
    </w:p>
    <w:p>
      <w:pPr>
        <w:spacing w:line="360" w:lineRule="auto"/>
        <w:ind w:firstLine="480" w:firstLineChars="200"/>
        <w:jc w:val="left"/>
        <w:rPr>
          <w:rFonts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rPr>
        <w:t>《以特区立法形式出台前海合作区系列专项法规路径研究》课题研究项目</w:t>
      </w:r>
      <w:r>
        <w:rPr>
          <w:rFonts w:hint="eastAsia" w:ascii="宋体" w:hAnsi="宋体" w:cs="宋体"/>
          <w:sz w:val="24"/>
        </w:rPr>
        <w:t>（招标编号：QH2023104）”采用简易招标方式采购，欢迎符合投标人资格要求的专业供应商积极参加投标。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rPr>
              <w:t>QH2023104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《以特区立法形式出台前海合作区系列专项法规路径研究》课题研究项目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pPr>
            <w:r>
              <w:rPr>
                <w:rFonts w:hint="eastAsia" w:ascii="宋体" w:hAnsi="宋体" w:cs="宋体"/>
                <w:sz w:val="24"/>
                <w:szCs w:val="32"/>
              </w:rPr>
              <w:t>前海作为深港合作重要战略平台,在推进深港合作</w:t>
            </w:r>
            <w:r>
              <w:rPr>
                <w:rFonts w:hint="eastAsia" w:ascii="宋体" w:hAnsi="宋体" w:cs="宋体"/>
                <w:sz w:val="24"/>
                <w:szCs w:val="32"/>
                <w:lang w:val="en-US" w:eastAsia="zh-CN"/>
              </w:rPr>
              <w:t>工作中</w:t>
            </w:r>
            <w:r>
              <w:rPr>
                <w:rFonts w:hint="eastAsia" w:ascii="宋体" w:hAnsi="宋体" w:cs="宋体"/>
                <w:sz w:val="24"/>
                <w:szCs w:val="32"/>
              </w:rPr>
              <w:t>需加强立法引领和法治保障,通过法律形式将改革创新加以固化。本课题主要研究立足深圳经济特区立法权,探索适应前海合作区构建开放型经济新格局的法规体系路径,重点围绕深港合作、创新促进等领域提出系列专项法规建议,尤其是在推进规则、规制、管理、标准等制度型开放方面提供系列立法引领和支撑,为全面深化前海改革开放提供有力的法治保障</w:t>
            </w:r>
            <w:r>
              <w:rPr>
                <w:rFonts w:hint="eastAsia" w:ascii="宋体" w:hAnsi="宋体" w:cs="宋体"/>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color w:val="000000"/>
                <w:sz w:val="24"/>
              </w:rPr>
              <w:t>¥400,000.00（人民币肆拾万元整）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本项目所属行业</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u w:val="single"/>
              </w:rPr>
            </w:pPr>
            <w:r>
              <w:rPr>
                <w:rFonts w:hint="eastAsia" w:ascii="宋体" w:hAnsi="宋体" w:cs="宋体"/>
                <w:kern w:val="0"/>
                <w:sz w:val="24"/>
              </w:rPr>
              <w:t>将投标文件密封并在</w:t>
            </w:r>
            <w:r>
              <w:rPr>
                <w:rFonts w:hint="eastAsia" w:ascii="宋体" w:hAnsi="宋体" w:cs="宋体"/>
                <w:color w:val="auto"/>
                <w:kern w:val="0"/>
                <w:sz w:val="24"/>
              </w:rPr>
              <w:t>2023年9月12日下午14:30时（北京时间）</w:t>
            </w:r>
            <w:r>
              <w:rPr>
                <w:rFonts w:hint="eastAsia" w:ascii="宋体" w:hAnsi="宋体" w:cs="宋体"/>
                <w:kern w:val="0"/>
                <w:sz w:val="24"/>
              </w:rPr>
              <w:t>前送达（现场递交或邮寄）至</w:t>
            </w:r>
            <w:r>
              <w:rPr>
                <w:rFonts w:hint="eastAsia" w:ascii="宋体" w:hAnsi="宋体" w:cs="宋体"/>
                <w:kern w:val="0"/>
                <w:sz w:val="24"/>
                <w:u w:val="single"/>
              </w:rPr>
              <w:t xml:space="preserve">  深圳市南山区前海深港合作区桂湾五路123号前海管理局前海大厦T1栋</w:t>
            </w:r>
            <w:r>
              <w:rPr>
                <w:rFonts w:ascii="宋体" w:hAnsi="宋体" w:cs="宋体"/>
                <w:kern w:val="0"/>
                <w:sz w:val="24"/>
                <w:u w:val="single"/>
              </w:rPr>
              <w:t>2409</w:t>
            </w:r>
            <w:r>
              <w:rPr>
                <w:rFonts w:hint="eastAsia" w:ascii="宋体" w:hAnsi="宋体" w:cs="宋体"/>
                <w:kern w:val="0"/>
                <w:sz w:val="24"/>
                <w:u w:val="single"/>
              </w:rPr>
              <w:t>室</w:t>
            </w:r>
          </w:p>
          <w:p>
            <w:pPr>
              <w:spacing w:line="360" w:lineRule="auto"/>
              <w:rPr>
                <w:rFonts w:ascii="宋体" w:hAnsi="宋体" w:cs="宋体"/>
                <w:kern w:val="0"/>
                <w:sz w:val="24"/>
              </w:rPr>
            </w:pPr>
            <w:r>
              <w:rPr>
                <w:rFonts w:hint="eastAsia" w:ascii="宋体" w:hAnsi="宋体" w:cs="宋体"/>
                <w:kern w:val="0"/>
                <w:sz w:val="24"/>
              </w:rPr>
              <w:t>联  系  人：</w:t>
            </w:r>
            <w:r>
              <w:rPr>
                <w:rFonts w:hint="eastAsia" w:ascii="宋体" w:hAnsi="宋体" w:cs="宋体"/>
                <w:color w:val="000000"/>
                <w:kern w:val="0"/>
                <w:sz w:val="24"/>
              </w:rPr>
              <w:t>吴先生</w:t>
            </w:r>
          </w:p>
          <w:p>
            <w:pPr>
              <w:spacing w:line="360" w:lineRule="auto"/>
              <w:rPr>
                <w:rFonts w:ascii="宋体" w:hAnsi="宋体" w:cs="宋体"/>
                <w:kern w:val="0"/>
                <w:sz w:val="24"/>
                <w:highlight w:val="yellow"/>
              </w:rPr>
            </w:pPr>
            <w:r>
              <w:rPr>
                <w:rFonts w:hint="eastAsia" w:ascii="宋体" w:hAnsi="宋体" w:cs="宋体"/>
                <w:kern w:val="0"/>
                <w:sz w:val="24"/>
              </w:rPr>
              <w:t>电      话：0755-</w:t>
            </w:r>
            <w:r>
              <w:rPr>
                <w:rFonts w:ascii="宋体" w:hAnsi="宋体" w:cs="宋体"/>
                <w:kern w:val="0"/>
                <w:sz w:val="24"/>
              </w:rPr>
              <w:t>88105225</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w:t>
            </w:r>
            <w:r>
              <w:rPr>
                <w:rFonts w:hint="eastAsia" w:ascii="宋体" w:hAnsi="宋体" w:cs="宋体"/>
                <w:b/>
                <w:bCs/>
                <w:kern w:val="0"/>
                <w:sz w:val="24"/>
              </w:rPr>
              <w:t>（提供营业执照或事业单位法人证等法人证明复印件加盖投标人公章）</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w:t>
            </w:r>
            <w:r>
              <w:rPr>
                <w:rFonts w:hint="eastAsia" w:ascii="宋体" w:hAnsi="宋体" w:cs="宋体"/>
                <w:color w:val="000000"/>
                <w:kern w:val="0"/>
                <w:sz w:val="24"/>
              </w:rPr>
              <w:t>投标人成立不足三年的可从成立之日起算</w:t>
            </w:r>
            <w:r>
              <w:rPr>
                <w:rFonts w:hint="eastAsia" w:ascii="宋体" w:hAnsi="宋体" w:cs="宋体"/>
                <w:kern w:val="0"/>
                <w:sz w:val="24"/>
              </w:rPr>
              <w:t>）无行贿犯罪记录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w:t>
            </w:r>
            <w:r>
              <w:rPr>
                <w:rFonts w:hint="eastAsia" w:ascii="宋体" w:hAnsi="宋体" w:cs="宋体"/>
                <w:color w:val="000000"/>
                <w:kern w:val="0"/>
                <w:sz w:val="24"/>
              </w:rPr>
              <w:t>投标人成立不足三年的可从成立之日起算</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本项目</w:t>
            </w:r>
            <w:r>
              <w:rPr>
                <w:rFonts w:ascii="宋体" w:hAnsi="宋体" w:cs="宋体"/>
                <w:kern w:val="0"/>
                <w:sz w:val="24"/>
              </w:rPr>
              <w:t>不</w:t>
            </w:r>
            <w:r>
              <w:rPr>
                <w:rFonts w:hint="eastAsia" w:ascii="宋体" w:hAnsi="宋体" w:cs="宋体"/>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r>
              <w:rPr>
                <w:rFonts w:hint="eastAsia" w:ascii="宋体" w:hAnsi="宋体" w:cs="宋体"/>
                <w:sz w:val="24"/>
              </w:rPr>
              <w:t>本次投标为总价包干，投标报价总价作为中标人与采购人签定的合同金额。项目预算控制40万元以内，投标人的报价不可高于预算（限价），否则投标人的投标文件视同无效。服务费已包含中标人提供本项目服务的全部费用，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后续服务费用；本项目产生的其他合理费用。</w:t>
            </w:r>
          </w:p>
          <w:p>
            <w:pPr>
              <w:numPr>
                <w:ilvl w:val="0"/>
                <w:numId w:val="3"/>
              </w:numPr>
              <w:spacing w:line="360" w:lineRule="auto"/>
              <w:rPr>
                <w:rFonts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w:t>
            </w:r>
            <w:r>
              <w:rPr>
                <w:rFonts w:hint="eastAsia" w:ascii="宋体" w:hAnsi="宋体" w:cs="宋体"/>
                <w:color w:val="000000"/>
                <w:kern w:val="0"/>
                <w:sz w:val="24"/>
              </w:rPr>
              <w:t>吴先生</w:t>
            </w:r>
          </w:p>
          <w:p>
            <w:pPr>
              <w:spacing w:line="360" w:lineRule="auto"/>
              <w:rPr>
                <w:rFonts w:ascii="宋体" w:hAnsi="宋体" w:cs="宋体"/>
                <w:kern w:val="0"/>
                <w:sz w:val="24"/>
              </w:rPr>
            </w:pPr>
            <w:r>
              <w:rPr>
                <w:rFonts w:hint="eastAsia" w:ascii="宋体" w:hAnsi="宋体" w:cs="宋体"/>
                <w:kern w:val="0"/>
                <w:sz w:val="24"/>
              </w:rPr>
              <w:t>电      话：0755-</w:t>
            </w:r>
            <w:r>
              <w:rPr>
                <w:rFonts w:ascii="宋体" w:hAnsi="宋体" w:cs="宋体"/>
                <w:kern w:val="0"/>
                <w:sz w:val="24"/>
              </w:rPr>
              <w:t>88105225</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中国远东国际招标有限公司</w:t>
            </w:r>
          </w:p>
          <w:p>
            <w:pPr>
              <w:spacing w:line="360" w:lineRule="auto"/>
              <w:rPr>
                <w:rFonts w:ascii="宋体" w:hAnsi="宋体" w:cs="宋体"/>
                <w:kern w:val="0"/>
                <w:sz w:val="24"/>
              </w:rPr>
            </w:pPr>
            <w:r>
              <w:rPr>
                <w:rFonts w:hint="eastAsia" w:ascii="宋体" w:hAnsi="宋体" w:cs="宋体"/>
                <w:kern w:val="0"/>
                <w:sz w:val="24"/>
              </w:rPr>
              <w:t>地      址： 深圳市福田区上步南路1001号锦峰大厦22楼</w:t>
            </w:r>
          </w:p>
          <w:p>
            <w:pPr>
              <w:spacing w:line="360" w:lineRule="auto"/>
              <w:rPr>
                <w:rFonts w:ascii="宋体" w:hAnsi="宋体" w:cs="宋体"/>
                <w:kern w:val="0"/>
                <w:sz w:val="24"/>
              </w:rPr>
            </w:pPr>
            <w:r>
              <w:rPr>
                <w:rFonts w:hint="eastAsia" w:ascii="宋体" w:hAnsi="宋体" w:cs="宋体"/>
                <w:kern w:val="0"/>
                <w:sz w:val="24"/>
              </w:rPr>
              <w:t>联  系  人： 凌女士、伍先生</w:t>
            </w:r>
          </w:p>
          <w:p>
            <w:pPr>
              <w:spacing w:line="360" w:lineRule="auto"/>
              <w:rPr>
                <w:rFonts w:ascii="宋体" w:hAnsi="宋体" w:cs="宋体"/>
                <w:kern w:val="0"/>
                <w:sz w:val="24"/>
              </w:rPr>
            </w:pPr>
            <w:r>
              <w:rPr>
                <w:rFonts w:hint="eastAsia" w:ascii="宋体" w:hAnsi="宋体" w:cs="宋体"/>
                <w:kern w:val="0"/>
                <w:sz w:val="24"/>
              </w:rPr>
              <w:t>电      话： 0755-82078919、82077364转110</w:t>
            </w:r>
          </w:p>
          <w:p>
            <w:pPr>
              <w:spacing w:line="360" w:lineRule="auto"/>
              <w:rPr>
                <w:rFonts w:ascii="宋体" w:hAnsi="宋体" w:cs="宋体"/>
                <w:kern w:val="0"/>
                <w:sz w:val="24"/>
              </w:rPr>
            </w:pPr>
            <w:r>
              <w:rPr>
                <w:rFonts w:hint="eastAsia" w:ascii="宋体" w:hAnsi="宋体" w:cs="宋体"/>
                <w:kern w:val="0"/>
                <w:sz w:val="24"/>
              </w:rPr>
              <w:t xml:space="preserve">传      真： 0755-82077519、82078847 </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2023年</w:t>
      </w:r>
      <w:r>
        <w:rPr>
          <w:rFonts w:hint="eastAsia" w:ascii="宋体" w:hAnsi="宋体" w:cs="宋体"/>
          <w:sz w:val="24"/>
          <w:lang w:val="en-US" w:eastAsia="zh-CN"/>
        </w:rPr>
        <w:t>9月5</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bookmarkStart w:id="3" w:name="_Toc10214"/>
      <w:r>
        <w:rPr>
          <w:rFonts w:hint="eastAsia" w:ascii="宋体" w:hAnsi="宋体" w:cs="宋体"/>
          <w:b/>
          <w:bCs/>
          <w:sz w:val="24"/>
        </w:rPr>
        <w:t>投标须知</w:t>
      </w:r>
      <w:bookmarkEnd w:id="3"/>
    </w:p>
    <w:p>
      <w:pPr>
        <w:spacing w:line="360" w:lineRule="auto"/>
        <w:rPr>
          <w:rFonts w:ascii="宋体" w:hAnsi="宋体" w:cs="宋体"/>
          <w:sz w:val="24"/>
        </w:rPr>
      </w:pPr>
      <w:r>
        <w:rPr>
          <w:rFonts w:hint="eastAsia" w:ascii="宋体" w:hAnsi="宋体" w:cs="宋体"/>
          <w:sz w:val="24"/>
        </w:rPr>
        <w:t>1、本项目是深圳市前海深港现代服务业合作区管理局的《以特区立法形式出台前海合作区系列专项法规路径研究》课题研究项目。</w:t>
      </w:r>
    </w:p>
    <w:p>
      <w:pPr>
        <w:spacing w:line="360" w:lineRule="auto"/>
        <w:rPr>
          <w:rFonts w:ascii="宋体" w:hAnsi="宋体" w:cs="宋体"/>
          <w:b/>
          <w:bCs/>
          <w:sz w:val="24"/>
        </w:rPr>
      </w:pPr>
      <w:r>
        <w:rPr>
          <w:rFonts w:hint="eastAsia" w:ascii="宋体" w:hAnsi="宋体" w:cs="宋体"/>
          <w:sz w:val="24"/>
        </w:rPr>
        <w:t>2、本项目不属于《深圳市2023—2024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sz w:val="24"/>
        </w:rPr>
        <w:t>本次采购公开征集供应商，采用综合评分法的方式进行，投标截止后，因作出有效投标的供应商不足3家的，按以下流程执行：</w:t>
      </w:r>
    </w:p>
    <w:p>
      <w:pPr>
        <w:spacing w:line="360" w:lineRule="auto"/>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pStyle w:val="56"/>
        <w:snapToGrid w:val="0"/>
        <w:spacing w:line="360" w:lineRule="auto"/>
        <w:ind w:firstLine="480"/>
        <w:rPr>
          <w:rFonts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360" w:lineRule="auto"/>
        <w:ind w:firstLine="480" w:firstLineChars="20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（2）原则上成交价应为最初报价的95%。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pPr>
      <w:r>
        <w:rPr>
          <w:rFonts w:hint="eastAsia" w:ascii="宋体" w:hAnsi="宋体" w:cs="宋体"/>
          <w:sz w:val="24"/>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开户名称：中国远东国际招标有限公司深圳分公司</w:t>
      </w:r>
    </w:p>
    <w:p>
      <w:pPr>
        <w:spacing w:line="360" w:lineRule="auto"/>
        <w:rPr>
          <w:rFonts w:ascii="宋体" w:hAnsi="宋体" w:cs="宋体"/>
          <w:sz w:val="24"/>
        </w:rPr>
      </w:pPr>
      <w:r>
        <w:rPr>
          <w:rFonts w:hint="eastAsia" w:ascii="宋体" w:hAnsi="宋体" w:cs="宋体"/>
          <w:sz w:val="24"/>
        </w:rPr>
        <w:t>银行帐号：11013651025501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20176"/>
      <w:r>
        <w:rPr>
          <w:rFonts w:hint="eastAsia" w:ascii="宋体" w:hAnsi="宋体" w:cs="宋体"/>
          <w:b/>
          <w:bCs/>
          <w:sz w:val="24"/>
        </w:rPr>
        <w:t>评标程序</w:t>
      </w:r>
      <w:bookmarkEnd w:id="4"/>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三、会议主持人：中国远东国际招标有限公司工作人员 。</w:t>
      </w:r>
    </w:p>
    <w:p>
      <w:pPr>
        <w:spacing w:line="360" w:lineRule="auto"/>
        <w:rPr>
          <w:rFonts w:ascii="宋体" w:hAnsi="宋体" w:cs="宋体"/>
          <w:sz w:val="24"/>
        </w:rPr>
      </w:pPr>
      <w:r>
        <w:rPr>
          <w:rFonts w:hint="eastAsia" w:ascii="宋体" w:hAnsi="宋体" w:cs="宋体"/>
          <w:sz w:val="24"/>
        </w:rPr>
        <w:t>四、开标时间：</w:t>
      </w:r>
      <w:r>
        <w:rPr>
          <w:rFonts w:hint="eastAsia" w:ascii="宋体" w:hAnsi="宋体" w:cs="宋体"/>
          <w:color w:val="auto"/>
          <w:kern w:val="0"/>
          <w:sz w:val="24"/>
        </w:rPr>
        <w:t>2023年9月12日下午14:30</w:t>
      </w:r>
      <w:r>
        <w:rPr>
          <w:rFonts w:hint="eastAsia" w:ascii="宋体" w:hAnsi="宋体" w:cs="宋体"/>
          <w:sz w:val="24"/>
        </w:rPr>
        <w:t>时（北京时间）。</w:t>
      </w:r>
    </w:p>
    <w:p>
      <w:pPr>
        <w:spacing w:line="360" w:lineRule="auto"/>
        <w:rPr>
          <w:rFonts w:ascii="宋体" w:hAnsi="宋体" w:cs="宋体"/>
          <w:sz w:val="24"/>
        </w:rPr>
      </w:pPr>
      <w:r>
        <w:rPr>
          <w:rFonts w:hint="eastAsia" w:ascii="宋体" w:hAnsi="宋体" w:cs="宋体"/>
          <w:sz w:val="24"/>
        </w:rPr>
        <w:t>五、会议开始：</w:t>
      </w:r>
      <w:r>
        <w:rPr>
          <w:rFonts w:hint="eastAsia" w:ascii="宋体" w:hAnsi="宋体" w:cs="宋体"/>
          <w:color w:val="auto"/>
          <w:kern w:val="0"/>
          <w:sz w:val="24"/>
        </w:rPr>
        <w:t>2023年9月12日下午14:30</w:t>
      </w:r>
      <w:bookmarkStart w:id="31" w:name="_GoBack"/>
      <w:bookmarkEnd w:id="31"/>
      <w:r>
        <w:rPr>
          <w:rFonts w:hint="eastAsia" w:ascii="宋体" w:hAnsi="宋体" w:cs="宋体"/>
          <w:sz w:val="24"/>
        </w:rPr>
        <w:t>时（北京时间）由会议主持人宣布定标会议开始。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6"/>
        </w:numPr>
        <w:spacing w:line="360" w:lineRule="auto"/>
        <w:rPr>
          <w:rFonts w:ascii="宋体" w:hAnsi="宋体" w:cs="宋体"/>
          <w:sz w:val="24"/>
        </w:rPr>
      </w:pPr>
      <w:r>
        <w:rPr>
          <w:rFonts w:hint="eastAsia" w:ascii="宋体" w:hAnsi="宋体" w:cs="宋体"/>
          <w:sz w:val="24"/>
        </w:rPr>
        <w:t>采用谈判的情况：评审委员会将与投标供应商进行谈判。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原则上成交价应为最初报价的95%。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11"/>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3567"/>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73521680"/>
      <w:bookmarkStart w:id="7" w:name="_Toc84303603"/>
      <w:bookmarkStart w:id="8" w:name="_Toc100052414"/>
      <w:bookmarkStart w:id="9" w:name="_Toc73521592"/>
      <w:bookmarkStart w:id="10" w:name="_Toc73518163"/>
      <w:bookmarkStart w:id="11" w:name="_Toc73517685"/>
      <w:bookmarkStart w:id="12" w:name="_Toc101074886"/>
    </w:p>
    <w:bookmarkEnd w:id="6"/>
    <w:bookmarkEnd w:id="7"/>
    <w:bookmarkEnd w:id="8"/>
    <w:bookmarkEnd w:id="9"/>
    <w:bookmarkEnd w:id="10"/>
    <w:bookmarkEnd w:id="11"/>
    <w:bookmarkEnd w:id="12"/>
    <w:p>
      <w:pPr>
        <w:pStyle w:val="56"/>
        <w:spacing w:line="360" w:lineRule="auto"/>
        <w:ind w:left="1470" w:right="1470" w:firstLine="489"/>
        <w:jc w:val="center"/>
        <w:rPr>
          <w:rFonts w:ascii="宋体" w:hAnsi="宋体" w:cs="宋体"/>
          <w:b/>
          <w:sz w:val="24"/>
          <w:szCs w:val="24"/>
        </w:rPr>
      </w:pPr>
      <w:r>
        <w:rPr>
          <w:rFonts w:hint="eastAsia" w:ascii="宋体" w:hAnsi="宋体" w:cs="宋体"/>
          <w:b/>
          <w:sz w:val="24"/>
          <w:szCs w:val="24"/>
        </w:rPr>
        <w:t xml:space="preserve">                        合同编号（甲方）：            </w:t>
      </w:r>
    </w:p>
    <w:p>
      <w:pPr>
        <w:pStyle w:val="56"/>
        <w:spacing w:line="360" w:lineRule="auto"/>
        <w:ind w:left="1470" w:right="1470" w:firstLine="489"/>
        <w:jc w:val="center"/>
        <w:rPr>
          <w:rFonts w:ascii="宋体" w:hAnsi="宋体" w:cs="宋体"/>
          <w:b/>
          <w:sz w:val="24"/>
          <w:szCs w:val="24"/>
        </w:rPr>
      </w:pPr>
      <w:r>
        <w:rPr>
          <w:rFonts w:hint="eastAsia" w:ascii="宋体" w:hAnsi="宋体" w:cs="宋体"/>
          <w:b/>
          <w:sz w:val="24"/>
          <w:szCs w:val="24"/>
        </w:rPr>
        <w:t xml:space="preserve">                        合同编号（乙方）：            </w:t>
      </w:r>
    </w:p>
    <w:p>
      <w:pPr>
        <w:pStyle w:val="56"/>
        <w:spacing w:line="360" w:lineRule="auto"/>
        <w:ind w:left="1470" w:right="1470" w:firstLine="489"/>
        <w:jc w:val="center"/>
        <w:rPr>
          <w:rFonts w:ascii="宋体" w:hAnsi="宋体" w:cs="宋体"/>
          <w:b/>
          <w:sz w:val="24"/>
          <w:szCs w:val="24"/>
        </w:rPr>
      </w:pPr>
    </w:p>
    <w:p>
      <w:pPr>
        <w:pStyle w:val="56"/>
        <w:spacing w:line="360" w:lineRule="auto"/>
        <w:ind w:left="1470" w:right="1470" w:firstLine="489"/>
        <w:rPr>
          <w:rFonts w:ascii="宋体" w:hAnsi="宋体" w:cs="宋体"/>
          <w:b/>
          <w:sz w:val="24"/>
          <w:szCs w:val="24"/>
        </w:rPr>
      </w:pPr>
      <w:r>
        <w:rPr>
          <w:rFonts w:hint="eastAsia" w:ascii="宋体" w:hAnsi="宋体" w:cs="宋体"/>
          <w:b/>
          <w:sz w:val="24"/>
          <w:szCs w:val="24"/>
        </w:rPr>
        <w:t xml:space="preserve"> </w:t>
      </w:r>
    </w:p>
    <w:p>
      <w:pPr>
        <w:pStyle w:val="56"/>
        <w:spacing w:line="360" w:lineRule="auto"/>
        <w:ind w:left="1470" w:right="1470" w:firstLine="489"/>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《以特区立法形式出台前海合作区系列专项法规路径研究》课题研究项目委托合同</w:t>
      </w:r>
    </w:p>
    <w:p>
      <w:pPr>
        <w:spacing w:line="360" w:lineRule="auto"/>
        <w:rPr>
          <w:rFonts w:ascii="宋体" w:hAnsi="宋体" w:cs="宋体"/>
          <w:sz w:val="24"/>
        </w:rPr>
      </w:pPr>
      <w:r>
        <w:rPr>
          <w:rFonts w:hint="eastAsia" w:ascii="宋体" w:hAnsi="宋体" w:cs="宋体"/>
          <w:sz w:val="24"/>
        </w:rPr>
        <w:t xml:space="preserve"> </w:t>
      </w:r>
    </w:p>
    <w:p>
      <w:pPr>
        <w:pStyle w:val="56"/>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56"/>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《以特区立法形式出台前海合作区系列专项法规路径研究》课题研究项目 </w:t>
      </w:r>
    </w:p>
    <w:p>
      <w:pPr>
        <w:spacing w:line="360" w:lineRule="auto"/>
        <w:ind w:firstLine="480" w:firstLineChars="2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二〇二三年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QH20230XX】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共同承担</w:t>
      </w:r>
      <w:r>
        <w:rPr>
          <w:rFonts w:hint="eastAsia" w:ascii="宋体" w:hAnsi="宋体" w:cs="宋体"/>
          <w:b/>
          <w:bCs/>
          <w:kern w:val="0"/>
          <w:sz w:val="24"/>
          <w:u w:val="single"/>
        </w:rPr>
        <w:t xml:space="preserve"> </w:t>
      </w:r>
      <w:r>
        <w:rPr>
          <w:rFonts w:hint="eastAsia" w:ascii="宋体" w:hAnsi="宋体" w:cs="宋体"/>
          <w:sz w:val="24"/>
          <w:u w:val="single"/>
        </w:rPr>
        <w:t>《以特区立法形式出台前海合作区系列专项法规路径研究》课题研究项目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500" w:lineRule="exact"/>
        <w:ind w:firstLine="480" w:firstLineChars="200"/>
        <w:rPr>
          <w:rFonts w:ascii="宋体" w:hAnsi="宋体" w:cs="宋体"/>
          <w:color w:val="FF0000"/>
          <w:sz w:val="24"/>
        </w:rPr>
      </w:pPr>
      <w:r>
        <w:rPr>
          <w:rFonts w:hint="eastAsia" w:ascii="宋体" w:hAnsi="宋体" w:cs="宋体"/>
          <w:color w:val="FF0000"/>
          <w:sz w:val="24"/>
        </w:rPr>
        <w:t>本项目主要研究内容如下：</w:t>
      </w:r>
    </w:p>
    <w:p>
      <w:pPr>
        <w:spacing w:line="500" w:lineRule="exact"/>
        <w:ind w:firstLine="480" w:firstLineChars="200"/>
        <w:rPr>
          <w:rFonts w:ascii="宋体" w:hAnsi="宋体" w:cs="宋体"/>
          <w:color w:val="FF0000"/>
          <w:sz w:val="24"/>
        </w:rPr>
      </w:pPr>
      <w:r>
        <w:rPr>
          <w:rFonts w:hint="eastAsia" w:ascii="宋体" w:hAnsi="宋体" w:cs="宋体"/>
          <w:color w:val="FF0000"/>
          <w:sz w:val="24"/>
        </w:rPr>
        <w:t>1.系统梳理国家（含省市）在区域开发方面的先进立法经验，重点但不限于关注海南自贸港、北京中关村、上海自贸区等地；</w:t>
      </w:r>
    </w:p>
    <w:p>
      <w:pPr>
        <w:spacing w:line="500" w:lineRule="exact"/>
        <w:ind w:firstLine="480" w:firstLineChars="200"/>
        <w:rPr>
          <w:rFonts w:ascii="宋体" w:hAnsi="宋体" w:cs="宋体"/>
          <w:color w:val="FF0000"/>
          <w:sz w:val="24"/>
        </w:rPr>
      </w:pPr>
      <w:r>
        <w:rPr>
          <w:rFonts w:hint="eastAsia" w:ascii="宋体" w:hAnsi="宋体" w:cs="宋体"/>
          <w:color w:val="FF0000"/>
          <w:sz w:val="24"/>
        </w:rPr>
        <w:t>2.比较研究</w:t>
      </w:r>
      <w:r>
        <w:rPr>
          <w:rFonts w:hint="default" w:ascii="宋体" w:hAnsi="宋体" w:cs="宋体"/>
          <w:color w:val="FF0000"/>
          <w:sz w:val="24"/>
        </w:rPr>
        <w:t>国内类似开发区、高新区立法情况</w:t>
      </w:r>
      <w:r>
        <w:rPr>
          <w:rFonts w:hint="eastAsia" w:ascii="宋体" w:hAnsi="宋体" w:cs="宋体"/>
          <w:color w:val="FF0000"/>
          <w:sz w:val="24"/>
        </w:rPr>
        <w:t>，提出前海合作区拟出台系列专项法规的可行性、必要性；</w:t>
      </w:r>
    </w:p>
    <w:p>
      <w:pPr>
        <w:spacing w:line="360" w:lineRule="auto"/>
        <w:ind w:firstLine="480" w:firstLineChars="200"/>
        <w:rPr>
          <w:rFonts w:ascii="宋体" w:hAnsi="宋体" w:cs="宋体"/>
          <w:color w:val="FF0000"/>
          <w:sz w:val="24"/>
        </w:rPr>
      </w:pPr>
      <w:r>
        <w:rPr>
          <w:rFonts w:hint="eastAsia" w:ascii="宋体" w:hAnsi="宋体" w:cs="宋体"/>
          <w:color w:val="FF0000"/>
          <w:sz w:val="24"/>
        </w:rPr>
        <w:t>3.根据国家推进规则、规制、管理、标准等制度型开放的要求，结合前海高质量发展实际，围绕深港合作、创新促进、个人信息保护等前沿领域，提出近期、中期、远期系列立法需求清单，尤其针对近期立法目标，应提出立法基本框架（专家建议稿）。</w:t>
      </w:r>
    </w:p>
    <w:p>
      <w:pPr>
        <w:spacing w:line="360" w:lineRule="auto"/>
        <w:ind w:firstLine="482" w:firstLineChars="200"/>
        <w:rPr>
          <w:rFonts w:ascii="宋体" w:hAnsi="宋体" w:cs="宋体"/>
          <w:b/>
          <w:bCs/>
          <w:sz w:val="24"/>
        </w:rPr>
      </w:pPr>
      <w:r>
        <w:rPr>
          <w:rFonts w:hint="eastAsia" w:ascii="宋体" w:hAnsi="宋体" w:cs="宋体"/>
          <w:b/>
          <w:bCs/>
          <w:sz w:val="24"/>
        </w:rPr>
        <w:t>第二条  服务期限及</w:t>
      </w:r>
      <w:r>
        <w:rPr>
          <w:rFonts w:hint="eastAsia" w:ascii="宋体" w:hAnsi="宋体" w:cs="宋体"/>
          <w:b/>
          <w:bCs/>
          <w:kern w:val="0"/>
          <w:sz w:val="24"/>
        </w:rPr>
        <w:t>工作进程</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1.服务期限</w:t>
      </w:r>
    </w:p>
    <w:p>
      <w:pPr>
        <w:spacing w:line="360" w:lineRule="auto"/>
        <w:ind w:firstLine="480" w:firstLineChars="200"/>
        <w:rPr>
          <w:rFonts w:ascii="宋体" w:hAnsi="宋体" w:cs="宋体"/>
          <w:color w:val="FF0000"/>
          <w:sz w:val="24"/>
        </w:rPr>
      </w:pPr>
      <w:r>
        <w:rPr>
          <w:rFonts w:hint="eastAsia" w:ascii="宋体" w:hAnsi="宋体" w:cs="宋体"/>
          <w:color w:val="FF0000"/>
          <w:sz w:val="24"/>
        </w:rPr>
        <w:t>本项目服务期限为自合同签订之日起至2023年12月31日。</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2.工作进程</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具体工作进程如下：</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2.1.确定研究思路及报告框架</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项目团队应于签订合同2个星期内，在广泛收集材料、初步调研的基础上，确定项目研究思路及报告框架，与甲方沟通确认。</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2.2.形成研究报告（初稿）</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自签订合同2个月内，形成项目报告初稿，并举行第一次项目汇报会。</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2.3.形成研究报告（送审稿）</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自签订合同4个月内，形成研究报告（送审稿），组织召开专家评审会，出具书面专家评审意见，并根据专家评审意见对报告进一步深化修改完善。</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2.4.后续服务</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项目最终成果通过甲方验收之日起1年为本合同后续服务期。后续服务期内乙方应向甲方提供后续的专业咨询服务，协助甲方完成各种后续审计、评估等工作，并及时根据工作需要补充有关材料。</w:t>
      </w:r>
    </w:p>
    <w:p>
      <w:pPr>
        <w:spacing w:line="360" w:lineRule="auto"/>
        <w:ind w:firstLine="482" w:firstLineChars="200"/>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1.所有提交给甲方的项目材料及相关资料的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rPr>
      </w:pPr>
      <w:r>
        <w:rPr>
          <w:rFonts w:hint="eastAsia" w:ascii="宋体" w:hAnsi="宋体" w:cs="宋体"/>
          <w:b/>
          <w:bCs/>
          <w:sz w:val="24"/>
        </w:rPr>
        <w:t>第四条  各方的权利义务</w:t>
      </w:r>
    </w:p>
    <w:p>
      <w:pPr>
        <w:spacing w:line="360" w:lineRule="auto"/>
        <w:ind w:firstLine="480" w:firstLineChars="200"/>
        <w:rPr>
          <w:rFonts w:ascii="宋体" w:hAnsi="宋体" w:cs="宋体"/>
          <w:sz w:val="24"/>
        </w:rPr>
      </w:pPr>
      <w:r>
        <w:rPr>
          <w:rFonts w:hint="eastAsia" w:ascii="宋体" w:hAnsi="宋体" w:cs="宋体"/>
          <w:sz w:val="24"/>
        </w:rPr>
        <w:t>（一）甲方的权利义务</w:t>
      </w:r>
    </w:p>
    <w:p>
      <w:pPr>
        <w:spacing w:line="360" w:lineRule="auto"/>
        <w:ind w:firstLine="480" w:firstLineChars="200"/>
        <w:rPr>
          <w:rFonts w:ascii="宋体" w:hAnsi="宋体" w:cs="宋体"/>
          <w:sz w:val="24"/>
        </w:rPr>
      </w:pPr>
      <w:r>
        <w:rPr>
          <w:rFonts w:hint="eastAsia" w:ascii="宋体" w:hAnsi="宋体" w:cs="宋体"/>
          <w:sz w:val="24"/>
        </w:rPr>
        <w:t>1.甲方有权向乙方询问项目工作进展及相关情况，并要求乙方在指定时间内做出答复。</w:t>
      </w:r>
    </w:p>
    <w:p>
      <w:pPr>
        <w:spacing w:line="360" w:lineRule="auto"/>
        <w:ind w:firstLine="480" w:firstLineChars="200"/>
        <w:rPr>
          <w:rFonts w:ascii="宋体" w:hAnsi="宋体" w:cs="宋体"/>
          <w:sz w:val="24"/>
        </w:rPr>
      </w:pPr>
      <w:r>
        <w:rPr>
          <w:rFonts w:hint="eastAsia" w:ascii="宋体" w:hAnsi="宋体" w:cs="宋体"/>
          <w:sz w:val="24"/>
        </w:rPr>
        <w:t>2.甲方有权对乙方提交的成果材料等相关材料进行审核并提出修改意见。</w:t>
      </w:r>
    </w:p>
    <w:p>
      <w:pPr>
        <w:spacing w:line="360" w:lineRule="auto"/>
        <w:ind w:firstLine="480" w:firstLineChars="200"/>
        <w:rPr>
          <w:rFonts w:ascii="宋体" w:hAnsi="宋体" w:cs="宋体"/>
          <w:sz w:val="24"/>
        </w:rPr>
      </w:pPr>
      <w:r>
        <w:rPr>
          <w:rFonts w:hint="eastAsia" w:ascii="宋体" w:hAnsi="宋体" w:cs="宋体"/>
          <w:sz w:val="24"/>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宋体" w:hAnsi="宋体" w:cs="宋体"/>
          <w:sz w:val="24"/>
        </w:rPr>
      </w:pPr>
      <w:r>
        <w:rPr>
          <w:rFonts w:hint="eastAsia" w:ascii="宋体" w:hAnsi="宋体" w:cs="宋体"/>
          <w:sz w:val="24"/>
        </w:rPr>
        <w:t>4.甲方对乙方在委托权限范围内完成委托事项负有指导、监督责任。</w:t>
      </w:r>
    </w:p>
    <w:p>
      <w:pPr>
        <w:spacing w:line="360" w:lineRule="auto"/>
        <w:ind w:firstLine="480" w:firstLineChars="200"/>
        <w:rPr>
          <w:rFonts w:ascii="宋体" w:hAnsi="宋体" w:cs="宋体"/>
          <w:sz w:val="24"/>
        </w:rPr>
      </w:pPr>
      <w:r>
        <w:rPr>
          <w:rFonts w:hint="eastAsia" w:ascii="宋体" w:hAnsi="宋体" w:cs="宋体"/>
          <w:sz w:val="24"/>
        </w:rPr>
        <w:t>5.甲方有权要求乙方全面履行合同。甲方不接受部分履行，如本合同项下部分成果材料未能按时交付则视为整体延误。</w:t>
      </w:r>
    </w:p>
    <w:p>
      <w:pPr>
        <w:spacing w:line="360" w:lineRule="auto"/>
        <w:ind w:firstLine="480" w:firstLineChars="200"/>
        <w:rPr>
          <w:rFonts w:ascii="宋体" w:hAnsi="宋体" w:cs="宋体"/>
          <w:sz w:val="24"/>
        </w:rPr>
      </w:pPr>
      <w:r>
        <w:rPr>
          <w:rFonts w:hint="eastAsia" w:ascii="宋体" w:hAnsi="宋体" w:cs="宋体"/>
          <w:sz w:val="24"/>
        </w:rPr>
        <w:t>6.如乙方所提供的项目成果不符合本合同的要求，甲方有权要求乙方重新执行相应的工作服务，由此产生的全部费用由乙方自行承担，同时，甲方的付款时间相应顺延。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ascii="宋体" w:hAnsi="宋体" w:cs="宋体"/>
          <w:sz w:val="24"/>
        </w:rPr>
      </w:pPr>
      <w:r>
        <w:rPr>
          <w:rFonts w:hint="eastAsia" w:ascii="宋体" w:hAnsi="宋体" w:cs="宋体"/>
          <w:sz w:val="24"/>
        </w:rPr>
        <w:t>7.甲方应将项目所需相关档案资料、信息数据等移交给乙方，并办理好书面交接手续。</w:t>
      </w:r>
    </w:p>
    <w:p>
      <w:pPr>
        <w:spacing w:line="360" w:lineRule="auto"/>
        <w:ind w:firstLine="480" w:firstLineChars="200"/>
        <w:rPr>
          <w:rFonts w:ascii="宋体" w:hAnsi="宋体" w:cs="宋体"/>
          <w:sz w:val="24"/>
        </w:rPr>
      </w:pPr>
      <w:r>
        <w:rPr>
          <w:rFonts w:hint="eastAsia" w:ascii="宋体" w:hAnsi="宋体" w:cs="宋体"/>
          <w:sz w:val="24"/>
        </w:rPr>
        <w:t>8.甲方应按照本合同的约定向乙方支付服务费用。</w:t>
      </w:r>
    </w:p>
    <w:p>
      <w:pPr>
        <w:spacing w:line="360" w:lineRule="auto"/>
        <w:ind w:firstLine="480" w:firstLineChars="200"/>
        <w:rPr>
          <w:rFonts w:ascii="宋体" w:hAnsi="宋体" w:cs="宋体"/>
          <w:sz w:val="24"/>
        </w:rPr>
      </w:pPr>
      <w:r>
        <w:rPr>
          <w:rFonts w:hint="eastAsia" w:ascii="宋体" w:hAnsi="宋体" w:cs="宋体"/>
          <w:sz w:val="24"/>
        </w:rPr>
        <w:t>9.甲方指定项目联系人：</w:t>
      </w:r>
    </w:p>
    <w:p>
      <w:pPr>
        <w:spacing w:line="360" w:lineRule="auto"/>
        <w:ind w:firstLine="480" w:firstLineChars="200"/>
        <w:rPr>
          <w:rFonts w:ascii="宋体" w:hAnsi="宋体" w:cs="宋体"/>
          <w:sz w:val="24"/>
        </w:rPr>
      </w:pPr>
      <w:r>
        <w:rPr>
          <w:rFonts w:hint="eastAsia" w:ascii="宋体" w:hAnsi="宋体" w:cs="宋体"/>
          <w:sz w:val="24"/>
        </w:rPr>
        <w:t>姓    名：</w:t>
      </w:r>
    </w:p>
    <w:p>
      <w:pPr>
        <w:spacing w:line="360" w:lineRule="auto"/>
        <w:ind w:firstLine="480" w:firstLineChars="200"/>
        <w:rPr>
          <w:rFonts w:ascii="宋体" w:hAnsi="宋体" w:cs="宋体"/>
          <w:sz w:val="24"/>
        </w:rPr>
      </w:pPr>
      <w:r>
        <w:rPr>
          <w:rFonts w:hint="eastAsia" w:ascii="宋体" w:hAnsi="宋体" w:cs="宋体"/>
          <w:sz w:val="24"/>
        </w:rPr>
        <w:t>联系方式：</w:t>
      </w:r>
    </w:p>
    <w:p>
      <w:pPr>
        <w:spacing w:line="360" w:lineRule="auto"/>
        <w:ind w:firstLine="480" w:firstLineChars="200"/>
        <w:rPr>
          <w:rFonts w:ascii="宋体" w:hAnsi="宋体" w:cs="宋体"/>
          <w:sz w:val="24"/>
        </w:rPr>
      </w:pPr>
      <w:r>
        <w:rPr>
          <w:rFonts w:hint="eastAsia" w:ascii="宋体" w:hAnsi="宋体" w:cs="宋体"/>
          <w:sz w:val="24"/>
        </w:rPr>
        <w:t>（二）乙方的权利义务</w:t>
      </w:r>
    </w:p>
    <w:p>
      <w:pPr>
        <w:spacing w:line="360" w:lineRule="auto"/>
        <w:ind w:firstLine="480" w:firstLineChars="200"/>
        <w:rPr>
          <w:rFonts w:ascii="宋体" w:hAnsi="宋体" w:cs="宋体"/>
          <w:sz w:val="24"/>
        </w:rPr>
      </w:pPr>
      <w:r>
        <w:rPr>
          <w:rFonts w:hint="eastAsia" w:ascii="宋体" w:hAnsi="宋体" w:cs="宋体"/>
          <w:sz w:val="24"/>
        </w:rPr>
        <w:t>1.为保证项目成果的质量，乙方在合同履行期间，应按照服务内容要求成立项目团队（团队成员名单见附件），并保障项目团队成员到位，确保服务项目按照合同顺利进行，并在工作结束后及时组织专家论证。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2.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pacing w:line="360" w:lineRule="auto"/>
        <w:ind w:firstLine="480" w:firstLineChars="200"/>
        <w:rPr>
          <w:rFonts w:ascii="宋体" w:hAnsi="宋体" w:cs="宋体"/>
          <w:sz w:val="24"/>
        </w:rPr>
      </w:pPr>
      <w:r>
        <w:rPr>
          <w:rFonts w:hint="eastAsia" w:ascii="宋体" w:hAnsi="宋体" w:cs="宋体"/>
          <w:sz w:val="24"/>
        </w:rPr>
        <w:t>3.乙方应配合甲方验收人员的工作,对于验收过程中发现的问题，乙方应在发现问题之日起3天内进行改正，以符合甲方的需要。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4.乙方有维护甲方声誉的义务，乙方不能以甲方名义从事与本项目无关的任何事务。</w:t>
      </w:r>
    </w:p>
    <w:p>
      <w:pPr>
        <w:spacing w:line="360" w:lineRule="auto"/>
        <w:ind w:firstLine="480" w:firstLineChars="200"/>
        <w:rPr>
          <w:rFonts w:ascii="宋体" w:hAnsi="宋体" w:cs="宋体"/>
          <w:sz w:val="24"/>
        </w:rPr>
      </w:pPr>
      <w:r>
        <w:rPr>
          <w:rFonts w:hint="eastAsia" w:ascii="宋体" w:hAnsi="宋体" w:cs="宋体"/>
          <w:sz w:val="24"/>
        </w:rPr>
        <w:t>5.乙方应独立完成本项目。未经甲方书面同意，乙方不得向任何第三方全部或部分转让本项目。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ascii="宋体" w:hAnsi="宋体" w:cs="宋体"/>
          <w:sz w:val="24"/>
        </w:rPr>
      </w:pPr>
      <w:r>
        <w:rPr>
          <w:rFonts w:hint="eastAsia" w:ascii="宋体" w:hAnsi="宋体" w:cs="宋体"/>
          <w:sz w:val="24"/>
        </w:rPr>
        <w:t>7.乙方应确保投标文件中提供的所有资料、信息真实、有效。</w:t>
      </w:r>
    </w:p>
    <w:p>
      <w:pPr>
        <w:spacing w:line="360" w:lineRule="auto"/>
        <w:ind w:firstLine="480" w:firstLineChars="200"/>
        <w:rPr>
          <w:rFonts w:ascii="宋体" w:hAnsi="宋体" w:cs="宋体"/>
          <w:sz w:val="24"/>
        </w:rPr>
      </w:pPr>
      <w:r>
        <w:rPr>
          <w:rFonts w:hint="eastAsia" w:ascii="宋体" w:hAnsi="宋体" w:cs="宋体"/>
          <w:sz w:val="24"/>
        </w:rPr>
        <w:t>8.乙方不得单独对外发布本项目任何成果。如必要，应提前征得甲方书面同意。</w:t>
      </w:r>
    </w:p>
    <w:p>
      <w:pPr>
        <w:spacing w:line="360" w:lineRule="auto"/>
        <w:ind w:firstLine="480" w:firstLineChars="200"/>
        <w:rPr>
          <w:rFonts w:ascii="宋体" w:hAnsi="宋体" w:cs="宋体"/>
          <w:sz w:val="24"/>
        </w:rPr>
      </w:pPr>
      <w:r>
        <w:rPr>
          <w:rFonts w:hint="eastAsia" w:ascii="宋体" w:hAnsi="宋体" w:cs="宋体"/>
          <w:sz w:val="24"/>
        </w:rPr>
        <w:t>9.本合同期满或提前解除、终止后，乙方应将甲方的档案资料、信息数据等交还甲方，并应销毁或删除所有备份。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10.针对甲方就乙方提交的工作报告等相关文件提出的修改意见，乙方应当在甲方指定的修改时间内完成修改。</w:t>
      </w:r>
    </w:p>
    <w:p>
      <w:pPr>
        <w:spacing w:line="360" w:lineRule="auto"/>
        <w:ind w:firstLine="480" w:firstLineChars="200"/>
        <w:rPr>
          <w:rFonts w:ascii="宋体" w:hAnsi="宋体" w:cs="宋体"/>
          <w:sz w:val="24"/>
        </w:rPr>
      </w:pPr>
      <w:r>
        <w:rPr>
          <w:rFonts w:hint="eastAsia" w:ascii="宋体" w:hAnsi="宋体" w:cs="宋体"/>
          <w:sz w:val="24"/>
        </w:rPr>
        <w:t>11.乙方指定项目联系人：</w:t>
      </w:r>
    </w:p>
    <w:p>
      <w:pPr>
        <w:spacing w:line="360" w:lineRule="auto"/>
        <w:ind w:firstLine="480" w:firstLineChars="200"/>
        <w:rPr>
          <w:rFonts w:ascii="宋体" w:hAnsi="宋体" w:cs="宋体"/>
          <w:sz w:val="24"/>
        </w:rPr>
      </w:pPr>
      <w:r>
        <w:rPr>
          <w:rFonts w:hint="eastAsia" w:ascii="宋体" w:hAnsi="宋体" w:cs="宋体"/>
          <w:sz w:val="24"/>
        </w:rPr>
        <w:t>姓    名：</w:t>
      </w:r>
    </w:p>
    <w:p>
      <w:pPr>
        <w:spacing w:line="360" w:lineRule="auto"/>
        <w:ind w:firstLine="480" w:firstLineChars="200"/>
        <w:rPr>
          <w:rFonts w:ascii="宋体" w:hAnsi="宋体" w:cs="宋体"/>
          <w:sz w:val="24"/>
        </w:rPr>
      </w:pPr>
      <w:r>
        <w:rPr>
          <w:rFonts w:hint="eastAsia" w:ascii="宋体" w:hAnsi="宋体" w:cs="宋体"/>
          <w:sz w:val="24"/>
        </w:rPr>
        <w:t>联系方式：</w:t>
      </w:r>
    </w:p>
    <w:p>
      <w:pPr>
        <w:spacing w:line="360" w:lineRule="auto"/>
        <w:ind w:firstLine="482" w:firstLineChars="200"/>
        <w:rPr>
          <w:rFonts w:ascii="宋体" w:hAnsi="宋体" w:cs="宋体"/>
          <w:b/>
          <w:bCs/>
          <w:sz w:val="24"/>
        </w:rPr>
      </w:pPr>
      <w:r>
        <w:rPr>
          <w:rFonts w:hint="eastAsia" w:ascii="宋体" w:hAnsi="宋体" w:cs="宋体"/>
          <w:b/>
          <w:bCs/>
          <w:sz w:val="24"/>
        </w:rPr>
        <w:t>第五条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24"/>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1.参加本项目编制的人员配置若需调整需经甲方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ascii="宋体" w:hAnsi="宋体" w:cs="宋体"/>
          <w:sz w:val="24"/>
        </w:rPr>
      </w:pPr>
      <w:r>
        <w:rPr>
          <w:rFonts w:hint="eastAsia" w:ascii="宋体" w:hAnsi="宋体" w:cs="宋体"/>
          <w:sz w:val="24"/>
        </w:rPr>
        <w:t>2.必须以乙方直属人员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0" w:firstLineChars="200"/>
        <w:rPr>
          <w:rFonts w:ascii="宋体" w:hAnsi="宋体" w:cs="宋体"/>
          <w:color w:val="FF0000"/>
          <w:sz w:val="24"/>
        </w:rPr>
      </w:pPr>
      <w:r>
        <w:rPr>
          <w:rFonts w:hint="eastAsia" w:ascii="宋体" w:hAnsi="宋体" w:cs="宋体"/>
          <w:color w:val="FF0000"/>
          <w:sz w:val="24"/>
        </w:rPr>
        <w:t>3.项目团队应包括不少于5名成员（含1名项目团队负责人）。在项目重要节点举行的项目汇报会应由项目团队负责人参加并主汇报。</w:t>
      </w:r>
    </w:p>
    <w:p>
      <w:pPr>
        <w:spacing w:line="360" w:lineRule="auto"/>
        <w:ind w:firstLine="482" w:firstLineChars="200"/>
        <w:rPr>
          <w:rFonts w:ascii="宋体" w:hAnsi="宋体" w:cs="宋体"/>
          <w:b/>
          <w:bCs/>
          <w:sz w:val="24"/>
        </w:rPr>
      </w:pPr>
      <w:r>
        <w:rPr>
          <w:rFonts w:hint="eastAsia" w:ascii="宋体" w:hAnsi="宋体" w:cs="宋体"/>
          <w:b/>
          <w:bCs/>
          <w:sz w:val="24"/>
        </w:rPr>
        <w:t>第六条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ascii="宋体" w:hAnsi="宋体" w:cs="宋体"/>
          <w:sz w:val="24"/>
        </w:rPr>
      </w:pPr>
      <w:r>
        <w:rPr>
          <w:rFonts w:hint="eastAsia" w:ascii="宋体" w:hAnsi="宋体" w:cs="宋体"/>
          <w:sz w:val="24"/>
        </w:rPr>
        <w:t>5.乙方完成本项目的研究人员享有在有关技术成果文件上署名的权利和与甲方共同获得有关荣誉证书、奖励的权利。</w:t>
      </w:r>
    </w:p>
    <w:p>
      <w:pPr>
        <w:spacing w:line="360" w:lineRule="auto"/>
        <w:ind w:firstLine="482" w:firstLineChars="200"/>
        <w:rPr>
          <w:rFonts w:ascii="宋体" w:hAnsi="宋体" w:cs="宋体"/>
          <w:b/>
          <w:bCs/>
          <w:sz w:val="24"/>
        </w:rPr>
      </w:pPr>
      <w:r>
        <w:rPr>
          <w:rFonts w:hint="eastAsia" w:ascii="宋体" w:hAnsi="宋体" w:cs="宋体"/>
          <w:b/>
          <w:bCs/>
          <w:sz w:val="24"/>
        </w:rPr>
        <w:t>第七条  保密条款</w:t>
      </w:r>
    </w:p>
    <w:p>
      <w:pPr>
        <w:spacing w:line="360" w:lineRule="auto"/>
        <w:ind w:firstLine="480" w:firstLineChars="200"/>
        <w:rPr>
          <w:rFonts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sz w:val="24"/>
        </w:rPr>
      </w:pPr>
      <w:r>
        <w:rPr>
          <w:rFonts w:hint="eastAsia" w:ascii="宋体" w:hAnsi="宋体" w:cs="宋体"/>
          <w:sz w:val="24"/>
        </w:rPr>
        <w:t>2.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spacing w:line="360" w:lineRule="auto"/>
        <w:ind w:firstLine="480" w:firstLineChars="200"/>
        <w:rPr>
          <w:rFonts w:ascii="宋体" w:hAnsi="宋体" w:cs="宋体"/>
          <w:sz w:val="24"/>
        </w:rPr>
      </w:pPr>
      <w:r>
        <w:rPr>
          <w:rFonts w:hint="eastAsia" w:ascii="宋体" w:hAnsi="宋体" w:cs="宋体"/>
          <w:sz w:val="24"/>
        </w:rPr>
        <w:t>3.乙方实施项目的程序应符合国家安全、保密的有关规定和标准。</w:t>
      </w:r>
    </w:p>
    <w:p>
      <w:pPr>
        <w:spacing w:line="360" w:lineRule="auto"/>
        <w:ind w:firstLine="480" w:firstLineChars="200"/>
        <w:rPr>
          <w:rFonts w:ascii="宋体" w:hAnsi="宋体" w:cs="宋体"/>
          <w:sz w:val="24"/>
        </w:rPr>
      </w:pPr>
      <w:r>
        <w:rPr>
          <w:rFonts w:hint="eastAsia" w:ascii="宋体" w:hAnsi="宋体" w:cs="宋体"/>
          <w:sz w:val="24"/>
        </w:rPr>
        <w:t>4.上述保密义务不适用以下情况：</w:t>
      </w:r>
    </w:p>
    <w:p>
      <w:pPr>
        <w:spacing w:line="360" w:lineRule="auto"/>
        <w:ind w:firstLine="480" w:firstLineChars="200"/>
        <w:rPr>
          <w:rFonts w:ascii="宋体" w:hAnsi="宋体" w:cs="宋体"/>
          <w:sz w:val="24"/>
        </w:rPr>
      </w:pPr>
      <w:r>
        <w:rPr>
          <w:rFonts w:hint="eastAsia" w:ascii="宋体" w:hAnsi="宋体" w:cs="宋体"/>
          <w:sz w:val="24"/>
        </w:rPr>
        <w:t>（1）获取的信息已被合法公开；</w:t>
      </w:r>
    </w:p>
    <w:p>
      <w:pPr>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ascii="宋体" w:hAnsi="宋体" w:cs="宋体"/>
          <w:sz w:val="24"/>
        </w:rPr>
      </w:pPr>
      <w:r>
        <w:rPr>
          <w:rFonts w:hint="eastAsia" w:ascii="宋体" w:hAnsi="宋体" w:cs="宋体"/>
          <w:sz w:val="24"/>
        </w:rPr>
        <w:t>（3）国家法律、法规规定的情形。</w:t>
      </w:r>
    </w:p>
    <w:p>
      <w:pPr>
        <w:spacing w:line="360" w:lineRule="auto"/>
        <w:ind w:firstLine="480" w:firstLineChars="200"/>
        <w:rPr>
          <w:rFonts w:ascii="宋体" w:hAnsi="宋体" w:cs="宋体"/>
          <w:sz w:val="24"/>
        </w:rPr>
      </w:pPr>
      <w:r>
        <w:rPr>
          <w:rFonts w:hint="eastAsia" w:ascii="宋体" w:hAnsi="宋体" w:cs="宋体"/>
          <w:sz w:val="24"/>
        </w:rPr>
        <w:t>5.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第八条  成果形式及最终成果评审验收</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1.本项目最终成果为:</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（1）一个主报告：《以特区立法形式出台前海合作区系列专项法规路径研究报告》</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（2）一个子报告：《前海合作区拟出台系列专项法规清单（专家建议稿）》</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（3）根据主报告提炼一份3000字以内简稿。</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（4）项目成果以WORD文本、PPT两种形式呈现，提交书面纸质（5份）和电子两个版本。</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2.最终成果评审验收：</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（1）乙方通过甲方指定的第三方查重系统对课题成果进行内容查重，并提供查重报告，重复率不得超过20%。</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（2）项目最终成果验收合格的标志为：通过甲方组织的专家评审和结题会审查并同意结题。</w:t>
      </w:r>
    </w:p>
    <w:p>
      <w:pPr>
        <w:spacing w:line="360" w:lineRule="auto"/>
        <w:ind w:firstLine="482" w:firstLineChars="200"/>
        <w:rPr>
          <w:rFonts w:ascii="宋体" w:hAnsi="宋体" w:cs="宋体"/>
          <w:b/>
          <w:bCs/>
          <w:sz w:val="24"/>
        </w:rPr>
      </w:pPr>
      <w:r>
        <w:rPr>
          <w:rFonts w:hint="eastAsia" w:ascii="宋体" w:hAnsi="宋体" w:cs="宋体"/>
          <w:b/>
          <w:bCs/>
          <w:sz w:val="24"/>
        </w:rPr>
        <w:t>第九条  项目服务费用及付款方式</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 xml:space="preserve">1.合同价款：合同总价为 </w:t>
      </w:r>
      <w:r>
        <w:rPr>
          <w:rFonts w:hint="eastAsia" w:ascii="宋体" w:hAnsi="宋体" w:cs="宋体"/>
          <w:color w:val="FF0000"/>
          <w:sz w:val="24"/>
          <w:u w:val="single"/>
        </w:rPr>
        <w:t>****</w:t>
      </w:r>
      <w:r>
        <w:rPr>
          <w:rFonts w:hint="eastAsia" w:ascii="宋体" w:hAnsi="宋体" w:cs="宋体"/>
          <w:color w:val="FF0000"/>
          <w:sz w:val="24"/>
        </w:rPr>
        <w:t xml:space="preserve"> （含税）。项目服务费已包含乙方提供本合同项下服务的全部费用，包</w:t>
      </w:r>
      <w:r>
        <w:rPr>
          <w:rFonts w:hint="eastAsia" w:ascii="宋体" w:hAnsi="宋体" w:cs="宋体"/>
          <w:bCs/>
          <w:color w:val="FF0000"/>
          <w:sz w:val="24"/>
        </w:rPr>
        <w:t>括但不限于：（1）乙方为甲方所提供的所有服务和技术支持费用；（2）项目研讨会费用；（3）项目产生的专家及评审费用；（4）乙方工作人员工资、差旅费；（5）乙方的办公、通讯、交通费用；（6）项目材料统计、分析费用；（7）项目成果文本印刷费用；（8）乙方以各种方式将文件资料发送至甲方的费用；（9）本合同项下产生的一切税费等所有费用；（10）后续服务费用；（11）本合同项下产生的其他合理费用</w:t>
      </w:r>
      <w:r>
        <w:rPr>
          <w:rFonts w:hint="eastAsia" w:ascii="宋体" w:hAnsi="宋体" w:cs="宋体"/>
          <w:color w:val="FF0000"/>
          <w:sz w:val="24"/>
          <w:lang w:val="zh-CN"/>
        </w:rPr>
        <w:t>。</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2.合同价款由甲方分2期支付至乙方指定银行账户：</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2.1.首期：合同签订生效后，根据乙方的付款申请，向乙方指定银行账户支付合同服务费总金额的50%；即人民币</w:t>
      </w:r>
      <w:r>
        <w:rPr>
          <w:rFonts w:hint="eastAsia" w:ascii="宋体" w:hAnsi="宋体" w:cs="宋体"/>
          <w:color w:val="FF0000"/>
          <w:sz w:val="24"/>
          <w:u w:val="single"/>
        </w:rPr>
        <w:t xml:space="preserve">         </w:t>
      </w:r>
      <w:r>
        <w:rPr>
          <w:rFonts w:hint="eastAsia" w:ascii="宋体" w:hAnsi="宋体" w:cs="宋体"/>
          <w:color w:val="FF0000"/>
          <w:sz w:val="24"/>
        </w:rPr>
        <w:t>（小写￥</w:t>
      </w:r>
      <w:r>
        <w:rPr>
          <w:rFonts w:hint="eastAsia" w:ascii="宋体" w:hAnsi="宋体" w:cs="宋体"/>
          <w:color w:val="FF0000"/>
          <w:sz w:val="24"/>
          <w:u w:val="single"/>
        </w:rPr>
        <w:t xml:space="preserve">         </w:t>
      </w:r>
      <w:r>
        <w:rPr>
          <w:rFonts w:hint="eastAsia" w:ascii="宋体" w:hAnsi="宋体" w:cs="宋体"/>
          <w:color w:val="FF0000"/>
          <w:sz w:val="24"/>
        </w:rPr>
        <w:t>）</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2.2.第2期：乙方完成最终成果，且通过甲方对项目服务成果验收后，根据乙方的付款申请，向乙方指定银行账户支付本合同服务费总金额的50%；即人民币</w:t>
      </w:r>
      <w:r>
        <w:rPr>
          <w:rFonts w:hint="eastAsia" w:ascii="宋体" w:hAnsi="宋体" w:cs="宋体"/>
          <w:color w:val="FF0000"/>
          <w:sz w:val="24"/>
          <w:u w:val="single"/>
        </w:rPr>
        <w:t xml:space="preserve">         </w:t>
      </w:r>
      <w:r>
        <w:rPr>
          <w:rFonts w:hint="eastAsia" w:ascii="宋体" w:hAnsi="宋体" w:cs="宋体"/>
          <w:color w:val="FF0000"/>
          <w:sz w:val="24"/>
        </w:rPr>
        <w:t>（小写￥</w:t>
      </w:r>
      <w:r>
        <w:rPr>
          <w:rFonts w:hint="eastAsia" w:ascii="宋体" w:hAnsi="宋体" w:cs="宋体"/>
          <w:color w:val="FF0000"/>
          <w:sz w:val="24"/>
          <w:u w:val="single"/>
        </w:rPr>
        <w:t xml:space="preserve">         </w:t>
      </w:r>
      <w:r>
        <w:rPr>
          <w:rFonts w:hint="eastAsia" w:ascii="宋体" w:hAnsi="宋体" w:cs="宋体"/>
          <w:color w:val="FF0000"/>
          <w:sz w:val="24"/>
        </w:rPr>
        <w:t>）</w:t>
      </w:r>
    </w:p>
    <w:p>
      <w:pPr>
        <w:widowControl/>
        <w:spacing w:line="360" w:lineRule="auto"/>
        <w:ind w:firstLine="480" w:firstLineChars="200"/>
        <w:rPr>
          <w:rFonts w:ascii="宋体" w:hAnsi="宋体" w:cs="宋体"/>
          <w:sz w:val="24"/>
        </w:rPr>
      </w:pPr>
      <w:r>
        <w:rPr>
          <w:rFonts w:hint="eastAsia" w:ascii="宋体" w:hAnsi="宋体" w:cs="宋体"/>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11"/>
        <w:spacing w:after="0" w:line="360" w:lineRule="auto"/>
        <w:ind w:firstLine="480" w:firstLineChars="200"/>
        <w:rPr>
          <w:rFonts w:ascii="宋体" w:hAnsi="宋体" w:cs="宋体"/>
        </w:rPr>
      </w:pPr>
      <w:r>
        <w:rPr>
          <w:rFonts w:hint="eastAsia" w:ascii="宋体" w:hAnsi="宋体" w:cs="宋体"/>
        </w:rPr>
        <w:t>3.乙方银行账户信息：</w:t>
      </w:r>
    </w:p>
    <w:p>
      <w:pPr>
        <w:pStyle w:val="11"/>
        <w:spacing w:after="0" w:line="360" w:lineRule="auto"/>
        <w:ind w:firstLine="480" w:firstLineChars="200"/>
        <w:rPr>
          <w:rFonts w:ascii="宋体" w:hAnsi="宋体" w:cs="宋体"/>
        </w:rPr>
      </w:pPr>
      <w:r>
        <w:rPr>
          <w:rFonts w:hint="eastAsia" w:ascii="宋体" w:hAnsi="宋体" w:cs="宋体"/>
        </w:rPr>
        <w:t xml:space="preserve">开户银行： </w:t>
      </w:r>
    </w:p>
    <w:p>
      <w:pPr>
        <w:pStyle w:val="11"/>
        <w:spacing w:after="0" w:line="360" w:lineRule="auto"/>
        <w:ind w:firstLine="480" w:firstLineChars="200"/>
        <w:rPr>
          <w:rFonts w:ascii="宋体" w:hAnsi="宋体" w:cs="宋体"/>
        </w:rPr>
      </w:pPr>
      <w:r>
        <w:rPr>
          <w:rFonts w:hint="eastAsia" w:ascii="宋体" w:hAnsi="宋体" w:cs="宋体"/>
        </w:rPr>
        <w:t>户名：</w:t>
      </w:r>
    </w:p>
    <w:p>
      <w:pPr>
        <w:pStyle w:val="11"/>
        <w:spacing w:after="0" w:line="360" w:lineRule="auto"/>
        <w:ind w:firstLine="480" w:firstLineChars="200"/>
        <w:rPr>
          <w:rFonts w:ascii="宋体" w:hAnsi="宋体" w:cs="宋体"/>
        </w:rPr>
      </w:pPr>
      <w:r>
        <w:rPr>
          <w:rFonts w:hint="eastAsia" w:ascii="宋体" w:hAnsi="宋体" w:cs="宋体"/>
        </w:rPr>
        <w:t>账号：</w:t>
      </w:r>
    </w:p>
    <w:p>
      <w:pPr>
        <w:spacing w:line="360" w:lineRule="auto"/>
        <w:ind w:firstLine="482" w:firstLineChars="200"/>
        <w:rPr>
          <w:rFonts w:ascii="宋体" w:hAnsi="宋体" w:cs="宋体"/>
          <w:b/>
          <w:bCs/>
          <w:sz w:val="24"/>
        </w:rPr>
      </w:pPr>
      <w:r>
        <w:rPr>
          <w:rFonts w:hint="eastAsia" w:ascii="宋体" w:hAnsi="宋体" w:cs="宋体"/>
          <w:b/>
          <w:bCs/>
          <w:sz w:val="24"/>
        </w:rPr>
        <w:t>第十条 合同提前终止</w:t>
      </w:r>
    </w:p>
    <w:p>
      <w:pPr>
        <w:pStyle w:val="56"/>
        <w:spacing w:line="360" w:lineRule="auto"/>
        <w:ind w:firstLine="480"/>
        <w:rPr>
          <w:rFonts w:ascii="宋体" w:hAnsi="宋体" w:cs="宋体"/>
          <w:sz w:val="24"/>
          <w:szCs w:val="24"/>
        </w:rPr>
      </w:pPr>
      <w:r>
        <w:rPr>
          <w:rFonts w:hint="eastAsia" w:ascii="宋体" w:hAnsi="宋体" w:cs="宋体"/>
          <w:sz w:val="24"/>
          <w:szCs w:val="24"/>
        </w:rPr>
        <w:t>（一）双方协商同意提前终止本合同的，按双方协商约定的方式进行清算执行。</w:t>
      </w:r>
    </w:p>
    <w:p>
      <w:pPr>
        <w:pStyle w:val="56"/>
        <w:spacing w:line="360" w:lineRule="auto"/>
        <w:ind w:firstLine="480"/>
        <w:rPr>
          <w:rFonts w:ascii="宋体" w:hAnsi="宋体" w:cs="宋体"/>
          <w:sz w:val="24"/>
          <w:szCs w:val="24"/>
        </w:rPr>
      </w:pPr>
      <w:r>
        <w:rPr>
          <w:rFonts w:hint="eastAsia" w:ascii="宋体" w:hAnsi="宋体" w:cs="宋体"/>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材料和相关资料。</w:t>
      </w:r>
    </w:p>
    <w:p>
      <w:pPr>
        <w:pStyle w:val="56"/>
        <w:spacing w:line="360" w:lineRule="auto"/>
        <w:ind w:firstLine="480"/>
        <w:rPr>
          <w:rFonts w:ascii="宋体" w:hAnsi="宋体" w:cs="宋体"/>
          <w:sz w:val="24"/>
          <w:szCs w:val="24"/>
        </w:rPr>
      </w:pPr>
      <w:r>
        <w:rPr>
          <w:rFonts w:hint="eastAsia" w:ascii="宋体" w:hAnsi="宋体" w:cs="宋体"/>
          <w:sz w:val="24"/>
          <w:szCs w:val="24"/>
        </w:rPr>
        <w:t>（三）有下列情形之一的，本合同自甲方向乙方发出书面通知之日起终止：</w:t>
      </w:r>
    </w:p>
    <w:p>
      <w:pPr>
        <w:pStyle w:val="56"/>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56"/>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56"/>
        <w:spacing w:line="360" w:lineRule="auto"/>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发生以上情形，甲方已向乙方支付的款项不退还，尚未支付的款项不再支付，同时乙方应向甲方提交在合同终止日前完成的所有项目材料和相关资料。</w:t>
      </w:r>
    </w:p>
    <w:p>
      <w:pPr>
        <w:pStyle w:val="56"/>
        <w:spacing w:line="360" w:lineRule="auto"/>
        <w:ind w:firstLine="480"/>
        <w:rPr>
          <w:rFonts w:ascii="宋体" w:hAnsi="宋体" w:cs="宋体"/>
          <w:sz w:val="24"/>
          <w:szCs w:val="24"/>
        </w:rPr>
      </w:pPr>
      <w:r>
        <w:rPr>
          <w:rFonts w:hint="eastAsia" w:ascii="宋体" w:hAnsi="宋体" w:cs="宋体"/>
          <w:sz w:val="24"/>
          <w:szCs w:val="24"/>
        </w:rPr>
        <w:t>（四）如发生不可抗力或其他超出合同双方控制的事件，致使一方无法履行合同，本合同解除。</w:t>
      </w:r>
    </w:p>
    <w:p>
      <w:pPr>
        <w:pStyle w:val="56"/>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6"/>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56"/>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材料和相关资料。</w:t>
      </w:r>
    </w:p>
    <w:p>
      <w:pPr>
        <w:spacing w:line="360" w:lineRule="auto"/>
        <w:ind w:firstLine="482" w:firstLineChars="200"/>
        <w:rPr>
          <w:rFonts w:ascii="宋体" w:hAnsi="宋体" w:cs="宋体"/>
          <w:b/>
          <w:bCs/>
          <w:sz w:val="24"/>
        </w:rPr>
      </w:pPr>
      <w:r>
        <w:rPr>
          <w:rFonts w:hint="eastAsia" w:ascii="宋体" w:hAnsi="宋体" w:cs="宋体"/>
          <w:b/>
          <w:bCs/>
          <w:sz w:val="24"/>
        </w:rPr>
        <w:t>第十一条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第十二条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rPr>
          <w:rFonts w:ascii="宋体" w:hAnsi="宋体" w:cs="宋体"/>
          <w:sz w:val="24"/>
        </w:rPr>
      </w:pPr>
      <w:r>
        <w:rPr>
          <w:rFonts w:hint="eastAsia" w:ascii="宋体" w:hAnsi="宋体" w:cs="宋体"/>
          <w:sz w:val="24"/>
        </w:rPr>
        <w:t>乙方应完全地按照【QH20230XX】号招标文件的要求和乙方投标文件的承诺完成本项目，出于自身财务、技术、人力等原因导致项目失败的，应承担全部责任。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（2）因乙方工作的错误或遗漏造成成果质量损失，工作成果质量低劣，不能满足甲方工作需要和要求；</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56"/>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56"/>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56"/>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56"/>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6"/>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56"/>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44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3" w:name="_Toc25518"/>
      <w:r>
        <w:rPr>
          <w:rFonts w:hint="eastAsia" w:ascii="宋体" w:hAnsi="宋体" w:cs="宋体"/>
          <w:b/>
          <w:bCs/>
          <w:sz w:val="24"/>
        </w:rPr>
        <w:t>用户需求书</w:t>
      </w:r>
      <w:bookmarkEnd w:id="13"/>
    </w:p>
    <w:p>
      <w:pPr>
        <w:pStyle w:val="53"/>
        <w:tabs>
          <w:tab w:val="left" w:pos="720"/>
        </w:tabs>
        <w:autoSpaceDE w:val="0"/>
        <w:autoSpaceDN w:val="0"/>
        <w:adjustRightInd w:val="0"/>
        <w:spacing w:line="360" w:lineRule="auto"/>
        <w:ind w:right="17" w:firstLine="489"/>
        <w:jc w:val="left"/>
        <w:outlineLvl w:val="1"/>
        <w:rPr>
          <w:rFonts w:ascii="宋体" w:hAnsi="宋体" w:cs="宋体"/>
          <w:b/>
          <w:color w:val="FF0000"/>
          <w:sz w:val="24"/>
        </w:rPr>
      </w:pPr>
      <w:bookmarkStart w:id="14" w:name="_Toc23726"/>
      <w:bookmarkStart w:id="15" w:name="_Toc11045"/>
      <w:r>
        <w:rPr>
          <w:rFonts w:hint="eastAsia" w:ascii="宋体" w:hAnsi="宋体" w:cs="宋体"/>
          <w:b/>
          <w:color w:val="FF0000"/>
          <w:sz w:val="24"/>
        </w:rPr>
        <w:t>一、</w:t>
      </w:r>
      <w:bookmarkEnd w:id="14"/>
      <w:bookmarkEnd w:id="15"/>
      <w:bookmarkStart w:id="16" w:name="_Toc51746099"/>
      <w:r>
        <w:rPr>
          <w:rFonts w:hint="eastAsia" w:ascii="宋体" w:hAnsi="宋体" w:cs="宋体"/>
          <w:b/>
          <w:color w:val="FF0000"/>
          <w:sz w:val="24"/>
          <w:lang w:val="zh-CN"/>
        </w:rPr>
        <w:t>项目</w:t>
      </w:r>
      <w:r>
        <w:rPr>
          <w:rFonts w:hint="eastAsia" w:ascii="宋体" w:hAnsi="宋体" w:cs="宋体"/>
          <w:b/>
          <w:color w:val="FF0000"/>
          <w:sz w:val="24"/>
        </w:rPr>
        <w:t>背景</w:t>
      </w:r>
    </w:p>
    <w:bookmarkEnd w:id="16"/>
    <w:p>
      <w:pPr>
        <w:pStyle w:val="11"/>
        <w:spacing w:after="0" w:line="360" w:lineRule="auto"/>
        <w:ind w:firstLine="480" w:firstLineChars="200"/>
        <w:rPr>
          <w:rFonts w:ascii="宋体" w:hAnsi="宋体" w:cs="宋体"/>
          <w:color w:val="FF0000"/>
          <w:szCs w:val="32"/>
        </w:rPr>
      </w:pPr>
      <w:r>
        <w:rPr>
          <w:rFonts w:hint="eastAsia" w:ascii="宋体" w:hAnsi="宋体" w:cs="宋体"/>
          <w:color w:val="FF0000"/>
          <w:szCs w:val="32"/>
        </w:rPr>
        <w:t>前海作为深港合作重要战略平台,在推进深港合作</w:t>
      </w:r>
      <w:r>
        <w:rPr>
          <w:rFonts w:hint="eastAsia" w:ascii="宋体" w:hAnsi="宋体" w:cs="宋体"/>
          <w:color w:val="FF0000"/>
          <w:szCs w:val="32"/>
          <w:lang w:val="en-US" w:eastAsia="zh-CN"/>
        </w:rPr>
        <w:t>工作中</w:t>
      </w:r>
      <w:r>
        <w:rPr>
          <w:rFonts w:hint="eastAsia" w:ascii="宋体" w:hAnsi="宋体" w:cs="宋体"/>
          <w:color w:val="FF0000"/>
          <w:szCs w:val="32"/>
        </w:rPr>
        <w:t>需要加强立法引领和法治保障,通过法律形式将改革创新加以固化。本课题主要研究立足深圳经济特区立法权,探索适应前海合作区构建开放型经济新格局的法规体系路径,重点围绕深港合作、创新促进等领域提出系列专项法规建议,尤其是在推进规则、规制、管理、标准等制度型开放方面提供系列立法引领和支撑,为全面深化前海改革开放提供有力的法治保障。</w:t>
      </w:r>
    </w:p>
    <w:p>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二、项目内容</w:t>
      </w:r>
    </w:p>
    <w:p>
      <w:pPr>
        <w:spacing w:line="500" w:lineRule="exact"/>
        <w:ind w:firstLine="480" w:firstLineChars="200"/>
        <w:rPr>
          <w:rFonts w:ascii="宋体" w:hAnsi="宋体" w:cs="宋体"/>
          <w:color w:val="FF0000"/>
          <w:sz w:val="24"/>
        </w:rPr>
      </w:pPr>
      <w:r>
        <w:rPr>
          <w:rFonts w:hint="eastAsia" w:ascii="宋体" w:hAnsi="宋体" w:cs="宋体"/>
          <w:color w:val="FF0000"/>
          <w:sz w:val="24"/>
        </w:rPr>
        <w:t>本项目主要研究内容如下：</w:t>
      </w:r>
    </w:p>
    <w:p>
      <w:pPr>
        <w:spacing w:line="500" w:lineRule="exact"/>
        <w:ind w:firstLine="480" w:firstLineChars="200"/>
        <w:rPr>
          <w:rFonts w:ascii="宋体" w:hAnsi="宋体" w:cs="宋体"/>
          <w:color w:val="FF0000"/>
          <w:sz w:val="24"/>
        </w:rPr>
      </w:pPr>
      <w:r>
        <w:rPr>
          <w:rFonts w:hint="eastAsia" w:ascii="宋体" w:hAnsi="宋体" w:cs="宋体"/>
          <w:color w:val="FF0000"/>
          <w:sz w:val="24"/>
        </w:rPr>
        <w:t>（一）系统梳理国家（含省市）在区域开发方面的先进立法经验，重点但不限于关注海南自贸港、北京中关村、上海自贸区等地；</w:t>
      </w:r>
    </w:p>
    <w:p>
      <w:pPr>
        <w:spacing w:line="500" w:lineRule="exact"/>
        <w:ind w:firstLine="480" w:firstLineChars="200"/>
        <w:rPr>
          <w:rFonts w:ascii="宋体" w:hAnsi="宋体" w:cs="宋体"/>
          <w:color w:val="FF0000"/>
          <w:sz w:val="24"/>
        </w:rPr>
      </w:pPr>
      <w:r>
        <w:rPr>
          <w:rFonts w:hint="eastAsia" w:ascii="宋体" w:hAnsi="宋体" w:cs="宋体"/>
          <w:color w:val="FF0000"/>
          <w:sz w:val="24"/>
        </w:rPr>
        <w:t>（二）比较研究</w:t>
      </w:r>
      <w:r>
        <w:rPr>
          <w:rFonts w:hint="default" w:ascii="宋体" w:hAnsi="宋体" w:cs="宋体"/>
          <w:color w:val="FF0000"/>
          <w:sz w:val="24"/>
        </w:rPr>
        <w:t>国内类似开发区、高新区立法情况</w:t>
      </w:r>
      <w:r>
        <w:rPr>
          <w:rFonts w:hint="eastAsia" w:ascii="宋体" w:hAnsi="宋体" w:cs="宋体"/>
          <w:color w:val="FF0000"/>
          <w:sz w:val="24"/>
        </w:rPr>
        <w:t>，提出前海合作区拟出台系列专项法规的可行性、必要性；</w:t>
      </w:r>
    </w:p>
    <w:p>
      <w:pPr>
        <w:spacing w:line="500" w:lineRule="exact"/>
        <w:ind w:firstLine="480" w:firstLineChars="200"/>
        <w:rPr>
          <w:rFonts w:ascii="宋体" w:hAnsi="宋体" w:cs="宋体"/>
          <w:color w:val="FF0000"/>
          <w:sz w:val="24"/>
        </w:rPr>
      </w:pPr>
      <w:r>
        <w:rPr>
          <w:rFonts w:hint="eastAsia" w:ascii="宋体" w:hAnsi="宋体" w:cs="宋体"/>
          <w:color w:val="FF0000"/>
          <w:sz w:val="24"/>
        </w:rPr>
        <w:t>（三）根据国家推进规则、规制、管理、标准等制度型开放的要求，结合前海高质量发展实际，围绕深港合作、创新促进、个人信息保护等前沿领域，提出近期、中期、远期系列立法需求清单，尤其针对近期立法目标，应提出立法基本框架（专家建议稿）。</w:t>
      </w:r>
    </w:p>
    <w:p>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三、项目团队要求及工作进程</w:t>
      </w:r>
    </w:p>
    <w:p>
      <w:pPr>
        <w:spacing w:line="500" w:lineRule="exact"/>
        <w:ind w:firstLine="480" w:firstLineChars="200"/>
        <w:rPr>
          <w:rFonts w:ascii="宋体" w:hAnsi="宋体" w:cs="宋体"/>
          <w:color w:val="FF0000"/>
          <w:sz w:val="24"/>
        </w:rPr>
      </w:pPr>
      <w:r>
        <w:rPr>
          <w:rFonts w:hint="eastAsia" w:ascii="宋体" w:hAnsi="宋体" w:cs="宋体"/>
          <w:color w:val="FF0000"/>
          <w:sz w:val="24"/>
        </w:rPr>
        <w:t>项目团队应包括不少于5名成员（含1名项目团队负责人）。在项目重要节点举行的项目汇报会应由项目团队负责人参加并主汇报。具体工作进程如下：</w:t>
      </w:r>
    </w:p>
    <w:p>
      <w:pPr>
        <w:spacing w:line="500" w:lineRule="exact"/>
        <w:ind w:firstLine="480" w:firstLineChars="200"/>
        <w:rPr>
          <w:rFonts w:ascii="宋体" w:hAnsi="宋体" w:cs="宋体"/>
          <w:color w:val="FF0000"/>
          <w:sz w:val="24"/>
        </w:rPr>
      </w:pPr>
      <w:r>
        <w:rPr>
          <w:rFonts w:hint="eastAsia" w:ascii="宋体" w:hAnsi="宋体" w:cs="宋体"/>
          <w:color w:val="FF0000"/>
          <w:sz w:val="24"/>
        </w:rPr>
        <w:t>（一）确定研究思路及报告框架</w:t>
      </w:r>
    </w:p>
    <w:p>
      <w:pPr>
        <w:spacing w:line="500" w:lineRule="exact"/>
        <w:ind w:firstLine="480" w:firstLineChars="200"/>
        <w:rPr>
          <w:rFonts w:ascii="宋体" w:hAnsi="宋体" w:cs="宋体"/>
          <w:color w:val="FF0000"/>
          <w:sz w:val="24"/>
        </w:rPr>
      </w:pPr>
      <w:r>
        <w:rPr>
          <w:rFonts w:hint="eastAsia" w:ascii="宋体" w:hAnsi="宋体" w:cs="宋体"/>
          <w:color w:val="FF0000"/>
          <w:sz w:val="24"/>
        </w:rPr>
        <w:t>项目团队应于签订合同2个星期内，在广泛收集材料、初步调研的基础上，确定项目研究思路及报告框架，与采购人沟通确认。</w:t>
      </w:r>
    </w:p>
    <w:p>
      <w:pPr>
        <w:spacing w:line="500" w:lineRule="exact"/>
        <w:ind w:firstLine="480" w:firstLineChars="200"/>
        <w:rPr>
          <w:rFonts w:ascii="宋体" w:hAnsi="宋体" w:cs="宋体"/>
          <w:color w:val="FF0000"/>
          <w:sz w:val="24"/>
        </w:rPr>
      </w:pPr>
      <w:r>
        <w:rPr>
          <w:rFonts w:hint="eastAsia" w:ascii="宋体" w:hAnsi="宋体" w:cs="宋体"/>
          <w:color w:val="FF0000"/>
          <w:sz w:val="24"/>
        </w:rPr>
        <w:t>（二）形成研究报告（初稿）</w:t>
      </w:r>
    </w:p>
    <w:p>
      <w:pPr>
        <w:spacing w:line="500" w:lineRule="exact"/>
        <w:ind w:firstLine="480" w:firstLineChars="200"/>
        <w:rPr>
          <w:rFonts w:ascii="宋体" w:hAnsi="宋体" w:cs="宋体"/>
          <w:color w:val="FF0000"/>
          <w:sz w:val="24"/>
        </w:rPr>
      </w:pPr>
      <w:r>
        <w:rPr>
          <w:rFonts w:hint="eastAsia" w:ascii="宋体" w:hAnsi="宋体" w:cs="宋体"/>
          <w:color w:val="FF0000"/>
          <w:sz w:val="24"/>
        </w:rPr>
        <w:t>自签订合同2个月内，形成项目报告初稿，并举行第一次项目汇报会。</w:t>
      </w:r>
    </w:p>
    <w:p>
      <w:pPr>
        <w:spacing w:line="500" w:lineRule="exact"/>
        <w:ind w:firstLine="480" w:firstLineChars="200"/>
        <w:rPr>
          <w:rFonts w:ascii="宋体" w:hAnsi="宋体" w:cs="宋体"/>
          <w:color w:val="FF0000"/>
          <w:sz w:val="24"/>
        </w:rPr>
      </w:pPr>
      <w:r>
        <w:rPr>
          <w:rFonts w:hint="eastAsia" w:ascii="宋体" w:hAnsi="宋体" w:cs="宋体"/>
          <w:color w:val="FF0000"/>
          <w:sz w:val="24"/>
        </w:rPr>
        <w:t>（三）形成研究报告（送审稿）</w:t>
      </w:r>
    </w:p>
    <w:p>
      <w:pPr>
        <w:spacing w:line="500" w:lineRule="exact"/>
        <w:ind w:firstLine="480" w:firstLineChars="200"/>
        <w:rPr>
          <w:rFonts w:ascii="宋体" w:hAnsi="宋体" w:cs="宋体"/>
          <w:color w:val="FF0000"/>
          <w:sz w:val="24"/>
        </w:rPr>
      </w:pPr>
      <w:r>
        <w:rPr>
          <w:rFonts w:hint="eastAsia" w:ascii="宋体" w:hAnsi="宋体" w:cs="宋体"/>
          <w:color w:val="FF0000"/>
          <w:sz w:val="24"/>
        </w:rPr>
        <w:t>自签订合同4个月内，形成研究报告（送审稿），组织召开专家评审会，出具书面专家评审意见，并根据专家评审意见对报告进一步深化修改完善。</w:t>
      </w:r>
    </w:p>
    <w:p>
      <w:pPr>
        <w:spacing w:line="500" w:lineRule="exact"/>
        <w:ind w:firstLine="480" w:firstLineChars="200"/>
        <w:rPr>
          <w:rFonts w:ascii="宋体" w:hAnsi="宋体" w:cs="宋体"/>
          <w:color w:val="FF0000"/>
          <w:sz w:val="24"/>
        </w:rPr>
      </w:pPr>
      <w:r>
        <w:rPr>
          <w:rFonts w:hint="eastAsia" w:ascii="宋体" w:hAnsi="宋体" w:cs="宋体"/>
          <w:color w:val="FF0000"/>
          <w:sz w:val="24"/>
        </w:rPr>
        <w:t>（四）后续服务。项目最终成果通过采购人验收之日起1年为本合同后续服务期。后续服务期内中标人应向采购人提供后续的专业咨询服务，协助采购人完成各种后续审计、评估等工作，并及时根据工作需要补充有关材料。</w:t>
      </w:r>
    </w:p>
    <w:p>
      <w:pPr>
        <w:pStyle w:val="53"/>
        <w:tabs>
          <w:tab w:val="left" w:pos="720"/>
        </w:tabs>
        <w:autoSpaceDE w:val="0"/>
        <w:autoSpaceDN w:val="0"/>
        <w:adjustRightInd w:val="0"/>
        <w:spacing w:line="360" w:lineRule="auto"/>
        <w:ind w:right="17" w:firstLine="489"/>
        <w:jc w:val="left"/>
        <w:outlineLvl w:val="1"/>
        <w:rPr>
          <w:rFonts w:ascii="宋体" w:hAnsi="宋体" w:cs="宋体"/>
          <w:b/>
          <w:color w:val="FF0000"/>
          <w:sz w:val="24"/>
        </w:rPr>
      </w:pPr>
      <w:r>
        <w:rPr>
          <w:rFonts w:hint="eastAsia" w:ascii="宋体" w:hAnsi="宋体" w:cs="宋体"/>
          <w:b/>
          <w:color w:val="FF0000"/>
          <w:sz w:val="24"/>
        </w:rPr>
        <w:t>四、成果形式及最终成果评审验收</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（一）本项目最终成果为:</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1.一个主报告：《以特区立法形式出台前海合作区系列专项法规路径研究报告》</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2.一个子报告：《前海合作区拟出台系列专项法规清单（专家建议稿）》</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3.根据主报告提炼一份3000字以内简稿。</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4.项目成果以WORD文本、PPT两种形式呈现，提交书面纸质（5份）和电子两个版本。</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（二）最终成果评审验收：</w:t>
      </w:r>
    </w:p>
    <w:p>
      <w:pPr>
        <w:pStyle w:val="53"/>
        <w:tabs>
          <w:tab w:val="left" w:pos="720"/>
        </w:tabs>
        <w:autoSpaceDE w:val="0"/>
        <w:autoSpaceDN w:val="0"/>
        <w:adjustRightInd w:val="0"/>
        <w:spacing w:line="360" w:lineRule="auto"/>
        <w:ind w:right="17" w:firstLine="480"/>
        <w:jc w:val="left"/>
        <w:rPr>
          <w:rFonts w:ascii="宋体" w:hAnsi="宋体" w:cs="宋体"/>
          <w:bCs/>
          <w:color w:val="FF0000"/>
          <w:sz w:val="24"/>
        </w:rPr>
      </w:pPr>
      <w:r>
        <w:rPr>
          <w:rFonts w:hint="eastAsia" w:ascii="宋体" w:hAnsi="宋体" w:cs="宋体"/>
          <w:bCs/>
          <w:color w:val="FF0000"/>
          <w:sz w:val="24"/>
        </w:rPr>
        <w:t>1.中标人通过采购人指定的第三方查重系统对课题成果进行内容查重，并提供查重报告，重复率不得超过20%。</w:t>
      </w:r>
    </w:p>
    <w:p>
      <w:pPr>
        <w:pStyle w:val="53"/>
        <w:tabs>
          <w:tab w:val="left" w:pos="720"/>
        </w:tabs>
        <w:autoSpaceDE w:val="0"/>
        <w:autoSpaceDN w:val="0"/>
        <w:adjustRightInd w:val="0"/>
        <w:spacing w:line="360" w:lineRule="auto"/>
        <w:ind w:right="17" w:firstLine="480"/>
        <w:jc w:val="left"/>
        <w:rPr>
          <w:rFonts w:ascii="宋体" w:hAnsi="宋体" w:cs="宋体"/>
          <w:color w:val="FF0000"/>
          <w:sz w:val="24"/>
        </w:rPr>
      </w:pPr>
      <w:r>
        <w:rPr>
          <w:rFonts w:hint="eastAsia" w:ascii="宋体" w:hAnsi="宋体" w:cs="宋体"/>
          <w:bCs/>
          <w:color w:val="FF0000"/>
          <w:sz w:val="24"/>
        </w:rPr>
        <w:t>2.项目最终成果验收合格的标志为：通过采购人组织的专家评审和结题会审查并同意结题。</w:t>
      </w:r>
    </w:p>
    <w:p>
      <w:pPr>
        <w:pStyle w:val="53"/>
        <w:tabs>
          <w:tab w:val="left" w:pos="720"/>
        </w:tabs>
        <w:autoSpaceDE w:val="0"/>
        <w:autoSpaceDN w:val="0"/>
        <w:adjustRightInd w:val="0"/>
        <w:spacing w:line="360" w:lineRule="auto"/>
        <w:ind w:right="17" w:firstLine="489"/>
        <w:jc w:val="left"/>
        <w:outlineLvl w:val="1"/>
        <w:rPr>
          <w:rFonts w:ascii="宋体" w:hAnsi="宋体" w:cs="宋体"/>
          <w:b/>
          <w:color w:val="FF0000"/>
          <w:sz w:val="24"/>
        </w:rPr>
      </w:pPr>
      <w:r>
        <w:rPr>
          <w:rFonts w:hint="eastAsia" w:ascii="宋体" w:hAnsi="宋体" w:cs="宋体"/>
          <w:b/>
          <w:color w:val="FF0000"/>
          <w:sz w:val="24"/>
        </w:rPr>
        <w:t>五、商务要求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FF0000"/>
          <w:sz w:val="24"/>
        </w:rPr>
      </w:pPr>
      <w:r>
        <w:rPr>
          <w:rFonts w:hint="eastAsia" w:ascii="宋体" w:hAnsi="宋体" w:cs="宋体"/>
          <w:b/>
          <w:bCs/>
          <w:color w:val="FF0000"/>
          <w:kern w:val="0"/>
          <w:sz w:val="24"/>
        </w:rPr>
        <w:t>（一）服务期限</w:t>
      </w:r>
    </w:p>
    <w:p>
      <w:pPr>
        <w:spacing w:after="156" w:afterLines="50" w:line="360" w:lineRule="auto"/>
        <w:ind w:firstLine="480" w:firstLineChars="200"/>
        <w:rPr>
          <w:color w:val="FF0000"/>
        </w:rPr>
      </w:pPr>
      <w:r>
        <w:rPr>
          <w:rFonts w:hint="eastAsia" w:ascii="宋体" w:hAnsi="宋体" w:cs="宋体"/>
          <w:color w:val="FF0000"/>
          <w:sz w:val="24"/>
        </w:rPr>
        <w:t>本项目服务期限为自合同签订之日起至2023年12月31日。</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（二）报价要求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1.本次投标为总价包干，投标报价总价作为中标人与采购人签定的合同金额。项目预算控制</w:t>
      </w:r>
      <w:r>
        <w:rPr>
          <w:rFonts w:ascii="宋体" w:hAnsi="宋体" w:cs="宋体"/>
          <w:sz w:val="24"/>
        </w:rPr>
        <w:t>4</w:t>
      </w:r>
      <w:r>
        <w:rPr>
          <w:rFonts w:hint="eastAsia" w:ascii="宋体" w:hAnsi="宋体" w:cs="宋体"/>
          <w:sz w:val="24"/>
        </w:rPr>
        <w:t>0万元以内，投标人的报价不可高于预算（限价），否则投标人的投标文件视同无效。服务费已包含中标人提供本项目服务的全部费用，项目服务费包括但不限于：</w:t>
      </w:r>
      <w:r>
        <w:rPr>
          <w:rFonts w:hint="eastAsia" w:ascii="宋体" w:hAnsi="宋体" w:cs="宋体"/>
          <w:kern w:val="0"/>
          <w:sz w:val="24"/>
        </w:rPr>
        <w:t>（1）中标人为采购人所提供的所有服务和技术支持费用；（2）项目研讨会费用；（3）项目产生的专家及评审费用；（4）中标人工作人员工资、差旅费；（5）中标人的办公、通讯、交通费用；（6）项目材料统计、分析费用；（7）项目成果文本印刷费用；（8）中标人以各种方式将文件资料发送至采购人的费用；（9）本项目产生的一切税费等所有费用；（10）后续服务费用；（11）本项目产生的其他合理费用</w:t>
      </w:r>
      <w:r>
        <w:rPr>
          <w:rFonts w:hint="eastAsia" w:ascii="宋体" w:hAnsi="宋体" w:cs="宋体"/>
          <w:sz w:val="24"/>
        </w:rPr>
        <w:t>。</w:t>
      </w:r>
    </w:p>
    <w:p>
      <w:pPr>
        <w:widowControl/>
        <w:spacing w:line="360" w:lineRule="auto"/>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（三）付款方式</w:t>
      </w:r>
    </w:p>
    <w:p>
      <w:pPr>
        <w:widowControl/>
        <w:spacing w:line="360" w:lineRule="auto"/>
        <w:ind w:firstLine="480" w:firstLineChars="200"/>
        <w:rPr>
          <w:rFonts w:ascii="宋体" w:hAnsi="宋体" w:cs="宋体"/>
          <w:sz w:val="24"/>
        </w:rPr>
      </w:pPr>
      <w:r>
        <w:rPr>
          <w:rFonts w:hint="eastAsia" w:ascii="宋体" w:hAnsi="宋体" w:cs="宋体"/>
          <w:sz w:val="24"/>
        </w:rPr>
        <w:t>项目资金分2期支付至中标人指定银行账户：</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1.首期：合同签订生效后，根据中标人的付款申请，向中标人指定银行账户支付合同服务费总金额的50%；</w:t>
      </w:r>
    </w:p>
    <w:p>
      <w:pPr>
        <w:widowControl/>
        <w:spacing w:line="360" w:lineRule="auto"/>
        <w:ind w:firstLine="480" w:firstLineChars="200"/>
        <w:rPr>
          <w:rFonts w:ascii="宋体" w:hAnsi="宋体" w:cs="宋体"/>
          <w:color w:val="FF0000"/>
          <w:sz w:val="24"/>
        </w:rPr>
      </w:pPr>
      <w:r>
        <w:rPr>
          <w:rFonts w:hint="eastAsia" w:ascii="宋体" w:hAnsi="宋体" w:cs="宋体"/>
          <w:color w:val="FF0000"/>
          <w:sz w:val="24"/>
        </w:rPr>
        <w:t>2.第2期：中标人完成最终成果，且通过采购人对项目服务成果验收后，根据中标人的付款申请，向中标人指定银行账户支付本合同服务费总金额的50%。</w:t>
      </w:r>
    </w:p>
    <w:p>
      <w:pPr>
        <w:widowControl/>
        <w:spacing w:line="360" w:lineRule="auto"/>
        <w:ind w:firstLine="480" w:firstLineChars="200"/>
        <w:rPr>
          <w:rFonts w:ascii="宋体" w:hAnsi="宋体" w:cs="宋体"/>
          <w:sz w:val="24"/>
        </w:rPr>
      </w:pPr>
      <w:r>
        <w:rPr>
          <w:rFonts w:hint="eastAsia" w:ascii="宋体" w:hAnsi="宋体" w:cs="宋体"/>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（四）成果权属与知识产权</w:t>
      </w:r>
    </w:p>
    <w:p>
      <w:pPr>
        <w:spacing w:line="360" w:lineRule="auto"/>
        <w:ind w:firstLine="480" w:firstLineChars="200"/>
        <w:rPr>
          <w:rFonts w:ascii="宋体" w:hAnsi="宋体" w:cs="宋体"/>
          <w:sz w:val="24"/>
        </w:rPr>
      </w:pPr>
      <w:r>
        <w:rPr>
          <w:rFonts w:hint="eastAsia" w:ascii="宋体" w:hAnsi="宋体" w:cs="宋体"/>
          <w:sz w:val="24"/>
        </w:rPr>
        <w:t>1.本项目全部阶段性成果和最终成果的所有权、知识产权以及与之相关的所有权利归采购人所有；本合同签署前双方已经拥有的知识产权权利，仍归各自所有。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2.双方确定，采购人有权对中标人按照本合同约定提供的成果进行后续改进。由此产生的具有实质性或创造性技术进步特征的新的技术成果及其权利全部由采购人享有。</w:t>
      </w:r>
    </w:p>
    <w:p>
      <w:pPr>
        <w:spacing w:line="360" w:lineRule="auto"/>
        <w:ind w:firstLine="480" w:firstLineChars="200"/>
        <w:rPr>
          <w:rFonts w:ascii="宋体" w:hAnsi="宋体" w:cs="宋体"/>
          <w:sz w:val="24"/>
        </w:rPr>
      </w:pPr>
      <w:r>
        <w:rPr>
          <w:rFonts w:hint="eastAsia" w:ascii="宋体" w:hAnsi="宋体" w:cs="宋体"/>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ascii="宋体" w:hAnsi="宋体" w:cs="宋体"/>
          <w:sz w:val="24"/>
        </w:rPr>
      </w:pPr>
      <w:r>
        <w:rPr>
          <w:rFonts w:hint="eastAsia" w:ascii="宋体" w:hAnsi="宋体" w:cs="宋体"/>
          <w:sz w:val="24"/>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（五）</w:t>
      </w:r>
      <w:r>
        <w:rPr>
          <w:rFonts w:hint="eastAsia" w:ascii="宋体" w:hAnsi="宋体" w:cs="宋体"/>
          <w:b/>
          <w:bCs/>
          <w:sz w:val="24"/>
        </w:rPr>
        <w:t>保密条款</w:t>
      </w:r>
    </w:p>
    <w:p>
      <w:pPr>
        <w:widowControl/>
        <w:spacing w:line="360" w:lineRule="auto"/>
        <w:ind w:firstLine="480" w:firstLineChars="200"/>
        <w:rPr>
          <w:rFonts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2.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3.中标人实施项目的程序应符合国家安全、保密的有关规定和标准。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4.上述保密义务不适用以下情况：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5.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6.无论本合同或本合同其他条款是否有效，本保密条款始终约束双方。国家秘密的保密期限由国家有关部门确定，工作秘密的保密期限由采购人确定。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（1）中标人未能按合同约定的日期(含协商延缓的日期)提交各阶段工作成果，延误时间超过15个工作日；</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widowControl/>
        <w:spacing w:line="360" w:lineRule="auto"/>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4.除因</w:t>
      </w:r>
      <w:r>
        <w:rPr>
          <w:rFonts w:hint="eastAsia" w:ascii="宋体" w:hAnsi="宋体" w:cs="宋体"/>
          <w:kern w:val="0"/>
          <w:sz w:val="24"/>
        </w:rPr>
        <w:t>采购人付款审批影响支付进度的情况外，</w:t>
      </w:r>
      <w:r>
        <w:rPr>
          <w:rFonts w:hint="eastAsia" w:ascii="宋体" w:hAnsi="宋体" w:cs="宋体"/>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pStyle w:val="53"/>
        <w:tabs>
          <w:tab w:val="left" w:pos="720"/>
        </w:tabs>
        <w:autoSpaceDE w:val="0"/>
        <w:autoSpaceDN w:val="0"/>
        <w:adjustRightInd w:val="0"/>
        <w:spacing w:line="360" w:lineRule="auto"/>
        <w:ind w:right="17" w:firstLine="489"/>
        <w:jc w:val="left"/>
        <w:outlineLvl w:val="1"/>
        <w:rPr>
          <w:rFonts w:ascii="宋体" w:hAnsi="宋体" w:cs="宋体"/>
          <w:b/>
          <w:sz w:val="24"/>
        </w:rPr>
      </w:pPr>
      <w:r>
        <w:rPr>
          <w:rFonts w:hint="eastAsia" w:ascii="宋体" w:hAnsi="宋体" w:cs="宋体"/>
          <w:b/>
          <w:sz w:val="24"/>
        </w:rPr>
        <w:t>六、其他要求</w:t>
      </w:r>
    </w:p>
    <w:p>
      <w:pPr>
        <w:widowControl/>
        <w:spacing w:line="360" w:lineRule="auto"/>
        <w:ind w:firstLine="480" w:firstLineChars="200"/>
        <w:jc w:val="left"/>
        <w:rPr>
          <w:rFonts w:ascii="宋体" w:hAnsi="宋体" w:cs="宋体"/>
          <w:sz w:val="24"/>
        </w:rPr>
      </w:pPr>
      <w:r>
        <w:rPr>
          <w:rFonts w:hint="eastAsia" w:ascii="宋体" w:hAnsi="宋体" w:cs="宋体"/>
          <w:sz w:val="24"/>
        </w:rPr>
        <w:t>供应商非经允许不得将项目非法分包或转包给任何单位和个人。否则，采购单位有权即刻终止合同，并要求供应商赔偿相应损失。</w:t>
      </w:r>
    </w:p>
    <w:p>
      <w:pPr>
        <w:widowControl/>
        <w:spacing w:line="360" w:lineRule="auto"/>
        <w:ind w:firstLine="480" w:firstLineChars="200"/>
        <w:jc w:val="center"/>
        <w:rPr>
          <w:rFonts w:ascii="宋体" w:cs="宋体"/>
          <w:b/>
          <w:bCs/>
          <w:sz w:val="24"/>
        </w:rPr>
      </w:pPr>
      <w:r>
        <w:rPr>
          <w:rFonts w:hint="eastAsia" w:ascii="宋体" w:hAnsi="宋体" w:cs="宋体"/>
          <w:sz w:val="24"/>
        </w:rPr>
        <w:br w:type="page"/>
      </w:r>
      <w:bookmarkStart w:id="17" w:name="_Toc23822"/>
      <w:r>
        <w:rPr>
          <w:rFonts w:hint="eastAsia" w:ascii="宋体" w:cs="宋体"/>
          <w:b/>
          <w:bCs/>
          <w:sz w:val="24"/>
        </w:rPr>
        <w:t>第六章 投标文件初审及招标项目评分表</w:t>
      </w:r>
      <w:bookmarkEnd w:id="17"/>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FF0000"/>
                <w:sz w:val="24"/>
                <w:lang w:val="zh-CN"/>
              </w:rPr>
            </w:pPr>
            <w:r>
              <w:rPr>
                <w:rFonts w:hint="eastAsia" w:ascii="宋体" w:hAnsi="宋体" w:cs="宋体"/>
                <w:b/>
                <w:color w:val="FF0000"/>
                <w:sz w:val="24"/>
                <w:lang w:val="zh-CN"/>
              </w:rPr>
              <w:t>一、价格部分（</w:t>
            </w:r>
            <w:r>
              <w:rPr>
                <w:rFonts w:hint="eastAsia" w:ascii="宋体" w:hAnsi="宋体" w:cs="宋体"/>
                <w:b/>
                <w:color w:val="FF0000"/>
                <w:sz w:val="24"/>
              </w:rPr>
              <w:t>10</w:t>
            </w:r>
            <w:r>
              <w:rPr>
                <w:rFonts w:hint="eastAsia" w:ascii="宋体" w:hAnsi="宋体" w:cs="宋体"/>
                <w:b/>
                <w:color w:val="FF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序号</w:t>
            </w:r>
          </w:p>
        </w:tc>
        <w:tc>
          <w:tcPr>
            <w:tcW w:w="1168"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内容</w:t>
            </w:r>
          </w:p>
        </w:tc>
        <w:tc>
          <w:tcPr>
            <w:tcW w:w="5907"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评分规则</w:t>
            </w:r>
          </w:p>
        </w:tc>
        <w:tc>
          <w:tcPr>
            <w:tcW w:w="86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rPr>
              <w:t>权重</w:t>
            </w:r>
          </w:p>
        </w:tc>
        <w:tc>
          <w:tcPr>
            <w:tcW w:w="1120"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1</w:t>
            </w:r>
          </w:p>
        </w:tc>
        <w:tc>
          <w:tcPr>
            <w:tcW w:w="1168"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b/>
                <w:color w:val="FF0000"/>
                <w:sz w:val="24"/>
              </w:rPr>
              <w:t>投标报价</w:t>
            </w:r>
          </w:p>
        </w:tc>
        <w:tc>
          <w:tcPr>
            <w:tcW w:w="5907" w:type="dxa"/>
            <w:vAlign w:val="center"/>
          </w:tcPr>
          <w:p>
            <w:pPr>
              <w:pStyle w:val="10"/>
              <w:spacing w:line="360" w:lineRule="auto"/>
              <w:rPr>
                <w:rFonts w:ascii="宋体" w:hAnsi="宋体" w:cs="宋体"/>
                <w:color w:val="FF0000"/>
                <w:kern w:val="0"/>
                <w:sz w:val="24"/>
              </w:rPr>
            </w:pPr>
            <w:r>
              <w:rPr>
                <w:rFonts w:hint="eastAsia" w:ascii="宋体" w:hAnsi="宋体" w:cs="宋体"/>
                <w:color w:val="FF0000"/>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color w:val="FF0000"/>
                <w:kern w:val="0"/>
                <w:sz w:val="24"/>
              </w:rPr>
              <w:br w:type="textWrapping"/>
            </w:r>
            <w:r>
              <w:rPr>
                <w:rFonts w:hint="eastAsia" w:ascii="宋体" w:hAnsi="宋体" w:cs="宋体"/>
                <w:b/>
                <w:bCs/>
                <w:color w:val="FF0000"/>
                <w:kern w:val="0"/>
                <w:sz w:val="24"/>
              </w:rPr>
              <w:t>投标报价得分=(评标基准价／投标报价)×10</w:t>
            </w:r>
          </w:p>
          <w:p>
            <w:pPr>
              <w:numPr>
                <w:ilvl w:val="0"/>
                <w:numId w:val="7"/>
              </w:numPr>
              <w:spacing w:line="360" w:lineRule="auto"/>
              <w:ind w:left="250" w:hanging="249" w:hangingChars="104"/>
              <w:jc w:val="left"/>
              <w:rPr>
                <w:rFonts w:ascii="宋体" w:hAnsi="宋体" w:cs="宋体"/>
                <w:bCs/>
                <w:color w:val="FF0000"/>
                <w:sz w:val="24"/>
              </w:rPr>
            </w:pPr>
            <w:r>
              <w:rPr>
                <w:rFonts w:hint="eastAsia" w:ascii="宋体" w:hAnsi="宋体" w:cs="宋体"/>
                <w:bCs/>
                <w:color w:val="FF0000"/>
                <w:sz w:val="24"/>
              </w:rPr>
              <w:t>价格评分仅限于有效投标人，</w:t>
            </w:r>
            <w:r>
              <w:rPr>
                <w:rFonts w:hint="eastAsia" w:ascii="宋体" w:hAnsi="宋体" w:cs="宋体"/>
                <w:color w:val="FF0000"/>
                <w:sz w:val="24"/>
              </w:rPr>
              <w:t>当价格分&lt;0时，取0。</w:t>
            </w:r>
          </w:p>
          <w:p>
            <w:pPr>
              <w:numPr>
                <w:ilvl w:val="0"/>
                <w:numId w:val="7"/>
              </w:numPr>
              <w:spacing w:line="360" w:lineRule="auto"/>
              <w:ind w:left="250" w:hanging="249" w:hangingChars="104"/>
              <w:jc w:val="left"/>
              <w:rPr>
                <w:rFonts w:ascii="宋体" w:hAnsi="宋体" w:cs="宋体"/>
                <w:bCs/>
                <w:color w:val="FF0000"/>
                <w:sz w:val="24"/>
              </w:rPr>
            </w:pPr>
            <w:r>
              <w:rPr>
                <w:rFonts w:hint="eastAsia" w:ascii="宋体" w:hAnsi="宋体" w:cs="宋体"/>
                <w:bCs/>
                <w:color w:val="FF0000"/>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360" w:lineRule="auto"/>
              <w:ind w:left="216" w:leftChars="103"/>
              <w:rPr>
                <w:rFonts w:ascii="宋体" w:hAnsi="宋体" w:cs="宋体"/>
                <w:color w:val="FF0000"/>
                <w:kern w:val="0"/>
                <w:sz w:val="24"/>
              </w:rPr>
            </w:pPr>
            <w:r>
              <w:rPr>
                <w:rFonts w:hint="eastAsia" w:ascii="宋体" w:hAnsi="宋体" w:cs="宋体"/>
                <w:bCs/>
                <w:color w:val="FF0000"/>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10</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FF0000"/>
                <w:sz w:val="24"/>
                <w:lang w:val="zh-CN"/>
              </w:rPr>
            </w:pPr>
            <w:r>
              <w:rPr>
                <w:rFonts w:hint="eastAsia" w:ascii="宋体" w:hAnsi="宋体" w:cs="宋体"/>
                <w:b/>
                <w:color w:val="FF0000"/>
                <w:sz w:val="24"/>
                <w:lang w:val="zh-CN"/>
              </w:rPr>
              <w:t>二、商务部分（</w:t>
            </w:r>
            <w:r>
              <w:rPr>
                <w:rFonts w:hint="eastAsia" w:ascii="宋体" w:hAnsi="宋体" w:cs="宋体"/>
                <w:b/>
                <w:color w:val="FF0000"/>
                <w:sz w:val="24"/>
              </w:rPr>
              <w:t>50</w:t>
            </w:r>
            <w:r>
              <w:rPr>
                <w:rFonts w:hint="eastAsia" w:ascii="宋体" w:hAnsi="宋体" w:cs="宋体"/>
                <w:b/>
                <w:color w:val="FF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序号</w:t>
            </w:r>
          </w:p>
        </w:tc>
        <w:tc>
          <w:tcPr>
            <w:tcW w:w="1168"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内容</w:t>
            </w:r>
          </w:p>
        </w:tc>
        <w:tc>
          <w:tcPr>
            <w:tcW w:w="5907"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评分规则</w:t>
            </w:r>
          </w:p>
        </w:tc>
        <w:tc>
          <w:tcPr>
            <w:tcW w:w="86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rPr>
              <w:t>权重</w:t>
            </w:r>
          </w:p>
        </w:tc>
        <w:tc>
          <w:tcPr>
            <w:tcW w:w="1120"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1</w:t>
            </w:r>
          </w:p>
        </w:tc>
        <w:tc>
          <w:tcPr>
            <w:tcW w:w="1168" w:type="dxa"/>
            <w:vAlign w:val="center"/>
          </w:tcPr>
          <w:p>
            <w:pPr>
              <w:spacing w:line="360" w:lineRule="auto"/>
              <w:jc w:val="center"/>
              <w:rPr>
                <w:rFonts w:ascii="宋体" w:hAnsi="宋体" w:cs="宋体"/>
                <w:color w:val="FF0000"/>
                <w:sz w:val="24"/>
                <w:lang w:val="zh-CN"/>
              </w:rPr>
            </w:pPr>
            <w:r>
              <w:rPr>
                <w:rFonts w:hint="eastAsia" w:ascii="宋体" w:hAnsi="宋体" w:cs="宋体"/>
                <w:color w:val="FF0000"/>
                <w:sz w:val="24"/>
              </w:rPr>
              <w:t>投标人同类项目业绩</w:t>
            </w:r>
          </w:p>
        </w:tc>
        <w:tc>
          <w:tcPr>
            <w:tcW w:w="5907" w:type="dxa"/>
            <w:vAlign w:val="center"/>
          </w:tcPr>
          <w:p>
            <w:pPr>
              <w:spacing w:line="360" w:lineRule="auto"/>
              <w:jc w:val="left"/>
              <w:rPr>
                <w:rFonts w:ascii="宋体" w:hAnsi="宋体" w:cs="宋体"/>
                <w:color w:val="FF0000"/>
                <w:sz w:val="24"/>
              </w:rPr>
            </w:pPr>
            <w:r>
              <w:rPr>
                <w:rFonts w:hint="eastAsia" w:ascii="宋体" w:hAnsi="宋体" w:cs="宋体"/>
                <w:color w:val="FF0000"/>
                <w:sz w:val="24"/>
              </w:rPr>
              <w:t>（一）评分内容：</w:t>
            </w:r>
          </w:p>
          <w:p>
            <w:pPr>
              <w:spacing w:line="360" w:lineRule="auto"/>
              <w:jc w:val="left"/>
              <w:rPr>
                <w:rFonts w:ascii="宋体" w:hAnsi="宋体" w:cs="宋体"/>
                <w:color w:val="FF0000"/>
                <w:sz w:val="24"/>
              </w:rPr>
            </w:pPr>
            <w:r>
              <w:rPr>
                <w:rFonts w:ascii="宋体" w:hAnsi="宋体" w:cs="宋体"/>
                <w:color w:val="FF0000"/>
                <w:sz w:val="24"/>
              </w:rPr>
              <w:t>1.</w:t>
            </w:r>
            <w:r>
              <w:rPr>
                <w:rFonts w:hint="eastAsia" w:ascii="宋体" w:hAnsi="宋体" w:cs="宋体"/>
                <w:color w:val="FF0000"/>
                <w:sz w:val="24"/>
              </w:rPr>
              <w:t>投标人近</w:t>
            </w:r>
            <w:r>
              <w:rPr>
                <w:rFonts w:ascii="宋体" w:hAnsi="宋体" w:cs="宋体"/>
                <w:color w:val="FF0000"/>
                <w:sz w:val="24"/>
              </w:rPr>
              <w:t>3</w:t>
            </w:r>
            <w:r>
              <w:rPr>
                <w:rFonts w:hint="eastAsia" w:ascii="宋体" w:hAnsi="宋体" w:cs="宋体"/>
                <w:color w:val="FF0000"/>
                <w:sz w:val="24"/>
              </w:rPr>
              <w:t>年（20</w:t>
            </w:r>
            <w:r>
              <w:rPr>
                <w:rFonts w:ascii="宋体" w:hAnsi="宋体" w:cs="宋体"/>
                <w:color w:val="FF0000"/>
                <w:sz w:val="24"/>
              </w:rPr>
              <w:t>20</w:t>
            </w:r>
            <w:r>
              <w:rPr>
                <w:rFonts w:hint="eastAsia" w:ascii="宋体" w:hAnsi="宋体" w:cs="宋体"/>
                <w:color w:val="FF0000"/>
                <w:sz w:val="24"/>
              </w:rPr>
              <w:t>年8月1日至投标截止时间，以合同签订时间为准）接受中央、</w:t>
            </w:r>
            <w:bookmarkStart w:id="18" w:name="OLE_LINK65"/>
            <w:bookmarkStart w:id="19" w:name="OLE_LINK64"/>
            <w:r>
              <w:rPr>
                <w:rFonts w:hint="eastAsia" w:ascii="宋体" w:hAnsi="宋体" w:cs="宋体"/>
                <w:color w:val="FF0000"/>
                <w:sz w:val="24"/>
              </w:rPr>
              <w:t>国家部委（含内设职能部门）</w:t>
            </w:r>
            <w:bookmarkEnd w:id="18"/>
            <w:bookmarkEnd w:id="19"/>
            <w:r>
              <w:rPr>
                <w:rFonts w:hint="eastAsia" w:ascii="宋体" w:hAnsi="宋体" w:cs="宋体"/>
                <w:color w:val="FF0000"/>
                <w:sz w:val="24"/>
              </w:rPr>
              <w:t>、国家级事业单位、全国性社会组织或省级部门委托，承担立法或者法治相关项目的，每项得</w:t>
            </w:r>
            <w:r>
              <w:rPr>
                <w:rFonts w:hint="eastAsia" w:ascii="宋体" w:hAnsi="宋体" w:cs="宋体"/>
                <w:color w:val="FF0000"/>
                <w:sz w:val="24"/>
                <w:lang w:val="en-US" w:eastAsia="zh-CN"/>
              </w:rPr>
              <w:t>4</w:t>
            </w:r>
            <w:r>
              <w:rPr>
                <w:rFonts w:hint="eastAsia" w:ascii="宋体" w:hAnsi="宋体" w:cs="宋体"/>
                <w:color w:val="FF0000"/>
                <w:sz w:val="24"/>
              </w:rPr>
              <w:t>分；满分</w:t>
            </w:r>
            <w:r>
              <w:rPr>
                <w:rFonts w:ascii="宋体" w:hAnsi="宋体" w:cs="宋体"/>
                <w:color w:val="FF0000"/>
                <w:sz w:val="24"/>
              </w:rPr>
              <w:t>20</w:t>
            </w:r>
            <w:r>
              <w:rPr>
                <w:rFonts w:hint="eastAsia" w:ascii="宋体" w:hAnsi="宋体" w:cs="宋体"/>
                <w:color w:val="FF0000"/>
                <w:sz w:val="24"/>
              </w:rPr>
              <w:t>分。</w:t>
            </w:r>
          </w:p>
          <w:p>
            <w:pPr>
              <w:spacing w:line="360" w:lineRule="auto"/>
              <w:jc w:val="left"/>
              <w:rPr>
                <w:rFonts w:ascii="宋体" w:hAnsi="宋体" w:cs="宋体"/>
                <w:color w:val="FF0000"/>
                <w:sz w:val="24"/>
              </w:rPr>
            </w:pPr>
            <w:r>
              <w:rPr>
                <w:rFonts w:hint="eastAsia" w:ascii="宋体" w:hAnsi="宋体" w:cs="宋体"/>
                <w:color w:val="FF0000"/>
                <w:sz w:val="24"/>
              </w:rPr>
              <w:t>（二）评分依据：</w:t>
            </w:r>
          </w:p>
          <w:p>
            <w:pPr>
              <w:spacing w:line="360" w:lineRule="auto"/>
              <w:jc w:val="left"/>
              <w:rPr>
                <w:rFonts w:ascii="宋体" w:hAnsi="宋体" w:cs="宋体"/>
                <w:color w:val="FF0000"/>
                <w:sz w:val="24"/>
              </w:rPr>
            </w:pPr>
            <w:r>
              <w:rPr>
                <w:rFonts w:hint="eastAsia" w:ascii="宋体" w:hAnsi="宋体" w:cs="宋体"/>
                <w:color w:val="FF0000"/>
                <w:sz w:val="24"/>
              </w:rPr>
              <w:t>1.要求提供合同关键信息（封面页、签订时间、签章页）作为得分依据。</w:t>
            </w:r>
          </w:p>
          <w:p>
            <w:pPr>
              <w:spacing w:line="360" w:lineRule="auto"/>
              <w:jc w:val="left"/>
              <w:rPr>
                <w:rFonts w:ascii="宋体" w:hAnsi="宋体" w:cs="宋体"/>
                <w:color w:val="FF0000"/>
                <w:sz w:val="24"/>
              </w:rPr>
            </w:pPr>
            <w:r>
              <w:rPr>
                <w:rFonts w:hint="eastAsia" w:ascii="宋体" w:hAnsi="宋体" w:cs="宋体"/>
                <w:color w:val="FF0000"/>
                <w:sz w:val="24"/>
              </w:rPr>
              <w:t>2.通过合同关键信息无法判断是否得分的，还须同时提供能证明得分的其他证明资料，如项目报告或合同甲方出具的证明文件等。</w:t>
            </w:r>
          </w:p>
          <w:p>
            <w:pPr>
              <w:spacing w:line="360" w:lineRule="auto"/>
              <w:jc w:val="left"/>
              <w:rPr>
                <w:rFonts w:ascii="宋体" w:hAnsi="宋体" w:cs="宋体"/>
                <w:color w:val="FF0000"/>
                <w:kern w:val="0"/>
                <w:sz w:val="24"/>
                <w:lang w:val="zh-CN"/>
              </w:rPr>
            </w:pPr>
            <w:r>
              <w:rPr>
                <w:rFonts w:hint="eastAsia" w:ascii="宋体" w:hAnsi="宋体" w:cs="宋体"/>
                <w:color w:val="FF0000"/>
                <w:sz w:val="24"/>
              </w:rPr>
              <w:t>3.评分中若出现无证明资料或无法凭所提供资料判断是否得分的情况，一律作不得分处理。</w:t>
            </w:r>
          </w:p>
        </w:tc>
        <w:tc>
          <w:tcPr>
            <w:tcW w:w="860" w:type="dxa"/>
            <w:vAlign w:val="center"/>
          </w:tcPr>
          <w:p>
            <w:pPr>
              <w:spacing w:line="360" w:lineRule="auto"/>
              <w:jc w:val="center"/>
              <w:rPr>
                <w:rFonts w:hint="default" w:ascii="宋体" w:hAnsi="宋体" w:eastAsia="宋体" w:cs="宋体"/>
                <w:color w:val="FF0000"/>
                <w:sz w:val="24"/>
                <w:lang w:val="en-US" w:eastAsia="zh-CN"/>
              </w:rPr>
            </w:pPr>
            <w:r>
              <w:rPr>
                <w:rFonts w:hint="eastAsia" w:ascii="宋体" w:hAnsi="宋体" w:cs="宋体"/>
                <w:color w:val="FF0000"/>
                <w:sz w:val="24"/>
                <w:lang w:val="en-US" w:eastAsia="zh-CN"/>
              </w:rPr>
              <w:t>20</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5"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2</w:t>
            </w:r>
          </w:p>
        </w:tc>
        <w:tc>
          <w:tcPr>
            <w:tcW w:w="1168" w:type="dxa"/>
            <w:vAlign w:val="center"/>
          </w:tcPr>
          <w:p>
            <w:pPr>
              <w:spacing w:line="360" w:lineRule="auto"/>
              <w:jc w:val="center"/>
              <w:rPr>
                <w:rFonts w:ascii="宋体" w:hAnsi="宋体" w:cs="宋体"/>
                <w:color w:val="FF0000"/>
                <w:sz w:val="24"/>
                <w:lang w:val="zh-CN"/>
              </w:rPr>
            </w:pPr>
            <w:r>
              <w:rPr>
                <w:rFonts w:ascii="宋体" w:hAnsi="宋体" w:cs="宋体"/>
                <w:color w:val="FF0000"/>
                <w:sz w:val="24"/>
              </w:rPr>
              <w:t>获奖</w:t>
            </w:r>
            <w:r>
              <w:rPr>
                <w:rFonts w:hint="eastAsia" w:ascii="宋体" w:hAnsi="宋体" w:cs="宋体"/>
                <w:color w:val="FF0000"/>
                <w:sz w:val="24"/>
              </w:rPr>
              <w:t>情况</w:t>
            </w:r>
          </w:p>
        </w:tc>
        <w:tc>
          <w:tcPr>
            <w:tcW w:w="5907" w:type="dxa"/>
            <w:vAlign w:val="center"/>
          </w:tcPr>
          <w:p>
            <w:pPr>
              <w:spacing w:line="360" w:lineRule="auto"/>
              <w:jc w:val="left"/>
              <w:rPr>
                <w:rFonts w:ascii="宋体" w:hAnsi="宋体" w:cs="宋体"/>
                <w:color w:val="FF0000"/>
                <w:sz w:val="24"/>
              </w:rPr>
            </w:pPr>
            <w:r>
              <w:rPr>
                <w:rFonts w:hint="eastAsia" w:ascii="宋体" w:hAnsi="宋体" w:cs="宋体"/>
                <w:color w:val="FF0000"/>
                <w:sz w:val="24"/>
              </w:rPr>
              <w:t>（一）评分内容：</w:t>
            </w:r>
          </w:p>
          <w:p>
            <w:pPr>
              <w:spacing w:line="360" w:lineRule="auto"/>
              <w:jc w:val="left"/>
              <w:rPr>
                <w:rFonts w:ascii="宋体" w:hAnsi="宋体" w:cs="宋体"/>
                <w:color w:val="FF0000"/>
                <w:sz w:val="24"/>
              </w:rPr>
            </w:pPr>
            <w:r>
              <w:rPr>
                <w:rFonts w:hint="eastAsia" w:ascii="宋体" w:hAnsi="宋体" w:cs="宋体"/>
                <w:color w:val="FF0000"/>
                <w:sz w:val="24"/>
              </w:rPr>
              <w:t>1</w:t>
            </w:r>
            <w:r>
              <w:rPr>
                <w:rFonts w:ascii="宋体" w:hAnsi="宋体" w:cs="宋体"/>
                <w:color w:val="FF0000"/>
                <w:sz w:val="24"/>
              </w:rPr>
              <w:t>.</w:t>
            </w:r>
            <w:r>
              <w:rPr>
                <w:rFonts w:hint="eastAsia" w:ascii="宋体" w:hAnsi="宋体" w:cs="宋体"/>
                <w:color w:val="FF0000"/>
                <w:sz w:val="24"/>
              </w:rPr>
              <w:t>投标人或者其在职员工获得中央、国家部委、国家级事业单位、全国性社会组织或者省级部门奖项的，每个得</w:t>
            </w:r>
            <w:r>
              <w:rPr>
                <w:rFonts w:hint="eastAsia" w:ascii="宋体" w:hAnsi="宋体" w:cs="宋体"/>
                <w:color w:val="FF0000"/>
                <w:sz w:val="24"/>
                <w:lang w:val="en-US" w:eastAsia="zh-CN"/>
              </w:rPr>
              <w:t>5</w:t>
            </w:r>
            <w:r>
              <w:rPr>
                <w:rFonts w:hint="eastAsia" w:ascii="宋体" w:hAnsi="宋体" w:cs="宋体"/>
                <w:color w:val="FF0000"/>
                <w:sz w:val="24"/>
              </w:rPr>
              <w:t>分；满分</w:t>
            </w:r>
            <w:r>
              <w:rPr>
                <w:rFonts w:hint="eastAsia" w:ascii="宋体" w:hAnsi="宋体" w:cs="宋体"/>
                <w:color w:val="FF0000"/>
                <w:sz w:val="24"/>
                <w:lang w:val="en-US" w:eastAsia="zh-CN"/>
              </w:rPr>
              <w:t>15</w:t>
            </w:r>
            <w:r>
              <w:rPr>
                <w:rFonts w:hint="eastAsia" w:ascii="宋体" w:hAnsi="宋体" w:cs="宋体"/>
                <w:color w:val="FF0000"/>
                <w:sz w:val="24"/>
              </w:rPr>
              <w:t>分。</w:t>
            </w:r>
          </w:p>
          <w:p>
            <w:pPr>
              <w:spacing w:line="360" w:lineRule="auto"/>
              <w:jc w:val="left"/>
              <w:rPr>
                <w:rFonts w:ascii="宋体" w:hAnsi="宋体" w:cs="宋体"/>
                <w:color w:val="FF0000"/>
                <w:sz w:val="24"/>
              </w:rPr>
            </w:pPr>
            <w:r>
              <w:rPr>
                <w:rFonts w:hint="eastAsia" w:ascii="宋体" w:hAnsi="宋体" w:cs="宋体"/>
                <w:color w:val="FF0000"/>
                <w:sz w:val="24"/>
              </w:rPr>
              <w:t>（二）评分依据：</w:t>
            </w:r>
          </w:p>
          <w:p>
            <w:pPr>
              <w:spacing w:line="360" w:lineRule="auto"/>
              <w:jc w:val="left"/>
              <w:rPr>
                <w:rFonts w:ascii="宋体" w:hAnsi="宋体" w:cs="宋体"/>
                <w:color w:val="FF0000"/>
                <w:sz w:val="24"/>
              </w:rPr>
            </w:pPr>
            <w:r>
              <w:rPr>
                <w:rFonts w:hint="eastAsia" w:ascii="宋体" w:hAnsi="宋体" w:cs="宋体"/>
                <w:color w:val="FF0000"/>
                <w:sz w:val="24"/>
              </w:rPr>
              <w:t>1</w:t>
            </w:r>
            <w:r>
              <w:rPr>
                <w:rFonts w:ascii="宋体" w:hAnsi="宋体" w:cs="宋体"/>
                <w:color w:val="FF0000"/>
                <w:sz w:val="24"/>
              </w:rPr>
              <w:t>.</w:t>
            </w:r>
            <w:r>
              <w:rPr>
                <w:rFonts w:hint="eastAsia" w:ascii="宋体" w:hAnsi="宋体" w:cs="宋体"/>
                <w:color w:val="FF0000"/>
                <w:sz w:val="24"/>
              </w:rPr>
              <w:t>要求提供获奖（荣誉）证书作为得分依据。</w:t>
            </w:r>
          </w:p>
          <w:p>
            <w:pPr>
              <w:spacing w:line="360" w:lineRule="auto"/>
              <w:jc w:val="left"/>
              <w:rPr>
                <w:rFonts w:ascii="宋体" w:hAnsi="宋体" w:cs="宋体"/>
                <w:color w:val="FF0000"/>
                <w:sz w:val="24"/>
              </w:rPr>
            </w:pPr>
            <w:r>
              <w:rPr>
                <w:rFonts w:ascii="宋体" w:hAnsi="宋体" w:cs="宋体"/>
                <w:color w:val="FF0000"/>
                <w:sz w:val="24"/>
              </w:rPr>
              <w:t>2.</w:t>
            </w:r>
            <w:r>
              <w:rPr>
                <w:rFonts w:hint="eastAsia" w:ascii="宋体" w:hAnsi="宋体" w:cs="宋体"/>
                <w:color w:val="FF0000"/>
                <w:sz w:val="24"/>
              </w:rPr>
              <w:t>上述获奖人员须为投标人在职员工。要求</w:t>
            </w:r>
            <w:r>
              <w:rPr>
                <w:rFonts w:ascii="宋体" w:hAnsi="宋体" w:cs="宋体"/>
                <w:color w:val="FF0000"/>
                <w:sz w:val="24"/>
              </w:rPr>
              <w:t>提供上述</w:t>
            </w:r>
            <w:r>
              <w:rPr>
                <w:rFonts w:hint="eastAsia" w:ascii="宋体" w:hAnsi="宋体" w:cs="宋体"/>
                <w:color w:val="FF0000"/>
                <w:sz w:val="24"/>
              </w:rPr>
              <w:t>获奖</w:t>
            </w:r>
            <w:r>
              <w:rPr>
                <w:rFonts w:ascii="宋体" w:hAnsi="宋体" w:cs="宋体"/>
                <w:color w:val="FF0000"/>
                <w:sz w:val="24"/>
              </w:rPr>
              <w:t>人员近6个月内任意1个月社保证明（网页或窗口打印资料均可）或提供社保承诺书作为得分依据</w:t>
            </w:r>
            <w:r>
              <w:rPr>
                <w:rFonts w:hint="eastAsia" w:ascii="宋体" w:hAnsi="宋体" w:cs="宋体"/>
                <w:color w:val="FF0000"/>
                <w:sz w:val="24"/>
              </w:rPr>
              <w:t>。</w:t>
            </w:r>
          </w:p>
          <w:p>
            <w:pPr>
              <w:spacing w:line="360" w:lineRule="auto"/>
              <w:jc w:val="left"/>
              <w:rPr>
                <w:rFonts w:ascii="宋体" w:hAnsi="宋体" w:cs="宋体"/>
                <w:color w:val="FF0000"/>
                <w:sz w:val="24"/>
              </w:rPr>
            </w:pPr>
            <w:r>
              <w:rPr>
                <w:rFonts w:ascii="宋体" w:hAnsi="宋体" w:cs="宋体"/>
                <w:color w:val="FF0000"/>
                <w:sz w:val="24"/>
              </w:rPr>
              <w:t>3</w:t>
            </w:r>
            <w:r>
              <w:rPr>
                <w:rFonts w:hint="eastAsia" w:ascii="宋体" w:hAnsi="宋体" w:cs="宋体"/>
                <w:color w:val="FF0000"/>
                <w:sz w:val="24"/>
              </w:rPr>
              <w:t>.奖励奖项证明都必须是国家机关签发或在中国合法登记设立并有资质颁发相关证明文件的机构签发。如奖励奖项证明由协会或学会颁发的，其协会或学会必须在国家、省或市级民政部门登记备案，投标人在投标文件中需另外提供协会、学会社会团体法人登记证书或在“全国社会组织信用信息公示平台 (chinanpo.mca.gov.cn)”登记备案信息查询截图，未提供的不得分。</w:t>
            </w:r>
          </w:p>
          <w:p>
            <w:pPr>
              <w:spacing w:line="360" w:lineRule="auto"/>
              <w:jc w:val="left"/>
              <w:rPr>
                <w:rFonts w:ascii="宋体" w:hAnsi="宋体" w:cs="宋体"/>
                <w:color w:val="FF0000"/>
                <w:sz w:val="24"/>
              </w:rPr>
            </w:pPr>
            <w:r>
              <w:rPr>
                <w:rFonts w:ascii="宋体" w:hAnsi="宋体" w:cs="宋体"/>
                <w:color w:val="FF0000"/>
                <w:sz w:val="24"/>
              </w:rPr>
              <w:t>4</w:t>
            </w:r>
            <w:r>
              <w:rPr>
                <w:rFonts w:hint="eastAsia" w:ascii="宋体" w:hAnsi="宋体" w:cs="宋体"/>
                <w:color w:val="FF0000"/>
                <w:sz w:val="24"/>
              </w:rPr>
              <w:t>.以上资料均要求提供扫描件（或官方网站截图）</w:t>
            </w:r>
            <w:r>
              <w:rPr>
                <w:rFonts w:ascii="宋体" w:hAnsi="宋体" w:cs="宋体"/>
                <w:color w:val="FF0000"/>
                <w:sz w:val="24"/>
              </w:rPr>
              <w:t>或复印件</w:t>
            </w:r>
            <w:r>
              <w:rPr>
                <w:rFonts w:hint="eastAsia" w:ascii="宋体" w:hAnsi="宋体" w:cs="宋体"/>
                <w:color w:val="FF0000"/>
                <w:sz w:val="24"/>
              </w:rPr>
              <w:t>。</w:t>
            </w:r>
          </w:p>
          <w:p>
            <w:pPr>
              <w:spacing w:line="360" w:lineRule="auto"/>
              <w:jc w:val="left"/>
              <w:rPr>
                <w:rFonts w:ascii="宋体" w:hAnsi="宋体" w:cs="宋体"/>
                <w:color w:val="FF0000"/>
                <w:kern w:val="0"/>
                <w:sz w:val="24"/>
                <w:lang w:val="zh-CN"/>
              </w:rPr>
            </w:pPr>
            <w:r>
              <w:rPr>
                <w:rFonts w:ascii="宋体" w:hAnsi="宋体" w:cs="宋体"/>
                <w:color w:val="FF0000"/>
                <w:sz w:val="24"/>
              </w:rPr>
              <w:t>5</w:t>
            </w:r>
            <w:r>
              <w:rPr>
                <w:rFonts w:hint="eastAsia" w:ascii="宋体" w:hAnsi="宋体" w:cs="宋体"/>
                <w:color w:val="FF0000"/>
                <w:sz w:val="24"/>
              </w:rPr>
              <w:t>.评分中若出现无证明资料或无法凭所提供资料判断是否得分的情况，一律作不得分处理。</w:t>
            </w:r>
          </w:p>
        </w:tc>
        <w:tc>
          <w:tcPr>
            <w:tcW w:w="860" w:type="dxa"/>
            <w:vAlign w:val="center"/>
          </w:tcPr>
          <w:p>
            <w:pPr>
              <w:spacing w:line="360" w:lineRule="auto"/>
              <w:jc w:val="center"/>
              <w:rPr>
                <w:rFonts w:hint="default" w:ascii="宋体" w:hAnsi="宋体" w:eastAsia="宋体" w:cs="宋体"/>
                <w:color w:val="FF0000"/>
                <w:sz w:val="24"/>
                <w:lang w:val="en-US" w:eastAsia="zh-CN"/>
              </w:rPr>
            </w:pPr>
            <w:r>
              <w:rPr>
                <w:rFonts w:hint="eastAsia" w:ascii="宋体" w:hAnsi="宋体" w:cs="宋体"/>
                <w:color w:val="FF0000"/>
                <w:sz w:val="24"/>
                <w:lang w:val="en-US" w:eastAsia="zh-CN"/>
              </w:rPr>
              <w:t>15</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3</w:t>
            </w:r>
          </w:p>
        </w:tc>
        <w:tc>
          <w:tcPr>
            <w:tcW w:w="1168" w:type="dxa"/>
            <w:vAlign w:val="center"/>
          </w:tcPr>
          <w:p>
            <w:pPr>
              <w:spacing w:line="360" w:lineRule="auto"/>
              <w:jc w:val="center"/>
              <w:rPr>
                <w:rFonts w:ascii="宋体" w:hAnsi="宋体" w:cs="宋体"/>
                <w:color w:val="FF0000"/>
                <w:sz w:val="24"/>
                <w:lang w:val="zh-CN"/>
              </w:rPr>
            </w:pPr>
            <w:r>
              <w:rPr>
                <w:rFonts w:hint="eastAsia" w:ascii="宋体" w:hAnsi="宋体" w:cs="宋体"/>
                <w:color w:val="FF0000"/>
                <w:sz w:val="24"/>
                <w:lang w:val="zh-CN"/>
              </w:rPr>
              <w:t>拟安排的项目团队情况</w:t>
            </w:r>
          </w:p>
        </w:tc>
        <w:tc>
          <w:tcPr>
            <w:tcW w:w="5907" w:type="dxa"/>
            <w:vAlign w:val="center"/>
          </w:tcPr>
          <w:p>
            <w:pPr>
              <w:spacing w:line="360" w:lineRule="auto"/>
              <w:jc w:val="left"/>
              <w:rPr>
                <w:rFonts w:ascii="宋体" w:hAnsi="宋体" w:cs="宋体"/>
                <w:color w:val="FF0000"/>
                <w:sz w:val="24"/>
                <w:lang w:val="zh-CN"/>
              </w:rPr>
            </w:pPr>
            <w:r>
              <w:rPr>
                <w:rFonts w:hint="eastAsia" w:ascii="宋体" w:hAnsi="宋体" w:cs="宋体"/>
                <w:color w:val="FF0000"/>
                <w:sz w:val="24"/>
                <w:lang w:val="zh-CN"/>
              </w:rPr>
              <w:t>（</w:t>
            </w:r>
            <w:r>
              <w:rPr>
                <w:rFonts w:hint="eastAsia" w:ascii="宋体" w:hAnsi="宋体" w:cs="宋体"/>
                <w:color w:val="FF0000"/>
                <w:sz w:val="24"/>
              </w:rPr>
              <w:t>一</w:t>
            </w:r>
            <w:r>
              <w:rPr>
                <w:rFonts w:hint="eastAsia" w:ascii="宋体" w:hAnsi="宋体" w:cs="宋体"/>
                <w:color w:val="FF0000"/>
                <w:sz w:val="24"/>
                <w:lang w:val="zh-CN"/>
              </w:rPr>
              <w:t>）评分标准：</w:t>
            </w:r>
          </w:p>
          <w:p>
            <w:pPr>
              <w:spacing w:line="360" w:lineRule="auto"/>
              <w:jc w:val="left"/>
              <w:rPr>
                <w:rFonts w:ascii="宋体" w:hAnsi="宋体" w:cs="宋体"/>
                <w:color w:val="FF0000"/>
                <w:sz w:val="24"/>
              </w:rPr>
            </w:pPr>
            <w:r>
              <w:rPr>
                <w:rFonts w:hint="eastAsia" w:ascii="宋体" w:hAnsi="宋体" w:cs="宋体"/>
                <w:color w:val="FF0000"/>
                <w:sz w:val="24"/>
              </w:rPr>
              <w:t>拟安排的项目团队不少于5人（含1名项目团队负责人），否则本项不得分；提供团队成员清单。</w:t>
            </w:r>
          </w:p>
          <w:p>
            <w:pPr>
              <w:spacing w:line="360" w:lineRule="auto"/>
              <w:jc w:val="left"/>
              <w:rPr>
                <w:rFonts w:ascii="宋体" w:hAnsi="宋体" w:cs="宋体"/>
                <w:color w:val="FF0000"/>
                <w:kern w:val="0"/>
                <w:sz w:val="24"/>
              </w:rPr>
            </w:pPr>
            <w:r>
              <w:rPr>
                <w:rFonts w:hint="eastAsia" w:ascii="宋体" w:hAnsi="宋体" w:cs="宋体"/>
                <w:color w:val="FF0000"/>
                <w:kern w:val="0"/>
                <w:sz w:val="24"/>
              </w:rPr>
              <w:t>1.项目团队</w:t>
            </w:r>
            <w:r>
              <w:rPr>
                <w:rFonts w:hint="eastAsia" w:ascii="宋体" w:hAnsi="宋体" w:cs="宋体"/>
                <w:color w:val="FF0000"/>
                <w:sz w:val="24"/>
              </w:rPr>
              <w:t>具有法学博士学位</w:t>
            </w:r>
            <w:r>
              <w:rPr>
                <w:rFonts w:hint="eastAsia" w:ascii="宋体" w:hAnsi="宋体" w:cs="宋体"/>
                <w:color w:val="FF0000"/>
                <w:sz w:val="24"/>
                <w:lang w:val="en-US" w:eastAsia="zh-CN"/>
              </w:rPr>
              <w:t>的</w:t>
            </w:r>
            <w:r>
              <w:rPr>
                <w:rFonts w:hint="eastAsia" w:ascii="宋体" w:hAnsi="宋体" w:cs="宋体"/>
                <w:color w:val="FF0000"/>
                <w:kern w:val="0"/>
                <w:sz w:val="24"/>
              </w:rPr>
              <w:t>，每</w:t>
            </w:r>
            <w:r>
              <w:rPr>
                <w:rFonts w:hint="eastAsia" w:ascii="宋体" w:hAnsi="宋体" w:cs="宋体"/>
                <w:color w:val="FF0000"/>
                <w:kern w:val="0"/>
                <w:sz w:val="24"/>
                <w:lang w:val="en-US" w:eastAsia="zh-CN"/>
              </w:rPr>
              <w:t>人得1</w:t>
            </w:r>
            <w:r>
              <w:rPr>
                <w:rFonts w:hint="eastAsia" w:ascii="宋体" w:hAnsi="宋体" w:cs="宋体"/>
                <w:color w:val="FF0000"/>
                <w:kern w:val="0"/>
                <w:sz w:val="24"/>
              </w:rPr>
              <w:t>分，最高得</w:t>
            </w:r>
            <w:r>
              <w:rPr>
                <w:rFonts w:ascii="宋体" w:hAnsi="宋体" w:cs="宋体"/>
                <w:color w:val="FF0000"/>
                <w:kern w:val="0"/>
                <w:sz w:val="24"/>
              </w:rPr>
              <w:t>2</w:t>
            </w:r>
            <w:r>
              <w:rPr>
                <w:rFonts w:hint="eastAsia" w:ascii="宋体" w:hAnsi="宋体" w:cs="宋体"/>
                <w:color w:val="FF0000"/>
                <w:kern w:val="0"/>
                <w:sz w:val="24"/>
              </w:rPr>
              <w:t>分；</w:t>
            </w:r>
          </w:p>
          <w:p>
            <w:pPr>
              <w:spacing w:line="360" w:lineRule="auto"/>
              <w:jc w:val="left"/>
              <w:rPr>
                <w:rFonts w:ascii="宋体" w:hAnsi="宋体" w:cs="宋体"/>
                <w:color w:val="FF0000"/>
                <w:sz w:val="24"/>
              </w:rPr>
            </w:pPr>
            <w:r>
              <w:rPr>
                <w:rFonts w:hint="eastAsia" w:ascii="宋体" w:hAnsi="宋体" w:cs="宋体"/>
                <w:color w:val="FF0000"/>
                <w:kern w:val="0"/>
                <w:sz w:val="24"/>
              </w:rPr>
              <w:t>2</w:t>
            </w:r>
            <w:r>
              <w:rPr>
                <w:rFonts w:ascii="宋体" w:hAnsi="宋体" w:cs="宋体"/>
                <w:color w:val="FF0000"/>
                <w:kern w:val="0"/>
                <w:sz w:val="24"/>
              </w:rPr>
              <w:t>.</w:t>
            </w:r>
            <w:r>
              <w:rPr>
                <w:rFonts w:hint="eastAsia" w:ascii="宋体" w:hAnsi="宋体" w:cs="宋体"/>
                <w:color w:val="FF0000"/>
                <w:kern w:val="0"/>
                <w:sz w:val="24"/>
              </w:rPr>
              <w:t>项目团队负责人及项目团队成员主持过</w:t>
            </w:r>
            <w:r>
              <w:rPr>
                <w:rFonts w:hint="eastAsia" w:ascii="宋体" w:hAnsi="宋体" w:cs="宋体"/>
                <w:color w:val="FF0000"/>
                <w:sz w:val="24"/>
              </w:rPr>
              <w:t>中央、国家部委（含内设职能部门）、国家级事业单位或全国性社会或省级部门组织委托的与本项目类似的</w:t>
            </w:r>
            <w:r>
              <w:rPr>
                <w:rFonts w:hint="eastAsia" w:ascii="宋体" w:hAnsi="宋体" w:cs="宋体"/>
                <w:color w:val="FF0000"/>
                <w:kern w:val="0"/>
                <w:sz w:val="24"/>
              </w:rPr>
              <w:t>研究项目的，每人得</w:t>
            </w:r>
            <w:r>
              <w:rPr>
                <w:rFonts w:ascii="宋体" w:hAnsi="宋体" w:cs="宋体"/>
                <w:color w:val="FF0000"/>
                <w:kern w:val="0"/>
                <w:sz w:val="24"/>
              </w:rPr>
              <w:t>2</w:t>
            </w:r>
            <w:r>
              <w:rPr>
                <w:rFonts w:hint="eastAsia" w:ascii="宋体" w:hAnsi="宋体" w:cs="宋体"/>
                <w:color w:val="FF0000"/>
                <w:kern w:val="0"/>
                <w:sz w:val="24"/>
              </w:rPr>
              <w:t>分，最高得</w:t>
            </w:r>
            <w:r>
              <w:rPr>
                <w:rFonts w:ascii="宋体" w:hAnsi="宋体" w:cs="宋体"/>
                <w:color w:val="FF0000"/>
                <w:kern w:val="0"/>
                <w:sz w:val="24"/>
              </w:rPr>
              <w:t>8</w:t>
            </w:r>
            <w:r>
              <w:rPr>
                <w:rFonts w:hint="eastAsia" w:ascii="宋体" w:hAnsi="宋体" w:cs="宋体"/>
                <w:color w:val="FF0000"/>
                <w:kern w:val="0"/>
                <w:sz w:val="24"/>
              </w:rPr>
              <w:t>分</w:t>
            </w:r>
            <w:r>
              <w:rPr>
                <w:rFonts w:hint="eastAsia" w:ascii="宋体" w:hAnsi="宋体" w:cs="宋体"/>
                <w:color w:val="FF0000"/>
                <w:sz w:val="24"/>
              </w:rPr>
              <w:t>。</w:t>
            </w:r>
          </w:p>
          <w:p>
            <w:pPr>
              <w:spacing w:line="360" w:lineRule="auto"/>
              <w:jc w:val="left"/>
              <w:rPr>
                <w:rFonts w:ascii="宋体" w:hAnsi="宋体" w:cs="宋体"/>
                <w:color w:val="FF0000"/>
                <w:sz w:val="24"/>
              </w:rPr>
            </w:pPr>
            <w:r>
              <w:rPr>
                <w:rFonts w:hint="eastAsia" w:ascii="宋体" w:hAnsi="宋体" w:cs="宋体"/>
                <w:color w:val="FF0000"/>
                <w:sz w:val="24"/>
              </w:rPr>
              <w:t>证明材料：</w:t>
            </w:r>
          </w:p>
          <w:p>
            <w:pPr>
              <w:spacing w:line="360" w:lineRule="auto"/>
              <w:jc w:val="left"/>
              <w:rPr>
                <w:rFonts w:ascii="宋体" w:hAnsi="宋体" w:cs="宋体"/>
                <w:color w:val="FF0000"/>
                <w:sz w:val="24"/>
                <w:lang w:val="zh-CN"/>
              </w:rPr>
            </w:pPr>
            <w:r>
              <w:rPr>
                <w:rFonts w:hint="eastAsia" w:ascii="宋体" w:hAnsi="宋体" w:cs="宋体"/>
                <w:color w:val="FF0000"/>
                <w:sz w:val="24"/>
              </w:rPr>
              <w:t>1.</w:t>
            </w:r>
            <w:r>
              <w:rPr>
                <w:rFonts w:hint="eastAsia" w:ascii="宋体" w:hAnsi="宋体" w:cs="宋体"/>
                <w:color w:val="FF0000"/>
                <w:sz w:val="24"/>
                <w:lang w:val="zh-CN"/>
              </w:rPr>
              <w:t>拟安排的项目组负责人及项目团队成员须为投标人在职员工，投标人须提供上述人员近6个月内任意1个月社保证明（网页或窗口打印资料均可）或提供社保承诺书作为得分依据。</w:t>
            </w:r>
          </w:p>
          <w:p>
            <w:pPr>
              <w:spacing w:line="360" w:lineRule="auto"/>
              <w:jc w:val="left"/>
              <w:rPr>
                <w:rFonts w:ascii="宋体" w:hAnsi="宋体" w:cs="宋体"/>
                <w:color w:val="FF0000"/>
                <w:sz w:val="24"/>
              </w:rPr>
            </w:pPr>
            <w:r>
              <w:rPr>
                <w:rFonts w:hint="eastAsia" w:ascii="宋体" w:hAnsi="宋体" w:cs="宋体"/>
                <w:color w:val="FF0000"/>
                <w:sz w:val="24"/>
              </w:rPr>
              <w:t>2.业绩经验要求提供项目合同关键信息（</w:t>
            </w:r>
            <w:r>
              <w:rPr>
                <w:rFonts w:hint="eastAsia" w:ascii="宋体" w:hAnsi="宋体" w:cs="宋体"/>
                <w:color w:val="FF0000"/>
                <w:sz w:val="24"/>
                <w:lang w:val="en-US" w:eastAsia="zh-CN"/>
              </w:rPr>
              <w:t>包括但不限于</w:t>
            </w:r>
            <w:r>
              <w:rPr>
                <w:rFonts w:hint="eastAsia" w:ascii="宋体" w:hAnsi="宋体" w:cs="宋体"/>
                <w:color w:val="FF0000"/>
                <w:sz w:val="24"/>
              </w:rPr>
              <w:t>签订合同双方的单位名称、合同项目名称、签订合同双方的签字盖章页、合同金额页，签订日期页</w:t>
            </w:r>
            <w:r>
              <w:rPr>
                <w:rFonts w:hint="eastAsia" w:ascii="宋体" w:hAnsi="宋体" w:cs="宋体"/>
                <w:color w:val="FF0000"/>
                <w:sz w:val="24"/>
                <w:lang w:val="en-US" w:eastAsia="zh-CN"/>
              </w:rPr>
              <w:t>，合同中需</w:t>
            </w:r>
            <w:r>
              <w:rPr>
                <w:rFonts w:hint="eastAsia" w:ascii="宋体" w:hAnsi="宋体" w:cs="宋体"/>
                <w:color w:val="FF0000"/>
                <w:sz w:val="24"/>
              </w:rPr>
              <w:t>体现人员名称）或者项目结项证书作为得分依据，通过合同关键信息无法判断是否得分的，还须同时提供合同甲方出具的证明文件。</w:t>
            </w:r>
          </w:p>
          <w:p>
            <w:pPr>
              <w:spacing w:line="360" w:lineRule="auto"/>
              <w:jc w:val="left"/>
              <w:rPr>
                <w:rFonts w:ascii="宋体" w:hAnsi="宋体" w:cs="宋体"/>
                <w:color w:val="FF0000"/>
                <w:sz w:val="24"/>
              </w:rPr>
            </w:pPr>
            <w:r>
              <w:rPr>
                <w:rFonts w:hint="eastAsia" w:ascii="宋体" w:hAnsi="宋体" w:cs="宋体"/>
                <w:color w:val="FF0000"/>
                <w:sz w:val="24"/>
              </w:rPr>
              <w:t>3.学历证明（需提供学位证书或学信网查询记录，对于较早颁发的学位证书，学信网无法查询的，需提供其他佐证材料（如毕业院校、人社部门等颁发机构或监管机构等单位出具的证明，若为境外留学学历，无需提供学信网查询记录，需提供教育部留学服务中心出具的学历学位认证书）。</w:t>
            </w:r>
          </w:p>
          <w:p>
            <w:pPr>
              <w:spacing w:line="360" w:lineRule="auto"/>
              <w:jc w:val="left"/>
              <w:rPr>
                <w:rFonts w:ascii="宋体" w:hAnsi="宋体" w:cs="宋体"/>
                <w:color w:val="FF0000"/>
                <w:sz w:val="24"/>
              </w:rPr>
            </w:pPr>
            <w:r>
              <w:rPr>
                <w:rFonts w:hint="eastAsia" w:ascii="宋体" w:hAnsi="宋体" w:cs="宋体"/>
                <w:color w:val="FF0000"/>
                <w:sz w:val="24"/>
                <w:lang w:val="en-US" w:eastAsia="zh-CN"/>
              </w:rPr>
              <w:t>4</w:t>
            </w:r>
            <w:r>
              <w:rPr>
                <w:rFonts w:ascii="宋体" w:hAnsi="宋体" w:cs="宋体"/>
                <w:color w:val="FF0000"/>
                <w:sz w:val="24"/>
              </w:rPr>
              <w:t>.</w:t>
            </w:r>
            <w:r>
              <w:rPr>
                <w:rFonts w:hint="eastAsia" w:ascii="宋体" w:hAnsi="宋体" w:cs="宋体"/>
                <w:color w:val="FF0000"/>
                <w:sz w:val="24"/>
              </w:rPr>
              <w:t>评分中若出现无证明资料或无法凭所提供资料判断是否得分的情况，一律作不得分处理。</w:t>
            </w:r>
          </w:p>
        </w:tc>
        <w:tc>
          <w:tcPr>
            <w:tcW w:w="860" w:type="dxa"/>
            <w:vAlign w:val="center"/>
          </w:tcPr>
          <w:p>
            <w:pPr>
              <w:spacing w:line="360" w:lineRule="auto"/>
              <w:jc w:val="center"/>
              <w:rPr>
                <w:rFonts w:ascii="宋体" w:hAnsi="宋体" w:cs="宋体"/>
                <w:color w:val="FF0000"/>
                <w:sz w:val="24"/>
              </w:rPr>
            </w:pPr>
            <w:r>
              <w:rPr>
                <w:rFonts w:hint="eastAsia" w:ascii="宋体" w:hAnsi="宋体" w:cs="宋体"/>
                <w:color w:val="FF0000"/>
                <w:sz w:val="24"/>
              </w:rPr>
              <w:t>10</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4</w:t>
            </w:r>
          </w:p>
        </w:tc>
        <w:tc>
          <w:tcPr>
            <w:tcW w:w="1168"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诚信声明与承诺</w:t>
            </w:r>
          </w:p>
        </w:tc>
        <w:tc>
          <w:tcPr>
            <w:tcW w:w="5907" w:type="dxa"/>
            <w:vAlign w:val="center"/>
          </w:tcPr>
          <w:p>
            <w:pPr>
              <w:wordWrap w:val="0"/>
              <w:spacing w:line="360" w:lineRule="auto"/>
              <w:rPr>
                <w:rFonts w:ascii="宋体" w:hAnsi="宋体" w:cs="宋体"/>
                <w:color w:val="FF0000"/>
                <w:kern w:val="0"/>
                <w:sz w:val="24"/>
                <w:lang w:val="zh-CN"/>
              </w:rPr>
            </w:pPr>
            <w:r>
              <w:rPr>
                <w:rFonts w:hint="eastAsia" w:ascii="宋体" w:hAnsi="宋体" w:cs="宋体"/>
                <w:color w:val="FF0000"/>
                <w:sz w:val="24"/>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vAlign w:val="center"/>
          </w:tcPr>
          <w:p>
            <w:pPr>
              <w:spacing w:line="360" w:lineRule="auto"/>
              <w:jc w:val="center"/>
              <w:rPr>
                <w:rFonts w:ascii="宋体" w:hAnsi="宋体" w:cs="宋体"/>
                <w:color w:val="FF0000"/>
                <w:sz w:val="24"/>
              </w:rPr>
            </w:pPr>
            <w:r>
              <w:rPr>
                <w:rFonts w:hint="eastAsia" w:ascii="宋体" w:hAnsi="宋体" w:cs="宋体"/>
                <w:color w:val="FF0000"/>
                <w:sz w:val="24"/>
              </w:rPr>
              <w:t>5</w:t>
            </w:r>
          </w:p>
        </w:tc>
        <w:tc>
          <w:tcPr>
            <w:tcW w:w="1120" w:type="dxa"/>
            <w:vAlign w:val="center"/>
          </w:tcPr>
          <w:p>
            <w:pPr>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FF0000"/>
                <w:sz w:val="24"/>
                <w:lang w:val="zh-CN"/>
              </w:rPr>
            </w:pPr>
            <w:r>
              <w:rPr>
                <w:rFonts w:hint="eastAsia" w:ascii="宋体" w:hAnsi="宋体" w:cs="宋体"/>
                <w:b/>
                <w:color w:val="FF0000"/>
                <w:sz w:val="24"/>
                <w:lang w:val="zh-CN"/>
              </w:rPr>
              <w:t>三、技术部分（</w:t>
            </w:r>
            <w:r>
              <w:rPr>
                <w:rFonts w:hint="eastAsia" w:ascii="宋体" w:hAnsi="宋体" w:cs="宋体"/>
                <w:b/>
                <w:color w:val="FF0000"/>
                <w:sz w:val="24"/>
              </w:rPr>
              <w:t>40</w:t>
            </w:r>
            <w:r>
              <w:rPr>
                <w:rFonts w:hint="eastAsia" w:ascii="宋体" w:hAnsi="宋体" w:cs="宋体"/>
                <w:b/>
                <w:color w:val="FF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序号</w:t>
            </w:r>
          </w:p>
        </w:tc>
        <w:tc>
          <w:tcPr>
            <w:tcW w:w="1168"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lang w:val="zh-CN"/>
              </w:rPr>
              <w:t>内容</w:t>
            </w:r>
          </w:p>
        </w:tc>
        <w:tc>
          <w:tcPr>
            <w:tcW w:w="5907"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评分规则</w:t>
            </w:r>
          </w:p>
        </w:tc>
        <w:tc>
          <w:tcPr>
            <w:tcW w:w="86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rPr>
              <w:t>权重</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1</w:t>
            </w:r>
          </w:p>
        </w:tc>
        <w:tc>
          <w:tcPr>
            <w:tcW w:w="1168"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对项目需求的解析</w:t>
            </w:r>
          </w:p>
        </w:tc>
        <w:tc>
          <w:tcPr>
            <w:tcW w:w="5907" w:type="dxa"/>
            <w:vAlign w:val="center"/>
          </w:tcPr>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（一）评审内容：</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根据投标文件里</w:t>
            </w:r>
            <w:r>
              <w:rPr>
                <w:rFonts w:hint="eastAsia" w:ascii="宋体" w:hAnsi="宋体" w:cs="宋体"/>
                <w:color w:val="FF0000"/>
                <w:sz w:val="24"/>
              </w:rPr>
              <w:t>分析</w:t>
            </w:r>
            <w:r>
              <w:rPr>
                <w:rFonts w:hint="eastAsia" w:ascii="宋体" w:hAnsi="宋体" w:cs="宋体"/>
                <w:color w:val="FF0000"/>
                <w:sz w:val="24"/>
                <w:lang w:val="zh-CN"/>
              </w:rPr>
              <w:t>方案的判断情况比较得分：</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1.对背景的理解；</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2.对项目需求及目的解读；</w:t>
            </w:r>
          </w:p>
          <w:p>
            <w:pPr>
              <w:pStyle w:val="52"/>
              <w:widowControl/>
              <w:spacing w:line="360" w:lineRule="auto"/>
              <w:ind w:firstLine="0" w:firstLineChars="0"/>
              <w:jc w:val="left"/>
              <w:rPr>
                <w:rFonts w:ascii="宋体" w:hAnsi="宋体" w:cs="宋体"/>
                <w:color w:val="FF0000"/>
                <w:sz w:val="24"/>
              </w:rPr>
            </w:pPr>
            <w:r>
              <w:rPr>
                <w:rFonts w:hint="eastAsia" w:ascii="宋体" w:hAnsi="宋体" w:cs="宋体"/>
                <w:color w:val="FF0000"/>
                <w:sz w:val="24"/>
                <w:lang w:val="zh-CN"/>
              </w:rPr>
              <w:t>3.对研究</w:t>
            </w:r>
            <w:r>
              <w:rPr>
                <w:rFonts w:hint="eastAsia" w:ascii="宋体" w:hAnsi="宋体" w:cs="宋体"/>
                <w:color w:val="FF0000"/>
                <w:sz w:val="24"/>
              </w:rPr>
              <w:t>评估</w:t>
            </w:r>
            <w:r>
              <w:rPr>
                <w:rFonts w:hint="eastAsia" w:ascii="宋体" w:hAnsi="宋体" w:cs="宋体"/>
                <w:color w:val="FF0000"/>
                <w:sz w:val="24"/>
                <w:lang w:val="zh-CN"/>
              </w:rPr>
              <w:t>内容整体解读</w:t>
            </w:r>
            <w:r>
              <w:rPr>
                <w:rFonts w:hint="eastAsia" w:ascii="宋体" w:hAnsi="宋体" w:cs="宋体"/>
                <w:color w:val="FF0000"/>
                <w:sz w:val="24"/>
              </w:rPr>
              <w:t>。</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（二）评审标准：</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满足</w:t>
            </w:r>
            <w:r>
              <w:rPr>
                <w:rFonts w:hint="eastAsia" w:ascii="宋体" w:hAnsi="宋体" w:cs="宋体"/>
                <w:color w:val="FF0000"/>
                <w:sz w:val="24"/>
              </w:rPr>
              <w:t>三</w:t>
            </w:r>
            <w:r>
              <w:rPr>
                <w:rFonts w:hint="eastAsia" w:ascii="宋体" w:hAnsi="宋体" w:cs="宋体"/>
                <w:color w:val="FF0000"/>
                <w:sz w:val="24"/>
                <w:lang w:val="zh-CN"/>
              </w:rPr>
              <w:t>点得</w:t>
            </w:r>
            <w:r>
              <w:rPr>
                <w:rFonts w:hint="eastAsia" w:ascii="宋体" w:hAnsi="宋体" w:cs="宋体"/>
                <w:color w:val="FF0000"/>
                <w:sz w:val="24"/>
              </w:rPr>
              <w:t>3</w:t>
            </w:r>
            <w:r>
              <w:rPr>
                <w:rFonts w:hint="eastAsia" w:ascii="宋体" w:hAnsi="宋体" w:cs="宋体"/>
                <w:color w:val="FF0000"/>
                <w:sz w:val="24"/>
                <w:lang w:val="zh-CN"/>
              </w:rPr>
              <w:t>分，</w:t>
            </w:r>
            <w:r>
              <w:rPr>
                <w:rFonts w:hint="eastAsia" w:ascii="宋体" w:hAnsi="宋体" w:cs="宋体"/>
                <w:color w:val="FF0000"/>
                <w:sz w:val="24"/>
              </w:rPr>
              <w:t>满足任意两点得2分，满足一点得1分</w:t>
            </w:r>
            <w:r>
              <w:rPr>
                <w:rFonts w:hint="eastAsia" w:ascii="宋体" w:hAnsi="宋体" w:cs="宋体"/>
                <w:color w:val="FF0000"/>
                <w:sz w:val="24"/>
                <w:lang w:val="zh-CN"/>
              </w:rPr>
              <w:t>，</w:t>
            </w:r>
            <w:r>
              <w:rPr>
                <w:rFonts w:ascii="宋体" w:hAnsi="宋体" w:cs="宋体"/>
                <w:color w:val="FF0000"/>
                <w:sz w:val="24"/>
              </w:rPr>
              <w:t>均</w:t>
            </w:r>
            <w:r>
              <w:rPr>
                <w:rFonts w:hint="eastAsia" w:ascii="宋体" w:hAnsi="宋体" w:cs="宋体"/>
                <w:color w:val="FF0000"/>
                <w:sz w:val="24"/>
                <w:lang w:val="zh-CN"/>
              </w:rPr>
              <w:t>未满足不得分。</w:t>
            </w:r>
          </w:p>
          <w:p>
            <w:pPr>
              <w:spacing w:line="360" w:lineRule="auto"/>
              <w:rPr>
                <w:rFonts w:ascii="宋体" w:hAnsi="宋体" w:cs="宋体"/>
                <w:color w:val="FF0000"/>
                <w:sz w:val="24"/>
              </w:rPr>
            </w:pPr>
            <w:r>
              <w:rPr>
                <w:rFonts w:hint="eastAsia" w:ascii="宋体" w:hAnsi="宋体" w:cs="宋体"/>
                <w:color w:val="FF0000"/>
                <w:sz w:val="24"/>
              </w:rPr>
              <w:t>在此基础上，专家根据各供应商的具体响应内容按照方案的完整性、规范性及内容的合理性进一步评审：</w:t>
            </w:r>
          </w:p>
          <w:p>
            <w:pPr>
              <w:spacing w:line="360" w:lineRule="auto"/>
              <w:rPr>
                <w:rFonts w:ascii="宋体" w:hAnsi="宋体" w:cs="宋体"/>
                <w:color w:val="FF0000"/>
                <w:sz w:val="24"/>
              </w:rPr>
            </w:pPr>
            <w:r>
              <w:rPr>
                <w:rFonts w:hint="eastAsia" w:ascii="宋体" w:hAnsi="宋体" w:cs="宋体"/>
                <w:color w:val="FF0000"/>
                <w:sz w:val="24"/>
              </w:rPr>
              <w:t>①投标文件响应内容全面；</w:t>
            </w:r>
          </w:p>
          <w:p>
            <w:pPr>
              <w:spacing w:line="360" w:lineRule="auto"/>
              <w:rPr>
                <w:rFonts w:ascii="宋体" w:hAnsi="宋体" w:cs="宋体"/>
                <w:color w:val="FF0000"/>
                <w:sz w:val="24"/>
              </w:rPr>
            </w:pPr>
            <w:r>
              <w:rPr>
                <w:rFonts w:hint="eastAsia" w:ascii="宋体" w:hAnsi="宋体" w:cs="宋体"/>
                <w:color w:val="FF0000"/>
                <w:sz w:val="24"/>
              </w:rPr>
              <w:t>②投标文件响应内容具体；</w:t>
            </w:r>
          </w:p>
          <w:p>
            <w:pPr>
              <w:spacing w:line="360" w:lineRule="auto"/>
              <w:rPr>
                <w:rFonts w:ascii="宋体" w:hAnsi="宋体" w:cs="宋体"/>
                <w:color w:val="FF0000"/>
                <w:sz w:val="24"/>
              </w:rPr>
            </w:pPr>
            <w:r>
              <w:rPr>
                <w:rFonts w:hint="eastAsia" w:ascii="宋体" w:hAnsi="宋体" w:cs="宋体"/>
                <w:color w:val="FF0000"/>
                <w:sz w:val="24"/>
              </w:rPr>
              <w:t>③投标文件响应内容针对性强；</w:t>
            </w:r>
          </w:p>
          <w:p>
            <w:pPr>
              <w:spacing w:line="360" w:lineRule="auto"/>
              <w:rPr>
                <w:rFonts w:ascii="宋体" w:hAnsi="宋体" w:cs="宋体"/>
                <w:color w:val="FF0000"/>
                <w:sz w:val="24"/>
              </w:rPr>
            </w:pPr>
            <w:r>
              <w:rPr>
                <w:rFonts w:hint="eastAsia" w:ascii="宋体" w:hAnsi="宋体" w:cs="宋体"/>
                <w:color w:val="FF0000"/>
                <w:sz w:val="24"/>
              </w:rPr>
              <w:t>④投标文件响应内容科学合理；</w:t>
            </w:r>
          </w:p>
          <w:p>
            <w:pPr>
              <w:spacing w:line="360" w:lineRule="auto"/>
              <w:rPr>
                <w:rFonts w:ascii="宋体" w:hAnsi="宋体" w:cs="宋体"/>
                <w:color w:val="FF0000"/>
                <w:sz w:val="24"/>
              </w:rPr>
            </w:pPr>
            <w:r>
              <w:rPr>
                <w:rFonts w:hint="eastAsia" w:ascii="宋体" w:hAnsi="宋体" w:cs="宋体"/>
                <w:color w:val="FF0000"/>
                <w:sz w:val="24"/>
              </w:rPr>
              <w:t>⑤投标文件响应内容可操作性强。</w:t>
            </w:r>
          </w:p>
          <w:p>
            <w:pPr>
              <w:pStyle w:val="52"/>
              <w:widowControl/>
              <w:spacing w:line="360" w:lineRule="auto"/>
              <w:ind w:firstLine="0" w:firstLineChars="0"/>
              <w:jc w:val="left"/>
              <w:rPr>
                <w:rFonts w:ascii="宋体" w:hAnsi="宋体" w:cs="宋体"/>
                <w:color w:val="FF0000"/>
                <w:sz w:val="24"/>
              </w:rPr>
            </w:pPr>
            <w:r>
              <w:rPr>
                <w:rFonts w:hint="eastAsia" w:ascii="宋体" w:hAnsi="宋体" w:cs="宋体"/>
                <w:color w:val="FF0000"/>
                <w:sz w:val="24"/>
              </w:rPr>
              <w:t>满足以上5项的评价为优加7分；满足以上4项的评价为良加4分；满足以上3项的评价为中加1分；其他情况评价为差不加分。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10</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2</w:t>
            </w:r>
          </w:p>
        </w:tc>
        <w:tc>
          <w:tcPr>
            <w:tcW w:w="1168"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实施方案</w:t>
            </w:r>
          </w:p>
        </w:tc>
        <w:tc>
          <w:tcPr>
            <w:tcW w:w="5907" w:type="dxa"/>
            <w:vAlign w:val="center"/>
          </w:tcPr>
          <w:p>
            <w:pPr>
              <w:spacing w:line="360" w:lineRule="auto"/>
              <w:ind w:right="-107" w:rightChars="-51"/>
              <w:rPr>
                <w:rFonts w:ascii="宋体" w:hAnsi="宋体" w:cs="宋体"/>
                <w:color w:val="FF0000"/>
                <w:sz w:val="24"/>
              </w:rPr>
            </w:pPr>
            <w:r>
              <w:rPr>
                <w:rFonts w:hint="eastAsia" w:ascii="宋体" w:hAnsi="宋体" w:cs="宋体"/>
                <w:color w:val="FF0000"/>
                <w:sz w:val="24"/>
              </w:rPr>
              <w:t>（一）评分内容：</w:t>
            </w:r>
          </w:p>
          <w:p>
            <w:pPr>
              <w:spacing w:line="360" w:lineRule="auto"/>
              <w:ind w:right="-107" w:rightChars="-51"/>
              <w:rPr>
                <w:rFonts w:ascii="宋体" w:hAnsi="宋体" w:cs="宋体"/>
                <w:color w:val="FF0000"/>
                <w:sz w:val="24"/>
              </w:rPr>
            </w:pPr>
            <w:r>
              <w:rPr>
                <w:rFonts w:hint="eastAsia" w:ascii="宋体" w:hAnsi="宋体" w:cs="宋体"/>
                <w:color w:val="FF0000"/>
                <w:sz w:val="24"/>
              </w:rPr>
              <w:t>考察投标人针对本项目的实施方案，需包括但不仅限于以下内容：</w:t>
            </w:r>
          </w:p>
          <w:p>
            <w:pPr>
              <w:spacing w:line="360" w:lineRule="auto"/>
              <w:ind w:right="-107" w:rightChars="-51"/>
              <w:rPr>
                <w:rFonts w:ascii="宋体" w:hAnsi="宋体" w:cs="宋体"/>
                <w:color w:val="FF0000"/>
                <w:sz w:val="24"/>
              </w:rPr>
            </w:pPr>
            <w:r>
              <w:rPr>
                <w:rFonts w:hint="eastAsia" w:ascii="宋体" w:hAnsi="宋体" w:cs="宋体"/>
                <w:color w:val="FF0000"/>
                <w:sz w:val="24"/>
              </w:rPr>
              <w:t>1、项目管理方案(包括人员安排)；</w:t>
            </w:r>
          </w:p>
          <w:p>
            <w:pPr>
              <w:spacing w:line="360" w:lineRule="auto"/>
              <w:ind w:right="-107" w:rightChars="-51"/>
              <w:rPr>
                <w:rFonts w:ascii="宋体" w:hAnsi="宋体" w:cs="宋体"/>
                <w:color w:val="FF0000"/>
                <w:sz w:val="24"/>
              </w:rPr>
            </w:pPr>
            <w:r>
              <w:rPr>
                <w:rFonts w:hint="eastAsia" w:ascii="宋体" w:hAnsi="宋体" w:cs="宋体"/>
                <w:color w:val="FF0000"/>
                <w:sz w:val="24"/>
              </w:rPr>
              <w:t>2、</w:t>
            </w:r>
            <w:r>
              <w:rPr>
                <w:rFonts w:hint="eastAsia" w:ascii="宋体" w:hAnsi="宋体" w:cs="宋体"/>
                <w:color w:val="FF0000"/>
                <w:sz w:val="24"/>
                <w:lang w:val="zh-CN"/>
              </w:rPr>
              <w:t>工作内容</w:t>
            </w:r>
            <w:r>
              <w:rPr>
                <w:rFonts w:hint="eastAsia" w:ascii="宋体" w:hAnsi="宋体" w:cs="宋体"/>
                <w:color w:val="FF0000"/>
                <w:sz w:val="24"/>
              </w:rPr>
              <w:t>与</w:t>
            </w:r>
            <w:r>
              <w:rPr>
                <w:rFonts w:hint="eastAsia" w:ascii="宋体" w:hAnsi="宋体" w:cs="宋体"/>
                <w:color w:val="FF0000"/>
                <w:sz w:val="24"/>
                <w:lang w:val="zh-CN"/>
              </w:rPr>
              <w:t>方案思路</w:t>
            </w:r>
            <w:r>
              <w:rPr>
                <w:rFonts w:hint="eastAsia" w:ascii="宋体" w:hAnsi="宋体" w:cs="宋体"/>
                <w:color w:val="FF0000"/>
                <w:sz w:val="24"/>
              </w:rPr>
              <w:t>；</w:t>
            </w:r>
          </w:p>
          <w:p>
            <w:pPr>
              <w:spacing w:line="360" w:lineRule="auto"/>
              <w:ind w:right="-107" w:rightChars="-51"/>
              <w:rPr>
                <w:rFonts w:ascii="宋体" w:hAnsi="宋体" w:cs="宋体"/>
                <w:color w:val="FF0000"/>
                <w:sz w:val="24"/>
              </w:rPr>
            </w:pPr>
            <w:r>
              <w:rPr>
                <w:rFonts w:hint="eastAsia" w:ascii="宋体" w:hAnsi="宋体" w:cs="宋体"/>
                <w:color w:val="FF0000"/>
                <w:sz w:val="24"/>
              </w:rPr>
              <w:t>3、进度计划。</w:t>
            </w:r>
          </w:p>
          <w:p>
            <w:pPr>
              <w:spacing w:line="360" w:lineRule="auto"/>
              <w:ind w:right="-107" w:rightChars="-51"/>
              <w:rPr>
                <w:rFonts w:ascii="宋体" w:hAnsi="宋体" w:cs="宋体"/>
                <w:color w:val="FF0000"/>
                <w:sz w:val="24"/>
              </w:rPr>
            </w:pPr>
            <w:r>
              <w:rPr>
                <w:rFonts w:hint="eastAsia" w:ascii="宋体" w:hAnsi="宋体" w:cs="宋体"/>
                <w:color w:val="FF0000"/>
                <w:sz w:val="24"/>
              </w:rPr>
              <w:t>（二）评分依据：</w:t>
            </w:r>
          </w:p>
          <w:p>
            <w:pPr>
              <w:spacing w:line="360" w:lineRule="auto"/>
              <w:ind w:right="-107" w:rightChars="-51"/>
              <w:rPr>
                <w:rFonts w:ascii="宋体" w:hAnsi="宋体" w:cs="宋体"/>
                <w:color w:val="FF0000"/>
                <w:sz w:val="24"/>
              </w:rPr>
            </w:pPr>
            <w:r>
              <w:rPr>
                <w:rFonts w:hint="eastAsia" w:ascii="宋体" w:hAnsi="宋体" w:cs="宋体"/>
                <w:color w:val="FF0000"/>
                <w:sz w:val="24"/>
              </w:rPr>
              <w:t>考察以上三点得3分，满足任意两点得2分，满足一点得1分，其他情况不得分。</w:t>
            </w:r>
          </w:p>
          <w:p>
            <w:pPr>
              <w:spacing w:line="360" w:lineRule="auto"/>
              <w:ind w:right="-107" w:rightChars="-51"/>
              <w:rPr>
                <w:rFonts w:ascii="宋体" w:hAnsi="宋体" w:cs="宋体"/>
                <w:color w:val="FF0000"/>
                <w:sz w:val="24"/>
              </w:rPr>
            </w:pPr>
            <w:r>
              <w:rPr>
                <w:rFonts w:hint="eastAsia" w:ascii="宋体" w:hAnsi="宋体" w:cs="宋体"/>
                <w:color w:val="FF0000"/>
                <w:sz w:val="24"/>
              </w:rPr>
              <w:t>在此基础上，根据各供应商的具体响应内容按照方案的完整性、规范性及内容的合理性进一步评审：</w:t>
            </w:r>
          </w:p>
          <w:p>
            <w:pPr>
              <w:spacing w:line="360" w:lineRule="auto"/>
              <w:ind w:right="-107" w:rightChars="-51"/>
              <w:rPr>
                <w:rFonts w:ascii="宋体" w:hAnsi="宋体" w:cs="宋体"/>
                <w:color w:val="FF0000"/>
                <w:sz w:val="24"/>
              </w:rPr>
            </w:pPr>
            <w:r>
              <w:rPr>
                <w:rFonts w:hint="eastAsia" w:ascii="宋体" w:hAnsi="宋体" w:cs="宋体"/>
                <w:color w:val="FF0000"/>
                <w:sz w:val="24"/>
              </w:rPr>
              <w:t>①投标文件响应内容全面；</w:t>
            </w:r>
          </w:p>
          <w:p>
            <w:pPr>
              <w:spacing w:line="360" w:lineRule="auto"/>
              <w:ind w:right="-107" w:rightChars="-51"/>
              <w:rPr>
                <w:rFonts w:ascii="宋体" w:hAnsi="宋体" w:cs="宋体"/>
                <w:color w:val="FF0000"/>
                <w:sz w:val="24"/>
              </w:rPr>
            </w:pPr>
            <w:r>
              <w:rPr>
                <w:rFonts w:hint="eastAsia" w:ascii="宋体" w:hAnsi="宋体" w:cs="宋体"/>
                <w:color w:val="FF0000"/>
                <w:sz w:val="24"/>
              </w:rPr>
              <w:t>②投标文件响应内容具体；</w:t>
            </w:r>
          </w:p>
          <w:p>
            <w:pPr>
              <w:spacing w:line="360" w:lineRule="auto"/>
              <w:ind w:right="-107" w:rightChars="-51"/>
              <w:rPr>
                <w:rFonts w:ascii="宋体" w:hAnsi="宋体" w:cs="宋体"/>
                <w:color w:val="FF0000"/>
                <w:sz w:val="24"/>
              </w:rPr>
            </w:pPr>
            <w:r>
              <w:rPr>
                <w:rFonts w:hint="eastAsia" w:ascii="宋体" w:hAnsi="宋体" w:cs="宋体"/>
                <w:color w:val="FF0000"/>
                <w:sz w:val="24"/>
              </w:rPr>
              <w:t>③投标文件响应内容针对性强；</w:t>
            </w:r>
          </w:p>
          <w:p>
            <w:pPr>
              <w:spacing w:line="360" w:lineRule="auto"/>
              <w:ind w:right="-107" w:rightChars="-51"/>
              <w:rPr>
                <w:rFonts w:ascii="宋体" w:hAnsi="宋体" w:cs="宋体"/>
                <w:color w:val="FF0000"/>
                <w:sz w:val="24"/>
              </w:rPr>
            </w:pPr>
            <w:r>
              <w:rPr>
                <w:rFonts w:hint="eastAsia" w:ascii="宋体" w:hAnsi="宋体" w:cs="宋体"/>
                <w:color w:val="FF0000"/>
                <w:sz w:val="24"/>
              </w:rPr>
              <w:t>④投标文件响应内容科学合理；</w:t>
            </w:r>
          </w:p>
          <w:p>
            <w:pPr>
              <w:spacing w:line="360" w:lineRule="auto"/>
              <w:ind w:right="-107" w:rightChars="-51"/>
              <w:rPr>
                <w:rFonts w:ascii="宋体" w:hAnsi="宋体" w:cs="宋体"/>
                <w:color w:val="FF0000"/>
                <w:sz w:val="24"/>
              </w:rPr>
            </w:pPr>
            <w:r>
              <w:rPr>
                <w:rFonts w:hint="eastAsia" w:ascii="宋体" w:hAnsi="宋体" w:cs="宋体"/>
                <w:color w:val="FF0000"/>
                <w:sz w:val="24"/>
              </w:rPr>
              <w:t>⑤投标文件响应内容可操作性强。</w:t>
            </w:r>
          </w:p>
          <w:p>
            <w:pPr>
              <w:pStyle w:val="52"/>
              <w:widowControl/>
              <w:spacing w:line="360" w:lineRule="auto"/>
              <w:ind w:firstLine="0" w:firstLineChars="0"/>
              <w:jc w:val="left"/>
              <w:rPr>
                <w:rFonts w:ascii="宋体" w:hAnsi="宋体" w:cs="宋体"/>
                <w:color w:val="FF0000"/>
                <w:sz w:val="24"/>
              </w:rPr>
            </w:pPr>
            <w:r>
              <w:rPr>
                <w:rFonts w:hint="eastAsia" w:ascii="宋体" w:hAnsi="宋体" w:cs="宋体"/>
                <w:color w:val="FF0000"/>
                <w:sz w:val="24"/>
              </w:rPr>
              <w:t>满足以上5项的评价为优加7分；满足以上4项的评价为良加4分；满足以上3项的评价为中加1分；其他情况评价为差不加分。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10</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3</w:t>
            </w:r>
          </w:p>
        </w:tc>
        <w:tc>
          <w:tcPr>
            <w:tcW w:w="1168"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项目重点、难点及解决方案</w:t>
            </w:r>
          </w:p>
        </w:tc>
        <w:tc>
          <w:tcPr>
            <w:tcW w:w="5907" w:type="dxa"/>
            <w:vAlign w:val="center"/>
          </w:tcPr>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（一）评审内容：</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根据招标文件的需求和投标文件响应情况，编制项目重点难点分析、应对措施及相关的合理化建议。包含但不限于以下内容：</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rPr>
              <w:t>1、对重点难点问题的把握与分析</w:t>
            </w:r>
            <w:r>
              <w:rPr>
                <w:rFonts w:hint="eastAsia" w:ascii="宋体" w:hAnsi="宋体" w:cs="宋体"/>
                <w:color w:val="FF0000"/>
                <w:sz w:val="24"/>
                <w:lang w:val="zh-CN"/>
              </w:rPr>
              <w:t>；</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rPr>
              <w:t>2、对重点难点问题的应对措施和合理化建议</w:t>
            </w:r>
            <w:r>
              <w:rPr>
                <w:rFonts w:hint="eastAsia" w:ascii="宋体" w:hAnsi="宋体" w:cs="宋体"/>
                <w:color w:val="FF0000"/>
                <w:sz w:val="24"/>
                <w:lang w:val="zh-CN"/>
              </w:rPr>
              <w:t>。</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 xml:space="preserve">（二）评分标准： </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满足</w:t>
            </w:r>
            <w:r>
              <w:rPr>
                <w:rFonts w:hint="eastAsia" w:ascii="宋体" w:hAnsi="宋体" w:cs="宋体"/>
                <w:color w:val="FF0000"/>
                <w:sz w:val="24"/>
              </w:rPr>
              <w:t>两</w:t>
            </w:r>
            <w:r>
              <w:rPr>
                <w:rFonts w:hint="eastAsia" w:ascii="宋体" w:hAnsi="宋体" w:cs="宋体"/>
                <w:color w:val="FF0000"/>
                <w:sz w:val="24"/>
                <w:lang w:val="zh-CN"/>
              </w:rPr>
              <w:t>点得</w:t>
            </w:r>
            <w:r>
              <w:rPr>
                <w:rFonts w:hint="eastAsia" w:ascii="宋体" w:hAnsi="宋体" w:cs="宋体"/>
                <w:color w:val="FF0000"/>
                <w:sz w:val="24"/>
              </w:rPr>
              <w:t>3</w:t>
            </w:r>
            <w:r>
              <w:rPr>
                <w:rFonts w:hint="eastAsia" w:ascii="宋体" w:hAnsi="宋体" w:cs="宋体"/>
                <w:color w:val="FF0000"/>
                <w:sz w:val="24"/>
                <w:lang w:val="zh-CN"/>
              </w:rPr>
              <w:t>分，满足任意一点得</w:t>
            </w:r>
            <w:r>
              <w:rPr>
                <w:rFonts w:hint="eastAsia" w:ascii="宋体" w:hAnsi="宋体" w:cs="宋体"/>
                <w:color w:val="FF0000"/>
                <w:sz w:val="24"/>
              </w:rPr>
              <w:t>1.5</w:t>
            </w:r>
            <w:r>
              <w:rPr>
                <w:rFonts w:hint="eastAsia" w:ascii="宋体" w:hAnsi="宋体" w:cs="宋体"/>
                <w:color w:val="FF0000"/>
                <w:sz w:val="24"/>
                <w:lang w:val="zh-CN"/>
              </w:rPr>
              <w:t>分，</w:t>
            </w:r>
            <w:r>
              <w:rPr>
                <w:rFonts w:ascii="宋体" w:hAnsi="宋体" w:cs="宋体"/>
                <w:color w:val="FF0000"/>
                <w:sz w:val="24"/>
              </w:rPr>
              <w:t>均</w:t>
            </w:r>
            <w:r>
              <w:rPr>
                <w:rFonts w:hint="eastAsia" w:ascii="宋体" w:hAnsi="宋体" w:cs="宋体"/>
                <w:color w:val="FF0000"/>
                <w:sz w:val="24"/>
                <w:lang w:val="zh-CN"/>
              </w:rPr>
              <w:t xml:space="preserve">未满足不得分。 </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lang w:val="zh-CN"/>
              </w:rPr>
              <w:t xml:space="preserve">在此基础上，专家根据各供应商的具体响应内容进一步评审： </w:t>
            </w:r>
          </w:p>
          <w:p>
            <w:pPr>
              <w:spacing w:line="360" w:lineRule="auto"/>
              <w:ind w:right="-107" w:rightChars="-51"/>
              <w:rPr>
                <w:rFonts w:ascii="宋体" w:hAnsi="宋体" w:cs="宋体"/>
                <w:color w:val="FF0000"/>
                <w:sz w:val="24"/>
              </w:rPr>
            </w:pPr>
            <w:r>
              <w:rPr>
                <w:rFonts w:hint="eastAsia" w:ascii="宋体" w:hAnsi="宋体" w:cs="宋体"/>
                <w:color w:val="FF0000"/>
                <w:sz w:val="24"/>
              </w:rPr>
              <w:t>①投标文件响应内容全面；</w:t>
            </w:r>
          </w:p>
          <w:p>
            <w:pPr>
              <w:spacing w:line="360" w:lineRule="auto"/>
              <w:ind w:right="-107" w:rightChars="-51"/>
              <w:rPr>
                <w:rFonts w:ascii="宋体" w:hAnsi="宋体" w:cs="宋体"/>
                <w:color w:val="FF0000"/>
                <w:sz w:val="24"/>
              </w:rPr>
            </w:pPr>
            <w:r>
              <w:rPr>
                <w:rFonts w:hint="eastAsia" w:ascii="宋体" w:hAnsi="宋体" w:cs="宋体"/>
                <w:color w:val="FF0000"/>
                <w:sz w:val="24"/>
              </w:rPr>
              <w:t>②投标文件响应内容具体；</w:t>
            </w:r>
          </w:p>
          <w:p>
            <w:pPr>
              <w:spacing w:line="360" w:lineRule="auto"/>
              <w:ind w:right="-107" w:rightChars="-51"/>
              <w:rPr>
                <w:rFonts w:ascii="宋体" w:hAnsi="宋体" w:cs="宋体"/>
                <w:color w:val="FF0000"/>
                <w:sz w:val="24"/>
              </w:rPr>
            </w:pPr>
            <w:r>
              <w:rPr>
                <w:rFonts w:hint="eastAsia" w:ascii="宋体" w:hAnsi="宋体" w:cs="宋体"/>
                <w:color w:val="FF0000"/>
                <w:sz w:val="24"/>
              </w:rPr>
              <w:t>③投标文件响应内容针对性强；</w:t>
            </w:r>
          </w:p>
          <w:p>
            <w:pPr>
              <w:spacing w:line="360" w:lineRule="auto"/>
              <w:ind w:right="-107" w:rightChars="-51"/>
              <w:rPr>
                <w:rFonts w:ascii="宋体" w:hAnsi="宋体" w:cs="宋体"/>
                <w:color w:val="FF0000"/>
                <w:sz w:val="24"/>
              </w:rPr>
            </w:pPr>
            <w:r>
              <w:rPr>
                <w:rFonts w:hint="eastAsia" w:ascii="宋体" w:hAnsi="宋体" w:cs="宋体"/>
                <w:color w:val="FF0000"/>
                <w:sz w:val="24"/>
              </w:rPr>
              <w:t>④投标文件响应内容科学合理；</w:t>
            </w:r>
          </w:p>
          <w:p>
            <w:pPr>
              <w:spacing w:line="360" w:lineRule="auto"/>
              <w:ind w:right="-107" w:rightChars="-51"/>
              <w:rPr>
                <w:rFonts w:ascii="宋体" w:hAnsi="宋体" w:cs="宋体"/>
                <w:color w:val="FF0000"/>
                <w:sz w:val="24"/>
              </w:rPr>
            </w:pPr>
            <w:r>
              <w:rPr>
                <w:rFonts w:hint="eastAsia" w:ascii="宋体" w:hAnsi="宋体" w:cs="宋体"/>
                <w:color w:val="FF0000"/>
                <w:sz w:val="24"/>
              </w:rPr>
              <w:t>⑤投标文件响应内容可操作性强。</w:t>
            </w:r>
          </w:p>
          <w:p>
            <w:pPr>
              <w:pStyle w:val="52"/>
              <w:widowControl/>
              <w:spacing w:line="360" w:lineRule="auto"/>
              <w:ind w:firstLine="0" w:firstLineChars="0"/>
              <w:jc w:val="left"/>
              <w:rPr>
                <w:rFonts w:ascii="宋体" w:hAnsi="宋体" w:cs="宋体"/>
                <w:color w:val="FF0000"/>
                <w:sz w:val="24"/>
              </w:rPr>
            </w:pPr>
            <w:r>
              <w:rPr>
                <w:rFonts w:hint="eastAsia" w:ascii="宋体" w:hAnsi="宋体" w:cs="宋体"/>
                <w:color w:val="FF0000"/>
                <w:sz w:val="24"/>
              </w:rPr>
              <w:t>满足以上5项的评价为优加7分；满足以上4项的评价为良加3分；满足以上3项的评价为中加1分；其他情况评价为差不加分。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rPr>
              <w:t>10</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4</w:t>
            </w:r>
          </w:p>
        </w:tc>
        <w:tc>
          <w:tcPr>
            <w:tcW w:w="1168"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项目质量保障措施和售后服务计划</w:t>
            </w:r>
          </w:p>
        </w:tc>
        <w:tc>
          <w:tcPr>
            <w:tcW w:w="5907" w:type="dxa"/>
            <w:vAlign w:val="center"/>
          </w:tcPr>
          <w:p>
            <w:pPr>
              <w:spacing w:line="360" w:lineRule="auto"/>
              <w:ind w:right="-107" w:rightChars="-51"/>
              <w:rPr>
                <w:rFonts w:ascii="宋体" w:hAnsi="宋体" w:cs="宋体"/>
                <w:color w:val="FF0000"/>
                <w:sz w:val="24"/>
              </w:rPr>
            </w:pPr>
            <w:r>
              <w:rPr>
                <w:rFonts w:hint="eastAsia" w:ascii="宋体" w:hAnsi="宋体" w:cs="宋体"/>
                <w:color w:val="FF0000"/>
                <w:sz w:val="24"/>
              </w:rPr>
              <w:t>（一）评分内容：</w:t>
            </w:r>
          </w:p>
          <w:p>
            <w:pPr>
              <w:spacing w:line="360" w:lineRule="auto"/>
              <w:ind w:right="-107" w:rightChars="-51"/>
              <w:rPr>
                <w:rFonts w:ascii="宋体" w:hAnsi="宋体" w:cs="宋体"/>
                <w:color w:val="FF0000"/>
                <w:sz w:val="24"/>
              </w:rPr>
            </w:pPr>
            <w:r>
              <w:rPr>
                <w:rFonts w:hint="eastAsia" w:ascii="宋体" w:hAnsi="宋体" w:cs="宋体"/>
                <w:color w:val="FF0000"/>
                <w:sz w:val="24"/>
              </w:rPr>
              <w:t>考察投标人针对本项目的保障</w:t>
            </w:r>
            <w:r>
              <w:rPr>
                <w:rFonts w:hint="eastAsia" w:ascii="宋体" w:hAnsi="宋体" w:cs="宋体"/>
                <w:color w:val="FF0000"/>
                <w:sz w:val="24"/>
                <w:lang w:val="zh-CN"/>
              </w:rPr>
              <w:t>措施</w:t>
            </w:r>
            <w:r>
              <w:rPr>
                <w:rFonts w:hint="eastAsia" w:ascii="宋体" w:hAnsi="宋体" w:cs="宋体"/>
                <w:color w:val="FF0000"/>
                <w:sz w:val="24"/>
              </w:rPr>
              <w:t>，需包括但不仅限于以下内容：</w:t>
            </w:r>
          </w:p>
          <w:p>
            <w:pPr>
              <w:spacing w:line="360" w:lineRule="auto"/>
              <w:ind w:right="-107" w:rightChars="-51"/>
              <w:rPr>
                <w:rFonts w:ascii="宋体" w:hAnsi="宋体" w:cs="宋体"/>
                <w:color w:val="FF0000"/>
                <w:sz w:val="24"/>
              </w:rPr>
            </w:pPr>
            <w:r>
              <w:rPr>
                <w:rFonts w:hint="eastAsia" w:ascii="宋体" w:hAnsi="宋体" w:cs="宋体"/>
                <w:color w:val="FF0000"/>
                <w:sz w:val="24"/>
              </w:rPr>
              <w:t>1、质量、进度管理保证措施；</w:t>
            </w:r>
          </w:p>
          <w:p>
            <w:pPr>
              <w:spacing w:line="360" w:lineRule="auto"/>
              <w:ind w:right="-107" w:rightChars="-51"/>
              <w:rPr>
                <w:rFonts w:ascii="宋体" w:hAnsi="宋体" w:cs="宋体"/>
                <w:color w:val="FF0000"/>
                <w:sz w:val="24"/>
              </w:rPr>
            </w:pPr>
            <w:r>
              <w:rPr>
                <w:rFonts w:hint="eastAsia" w:ascii="宋体" w:hAnsi="宋体" w:cs="宋体"/>
                <w:color w:val="FF0000"/>
                <w:sz w:val="24"/>
              </w:rPr>
              <w:t>2、售后服务方案。</w:t>
            </w:r>
          </w:p>
          <w:p>
            <w:pPr>
              <w:spacing w:line="360" w:lineRule="auto"/>
              <w:ind w:right="-107" w:rightChars="-51"/>
              <w:rPr>
                <w:rFonts w:ascii="宋体" w:hAnsi="宋体" w:cs="宋体"/>
                <w:color w:val="FF0000"/>
                <w:sz w:val="24"/>
              </w:rPr>
            </w:pPr>
            <w:r>
              <w:rPr>
                <w:rFonts w:hint="eastAsia" w:ascii="宋体" w:hAnsi="宋体" w:cs="宋体"/>
                <w:color w:val="FF0000"/>
                <w:sz w:val="24"/>
              </w:rPr>
              <w:t>考察以上两点，满足一点得2分，最高得4分。</w:t>
            </w:r>
          </w:p>
          <w:p>
            <w:pPr>
              <w:spacing w:line="360" w:lineRule="auto"/>
              <w:ind w:right="-107" w:rightChars="-51"/>
              <w:rPr>
                <w:rFonts w:ascii="宋体" w:hAnsi="宋体" w:cs="宋体"/>
                <w:color w:val="FF0000"/>
                <w:sz w:val="24"/>
              </w:rPr>
            </w:pPr>
            <w:r>
              <w:rPr>
                <w:rFonts w:hint="eastAsia" w:ascii="宋体" w:hAnsi="宋体" w:cs="宋体"/>
                <w:color w:val="FF0000"/>
                <w:sz w:val="24"/>
              </w:rPr>
              <w:t>（二）评分依据：</w:t>
            </w:r>
          </w:p>
          <w:p>
            <w:pPr>
              <w:spacing w:line="360" w:lineRule="auto"/>
              <w:ind w:right="-107" w:rightChars="-51"/>
              <w:rPr>
                <w:rFonts w:ascii="宋体" w:hAnsi="宋体" w:cs="宋体"/>
                <w:color w:val="FF0000"/>
                <w:sz w:val="24"/>
              </w:rPr>
            </w:pPr>
            <w:r>
              <w:rPr>
                <w:rFonts w:hint="eastAsia" w:ascii="宋体" w:hAnsi="宋体" w:cs="宋体"/>
                <w:color w:val="FF0000"/>
                <w:sz w:val="24"/>
              </w:rPr>
              <w:t>在此基础上，根据各供应商的具体响应内容按照方案的完整性、规范性及内容的合理性进一步评审：</w:t>
            </w:r>
          </w:p>
          <w:p>
            <w:pPr>
              <w:spacing w:line="360" w:lineRule="auto"/>
              <w:ind w:right="-107" w:rightChars="-51"/>
              <w:rPr>
                <w:rFonts w:ascii="宋体" w:hAnsi="宋体" w:cs="宋体"/>
                <w:color w:val="FF0000"/>
                <w:sz w:val="24"/>
              </w:rPr>
            </w:pPr>
            <w:r>
              <w:rPr>
                <w:rFonts w:hint="eastAsia" w:ascii="宋体" w:hAnsi="宋体" w:cs="宋体"/>
                <w:color w:val="FF0000"/>
                <w:sz w:val="24"/>
              </w:rPr>
              <w:t>①投标文件响应内容全面；</w:t>
            </w:r>
          </w:p>
          <w:p>
            <w:pPr>
              <w:spacing w:line="360" w:lineRule="auto"/>
              <w:ind w:right="-107" w:rightChars="-51"/>
              <w:rPr>
                <w:rFonts w:ascii="宋体" w:hAnsi="宋体" w:cs="宋体"/>
                <w:color w:val="FF0000"/>
                <w:sz w:val="24"/>
              </w:rPr>
            </w:pPr>
            <w:r>
              <w:rPr>
                <w:rFonts w:hint="eastAsia" w:ascii="宋体" w:hAnsi="宋体" w:cs="宋体"/>
                <w:color w:val="FF0000"/>
                <w:sz w:val="24"/>
              </w:rPr>
              <w:t>②投标文件响应内容具体；</w:t>
            </w:r>
          </w:p>
          <w:p>
            <w:pPr>
              <w:spacing w:line="360" w:lineRule="auto"/>
              <w:ind w:right="-107" w:rightChars="-51"/>
              <w:rPr>
                <w:rFonts w:ascii="宋体" w:hAnsi="宋体" w:cs="宋体"/>
                <w:color w:val="FF0000"/>
                <w:sz w:val="24"/>
              </w:rPr>
            </w:pPr>
            <w:r>
              <w:rPr>
                <w:rFonts w:hint="eastAsia" w:ascii="宋体" w:hAnsi="宋体" w:cs="宋体"/>
                <w:color w:val="FF0000"/>
                <w:sz w:val="24"/>
              </w:rPr>
              <w:t>③投标文件响应内容针对性强；</w:t>
            </w:r>
          </w:p>
          <w:p>
            <w:pPr>
              <w:spacing w:line="360" w:lineRule="auto"/>
              <w:ind w:right="-107" w:rightChars="-51"/>
              <w:rPr>
                <w:rFonts w:ascii="宋体" w:hAnsi="宋体" w:cs="宋体"/>
                <w:color w:val="FF0000"/>
                <w:sz w:val="24"/>
              </w:rPr>
            </w:pPr>
            <w:r>
              <w:rPr>
                <w:rFonts w:hint="eastAsia" w:ascii="宋体" w:hAnsi="宋体" w:cs="宋体"/>
                <w:color w:val="FF0000"/>
                <w:sz w:val="24"/>
              </w:rPr>
              <w:t>④投标文件响应内容科学合理；</w:t>
            </w:r>
          </w:p>
          <w:p>
            <w:pPr>
              <w:spacing w:line="360" w:lineRule="auto"/>
              <w:ind w:right="-107" w:rightChars="-51"/>
              <w:rPr>
                <w:rFonts w:ascii="宋体" w:hAnsi="宋体" w:cs="宋体"/>
                <w:color w:val="FF0000"/>
                <w:sz w:val="24"/>
              </w:rPr>
            </w:pPr>
            <w:r>
              <w:rPr>
                <w:rFonts w:hint="eastAsia" w:ascii="宋体" w:hAnsi="宋体" w:cs="宋体"/>
                <w:color w:val="FF0000"/>
                <w:sz w:val="24"/>
              </w:rPr>
              <w:t>⑤投标文件响应内容可操作性强。</w:t>
            </w:r>
          </w:p>
          <w:p>
            <w:pPr>
              <w:pStyle w:val="52"/>
              <w:widowControl/>
              <w:spacing w:line="360" w:lineRule="auto"/>
              <w:ind w:firstLine="0" w:firstLineChars="0"/>
              <w:jc w:val="left"/>
              <w:rPr>
                <w:rFonts w:ascii="宋体" w:hAnsi="宋体" w:cs="宋体"/>
                <w:color w:val="FF0000"/>
                <w:sz w:val="24"/>
                <w:lang w:val="zh-CN"/>
              </w:rPr>
            </w:pPr>
            <w:r>
              <w:rPr>
                <w:rFonts w:hint="eastAsia" w:ascii="宋体" w:hAnsi="宋体" w:cs="宋体"/>
                <w:color w:val="FF0000"/>
                <w:sz w:val="24"/>
              </w:rPr>
              <w:t>满足以上5项的评价为优加6分；满足以上4项的评价为良加3分；满足以上3项的评价为中加1分；其他情况评价为差不加分。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color w:val="FF0000"/>
                <w:sz w:val="24"/>
              </w:rPr>
            </w:pPr>
            <w:r>
              <w:rPr>
                <w:rFonts w:hint="eastAsia" w:ascii="宋体" w:hAnsi="宋体" w:cs="宋体"/>
                <w:color w:val="FF0000"/>
                <w:sz w:val="24"/>
              </w:rPr>
              <w:t>10</w:t>
            </w:r>
          </w:p>
        </w:tc>
        <w:tc>
          <w:tcPr>
            <w:tcW w:w="1120" w:type="dxa"/>
            <w:vAlign w:val="center"/>
          </w:tcPr>
          <w:p>
            <w:pPr>
              <w:autoSpaceDE w:val="0"/>
              <w:autoSpaceDN w:val="0"/>
              <w:adjustRightInd w:val="0"/>
              <w:spacing w:line="360" w:lineRule="auto"/>
              <w:jc w:val="center"/>
              <w:rPr>
                <w:rFonts w:ascii="宋体" w:hAnsi="宋体" w:cs="宋体"/>
                <w:color w:val="FF0000"/>
                <w:sz w:val="24"/>
                <w:lang w:val="zh-CN"/>
              </w:rPr>
            </w:pPr>
            <w:r>
              <w:rPr>
                <w:rFonts w:hint="eastAsia" w:ascii="宋体" w:hAnsi="宋体" w:cs="宋体"/>
                <w:color w:val="FF0000"/>
                <w:sz w:val="24"/>
                <w:lang w:val="zh-CN"/>
              </w:rPr>
              <w:t>评审委员打分</w:t>
            </w:r>
          </w:p>
        </w:tc>
      </w:tr>
    </w:tbl>
    <w:p/>
    <w:p>
      <w:pPr>
        <w:pStyle w:val="5"/>
        <w:jc w:val="both"/>
        <w:rPr>
          <w:rFonts w:ascii="宋体" w:eastAsia="宋体" w:cs="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rPr>
      </w:pPr>
      <w:bookmarkStart w:id="20" w:name="_Toc9548"/>
      <w:bookmarkStart w:id="21" w:name="_Hlk28269117"/>
      <w:r>
        <w:rPr>
          <w:rFonts w:hint="eastAsia" w:ascii="宋体" w:hAnsi="宋体" w:cs="宋体"/>
          <w:b/>
          <w:bCs/>
          <w:sz w:val="24"/>
        </w:rPr>
        <w:t>第七章 附件（投标文件格式）</w:t>
      </w:r>
      <w:bookmarkEnd w:id="20"/>
    </w:p>
    <w:p>
      <w:pPr>
        <w:keepNext/>
        <w:keepLines/>
        <w:spacing w:before="260" w:after="260" w:line="440" w:lineRule="exact"/>
        <w:jc w:val="center"/>
        <w:outlineLvl w:val="1"/>
        <w:rPr>
          <w:rFonts w:ascii="宋体" w:hAnsi="宋体" w:cs="宋体"/>
          <w:b/>
          <w:bCs/>
          <w:sz w:val="24"/>
        </w:rPr>
      </w:pPr>
      <w:bookmarkStart w:id="22" w:name="_Toc6548"/>
      <w:bookmarkStart w:id="23" w:name="_Toc5116"/>
      <w:bookmarkStart w:id="24" w:name="_Toc19494"/>
      <w:bookmarkStart w:id="25" w:name="_Toc31827"/>
      <w:r>
        <w:rPr>
          <w:rFonts w:hint="eastAsia" w:ascii="宋体" w:hAnsi="宋体" w:cs="宋体"/>
          <w:b/>
          <w:bCs/>
          <w:sz w:val="24"/>
        </w:rPr>
        <w:t>1、投标文件密封袋/封面参考</w:t>
      </w:r>
      <w:bookmarkEnd w:id="22"/>
      <w:bookmarkEnd w:id="23"/>
      <w:bookmarkEnd w:id="24"/>
      <w:bookmarkEnd w:id="25"/>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11"/>
              <w:tabs>
                <w:tab w:val="left" w:pos="562"/>
                <w:tab w:val="left" w:pos="3372"/>
                <w:tab w:val="left" w:pos="3653"/>
              </w:tabs>
              <w:spacing w:line="360" w:lineRule="auto"/>
              <w:rPr>
                <w:rFonts w:ascii="仿宋_GB2312" w:eastAsia="仿宋_GB2312"/>
                <w:b/>
                <w:sz w:val="32"/>
              </w:rPr>
            </w:pPr>
          </w:p>
          <w:p>
            <w:pPr>
              <w:pStyle w:val="11"/>
              <w:tabs>
                <w:tab w:val="left" w:pos="562"/>
                <w:tab w:val="left" w:pos="3372"/>
                <w:tab w:val="left" w:pos="3653"/>
              </w:tabs>
              <w:spacing w:line="360" w:lineRule="auto"/>
              <w:jc w:val="center"/>
              <w:rPr>
                <w:rFonts w:ascii="黑体" w:eastAsia="黑体"/>
                <w:b/>
                <w:sz w:val="72"/>
                <w:szCs w:val="72"/>
              </w:rPr>
            </w:pPr>
          </w:p>
          <w:p>
            <w:pPr>
              <w:pStyle w:val="11"/>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11"/>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11"/>
              <w:tabs>
                <w:tab w:val="left" w:pos="562"/>
                <w:tab w:val="left" w:pos="3372"/>
                <w:tab w:val="left" w:pos="3653"/>
              </w:tabs>
              <w:spacing w:line="360" w:lineRule="auto"/>
              <w:rPr>
                <w:rFonts w:ascii="仿宋_GB2312" w:eastAsia="仿宋_GB2312"/>
                <w:b/>
                <w:sz w:val="32"/>
              </w:rPr>
            </w:pPr>
          </w:p>
          <w:p/>
          <w:p>
            <w:pPr>
              <w:pStyle w:val="11"/>
              <w:tabs>
                <w:tab w:val="left" w:pos="562"/>
                <w:tab w:val="left" w:pos="3372"/>
                <w:tab w:val="left" w:pos="3653"/>
              </w:tabs>
              <w:spacing w:line="400" w:lineRule="exact"/>
              <w:ind w:firstLine="900" w:firstLineChars="320"/>
              <w:rPr>
                <w:rFonts w:ascii="仿宋_GB2312" w:eastAsia="仿宋_GB2312"/>
                <w:b/>
                <w:sz w:val="28"/>
                <w:szCs w:val="28"/>
              </w:rPr>
            </w:pPr>
          </w:p>
          <w:p>
            <w:pPr>
              <w:pStyle w:val="11"/>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11"/>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11"/>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11"/>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11"/>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11"/>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26" w:name="_Toc16724"/>
      <w:r>
        <w:rPr>
          <w:rFonts w:hint="eastAsia" w:ascii="宋体" w:hAnsi="宋体" w:cs="宋体"/>
          <w:b/>
          <w:sz w:val="24"/>
        </w:rPr>
        <w:t>2、投标文件—目录</w:t>
      </w:r>
      <w:bookmarkEnd w:id="26"/>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8"/>
        </w:numPr>
        <w:tabs>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9"/>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投标函；</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9"/>
        </w:numPr>
        <w:tabs>
          <w:tab w:val="left" w:pos="640"/>
          <w:tab w:val="left" w:pos="840"/>
          <w:tab w:val="left" w:pos="1260"/>
          <w:tab w:val="left" w:pos="1418"/>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投标人同类项目业绩；</w:t>
      </w:r>
    </w:p>
    <w:p>
      <w:pPr>
        <w:numPr>
          <w:ilvl w:val="0"/>
          <w:numId w:val="9"/>
        </w:numPr>
        <w:tabs>
          <w:tab w:val="left" w:pos="640"/>
          <w:tab w:val="left" w:pos="840"/>
          <w:tab w:val="left" w:pos="1260"/>
          <w:tab w:val="left" w:pos="1418"/>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获奖情况；</w:t>
      </w:r>
    </w:p>
    <w:p>
      <w:pPr>
        <w:numPr>
          <w:ilvl w:val="0"/>
          <w:numId w:val="9"/>
        </w:numPr>
        <w:tabs>
          <w:tab w:val="left" w:pos="640"/>
          <w:tab w:val="left" w:pos="840"/>
          <w:tab w:val="left" w:pos="1260"/>
          <w:tab w:val="left" w:pos="1418"/>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拟安排的项目团队情况；</w:t>
      </w:r>
    </w:p>
    <w:p>
      <w:pPr>
        <w:numPr>
          <w:ilvl w:val="0"/>
          <w:numId w:val="9"/>
        </w:numPr>
        <w:tabs>
          <w:tab w:val="left" w:pos="640"/>
          <w:tab w:val="left" w:pos="840"/>
          <w:tab w:val="left" w:pos="1260"/>
          <w:tab w:val="left" w:pos="1418"/>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FF0000"/>
          <w:sz w:val="24"/>
          <w:lang w:val="fr-CH"/>
        </w:rPr>
      </w:pPr>
      <w:r>
        <w:rPr>
          <w:rFonts w:hint="eastAsia" w:ascii="宋体" w:hAnsi="宋体" w:cs="宋体"/>
          <w:color w:val="FF0000"/>
          <w:sz w:val="24"/>
          <w:lang w:val="fr-CH"/>
        </w:rPr>
        <w:t>对项目需求的解析；</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FF0000"/>
          <w:sz w:val="24"/>
          <w:lang w:val="fr-CH"/>
        </w:rPr>
      </w:pPr>
      <w:r>
        <w:rPr>
          <w:rFonts w:hint="eastAsia" w:ascii="宋体" w:hAnsi="宋体" w:cs="宋体"/>
          <w:color w:val="FF0000"/>
          <w:sz w:val="24"/>
          <w:lang w:val="fr-CH"/>
        </w:rPr>
        <w:t>实施方案；</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FF0000"/>
          <w:sz w:val="24"/>
          <w:lang w:val="fr-CH"/>
        </w:rPr>
      </w:pPr>
      <w:r>
        <w:rPr>
          <w:rFonts w:hint="eastAsia" w:ascii="宋体" w:hAnsi="宋体" w:cs="宋体"/>
          <w:color w:val="FF0000"/>
          <w:sz w:val="24"/>
          <w:lang w:val="fr-CH"/>
        </w:rPr>
        <w:t>项目重点、难点及解决方案；</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FF0000"/>
          <w:sz w:val="24"/>
          <w:lang w:val="fr-CH"/>
        </w:rPr>
      </w:pPr>
      <w:r>
        <w:rPr>
          <w:rFonts w:hint="eastAsia" w:ascii="宋体" w:hAnsi="宋体" w:cs="宋体"/>
          <w:color w:val="FF0000"/>
          <w:sz w:val="24"/>
          <w:lang w:val="fr-CH"/>
        </w:rPr>
        <w:t>项目质量保障措施和售后服务计划；</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1"/>
        </w:numPr>
        <w:tabs>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11"/>
      </w:pPr>
    </w:p>
    <w:p>
      <w:pPr>
        <w:numPr>
          <w:ilvl w:val="0"/>
          <w:numId w:val="11"/>
        </w:numPr>
        <w:tabs>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序号</w:t>
            </w:r>
          </w:p>
        </w:tc>
        <w:tc>
          <w:tcPr>
            <w:tcW w:w="2212" w:type="dxa"/>
            <w:vAlign w:val="center"/>
          </w:tcPr>
          <w:p>
            <w:pPr>
              <w:pStyle w:val="13"/>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13"/>
              <w:spacing w:line="360" w:lineRule="auto"/>
              <w:jc w:val="center"/>
              <w:rPr>
                <w:rFonts w:hAnsi="宋体" w:cs="宋体"/>
                <w:sz w:val="24"/>
              </w:rPr>
            </w:pPr>
            <w:r>
              <w:rPr>
                <w:rFonts w:hint="eastAsia" w:hAnsi="宋体" w:cs="宋体"/>
                <w:sz w:val="24"/>
              </w:rPr>
              <w:t>单位</w:t>
            </w:r>
          </w:p>
        </w:tc>
        <w:tc>
          <w:tcPr>
            <w:tcW w:w="1800" w:type="dxa"/>
            <w:vAlign w:val="center"/>
          </w:tcPr>
          <w:p>
            <w:pPr>
              <w:pStyle w:val="13"/>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13"/>
              <w:spacing w:line="360" w:lineRule="auto"/>
              <w:jc w:val="center"/>
              <w:rPr>
                <w:rFonts w:hAnsi="宋体" w:cs="宋体"/>
                <w:sz w:val="24"/>
              </w:rPr>
            </w:pPr>
            <w:r>
              <w:rPr>
                <w:rFonts w:hint="eastAsia" w:hAnsi="宋体" w:cs="宋体"/>
                <w:sz w:val="24"/>
              </w:rPr>
              <w:t>单价</w:t>
            </w:r>
          </w:p>
        </w:tc>
        <w:tc>
          <w:tcPr>
            <w:tcW w:w="1620" w:type="dxa"/>
            <w:vAlign w:val="center"/>
          </w:tcPr>
          <w:p>
            <w:pPr>
              <w:pStyle w:val="13"/>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1</w:t>
            </w:r>
          </w:p>
        </w:tc>
        <w:tc>
          <w:tcPr>
            <w:tcW w:w="2212" w:type="dxa"/>
            <w:vAlign w:val="center"/>
          </w:tcPr>
          <w:p>
            <w:pPr>
              <w:pStyle w:val="13"/>
              <w:spacing w:line="360" w:lineRule="auto"/>
              <w:jc w:val="center"/>
              <w:rPr>
                <w:rFonts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360" w:lineRule="auto"/>
              <w:jc w:val="center"/>
              <w:rPr>
                <w:rFonts w:hAnsi="宋体" w:cs="宋体"/>
                <w:sz w:val="24"/>
              </w:rPr>
            </w:pPr>
            <w:r>
              <w:rPr>
                <w:rFonts w:hint="eastAsia" w:hAnsi="宋体" w:cs="宋体"/>
                <w:sz w:val="24"/>
              </w:rPr>
              <w:t>…</w:t>
            </w:r>
          </w:p>
        </w:tc>
        <w:tc>
          <w:tcPr>
            <w:tcW w:w="2212" w:type="dxa"/>
            <w:vAlign w:val="center"/>
          </w:tcPr>
          <w:p>
            <w:pPr>
              <w:pStyle w:val="13"/>
              <w:spacing w:line="360" w:lineRule="auto"/>
              <w:jc w:val="center"/>
              <w:rPr>
                <w:rFonts w:hAnsi="宋体" w:cs="宋体"/>
                <w:sz w:val="24"/>
              </w:rPr>
            </w:pPr>
            <w:r>
              <w:rPr>
                <w:rFonts w:hint="eastAsia" w:hAnsi="宋体" w:cs="宋体"/>
                <w:sz w:val="24"/>
              </w:rPr>
              <w:t>…</w:t>
            </w:r>
          </w:p>
        </w:tc>
        <w:tc>
          <w:tcPr>
            <w:tcW w:w="720" w:type="dxa"/>
            <w:vAlign w:val="center"/>
          </w:tcPr>
          <w:p>
            <w:pPr>
              <w:pStyle w:val="13"/>
              <w:spacing w:line="360" w:lineRule="auto"/>
              <w:jc w:val="center"/>
              <w:rPr>
                <w:rFonts w:hAnsi="宋体" w:cs="宋体"/>
                <w:sz w:val="24"/>
              </w:rPr>
            </w:pPr>
          </w:p>
        </w:tc>
        <w:tc>
          <w:tcPr>
            <w:tcW w:w="180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c>
          <w:tcPr>
            <w:tcW w:w="1620" w:type="dxa"/>
            <w:vAlign w:val="center"/>
          </w:tcPr>
          <w:p>
            <w:pPr>
              <w:pStyle w:val="13"/>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3"/>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2"/>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11"/>
      </w:pP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3"/>
        </w:numPr>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及其法定代表人参与政府采购项目投标近三年内（投标人成立不足三年的可从成立之日起算）在经营活动中没有重大违法记录；不存在被有关部门禁止参与政府采购活动且在有效期内的情况</w:t>
      </w:r>
      <w:r>
        <w:rPr>
          <w:rFonts w:hint="eastAsia" w:ascii="宋体" w:hAnsi="宋体" w:cs="宋体"/>
          <w:kern w:val="0"/>
          <w:sz w:val="24"/>
          <w:lang w:eastAsia="zh-CN"/>
        </w:rPr>
        <w:t>；</w:t>
      </w:r>
      <w:r>
        <w:rPr>
          <w:rFonts w:hint="eastAsia" w:ascii="宋体" w:hAnsi="宋体" w:cs="宋体"/>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3"/>
        </w:numPr>
        <w:spacing w:line="360" w:lineRule="auto"/>
        <w:ind w:firstLine="480" w:firstLineChars="200"/>
        <w:rPr>
          <w:rFonts w:ascii="宋体" w:hAnsi="宋体" w:cs="宋体"/>
          <w:sz w:val="24"/>
        </w:rPr>
      </w:pPr>
      <w:r>
        <w:rPr>
          <w:rFonts w:hint="eastAsia" w:ascii="宋体" w:hAnsi="宋体" w:cs="宋体"/>
          <w:kern w:val="0"/>
          <w:sz w:val="24"/>
        </w:rPr>
        <w:t>符合财政部和深圳市财政局关于诚信管理的要求，至投标截止时间，我单位未有在“信用中国”网（www.creditchina.gov.cn）、中国政府采购网（www.ccgp.gov.cn）、深圳市政府采购监督管理网（zfcg.sz.gov.cn）和“国家企业信用信息公示系统（www.gsxt.gov.cn）4个官网中列入“失信被执行人、重大税收违法失信主体、政府采购严重违法失信行为记录名单”</w:t>
      </w:r>
      <w:r>
        <w:rPr>
          <w:rFonts w:hint="eastAsia" w:ascii="宋体" w:hAnsi="宋体" w:cs="宋体"/>
          <w:sz w:val="24"/>
        </w:rPr>
        <w:t>。</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w:t>
      </w:r>
      <w:r>
        <w:rPr>
          <w:rFonts w:ascii="宋体" w:hAnsi="宋体" w:cs="宋体"/>
          <w:sz w:val="24"/>
        </w:rPr>
        <w:t>定代表</w:t>
      </w:r>
      <w:r>
        <w:rPr>
          <w:rFonts w:hint="eastAsia" w:ascii="宋体" w:hAnsi="宋体" w:cs="宋体"/>
          <w:sz w:val="24"/>
          <w:lang w:val="fr-CH"/>
        </w:rPr>
        <w:t>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3"/>
              <w:spacing w:line="360" w:lineRule="auto"/>
              <w:rPr>
                <w:rFonts w:ascii="Arial Narrow" w:hAnsi="Arial Narrow"/>
                <w:b/>
                <w:bCs/>
                <w:szCs w:val="21"/>
              </w:rPr>
            </w:pPr>
          </w:p>
        </w:tc>
        <w:tc>
          <w:tcPr>
            <w:tcW w:w="4240" w:type="dxa"/>
          </w:tcPr>
          <w:p>
            <w:pPr>
              <w:pStyle w:val="13"/>
              <w:spacing w:line="360" w:lineRule="auto"/>
              <w:rPr>
                <w:rFonts w:ascii="Arial Narrow" w:hAnsi="Arial Narrow"/>
                <w:b/>
                <w:bCs/>
                <w:szCs w:val="21"/>
              </w:rPr>
            </w:pPr>
          </w:p>
        </w:tc>
      </w:tr>
    </w:tbl>
    <w:p>
      <w:pPr>
        <w:pStyle w:val="11"/>
        <w:rPr>
          <w:lang w:val="fr-CH"/>
        </w:rPr>
      </w:pPr>
    </w:p>
    <w:p>
      <w:pPr>
        <w:numPr>
          <w:ilvl w:val="0"/>
          <w:numId w:val="12"/>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3"/>
        <w:spacing w:line="360" w:lineRule="auto"/>
        <w:jc w:val="center"/>
        <w:rPr>
          <w:rFonts w:hAnsi="宋体" w:cs="宋体"/>
          <w:b/>
          <w:sz w:val="24"/>
        </w:rPr>
      </w:pPr>
    </w:p>
    <w:p>
      <w:pPr>
        <w:pStyle w:val="13"/>
        <w:spacing w:line="360" w:lineRule="auto"/>
        <w:jc w:val="center"/>
        <w:rPr>
          <w:rFonts w:hAnsi="宋体" w:cs="宋体"/>
          <w:b/>
          <w:sz w:val="24"/>
        </w:rPr>
      </w:pPr>
      <w:r>
        <w:rPr>
          <w:rFonts w:hint="eastAsia" w:hAnsi="宋体" w:cs="宋体"/>
          <w:b/>
          <w:sz w:val="24"/>
        </w:rPr>
        <w:t>法定代表人授权书</w:t>
      </w:r>
    </w:p>
    <w:p>
      <w:pPr>
        <w:pStyle w:val="13"/>
        <w:spacing w:line="360" w:lineRule="auto"/>
        <w:rPr>
          <w:rFonts w:hAnsi="宋体" w:cs="宋体"/>
          <w:sz w:val="24"/>
        </w:rPr>
      </w:pPr>
    </w:p>
    <w:p>
      <w:pPr>
        <w:pStyle w:val="13"/>
        <w:spacing w:line="360" w:lineRule="auto"/>
        <w:rPr>
          <w:rFonts w:hAnsi="宋体" w:cs="宋体"/>
          <w:sz w:val="24"/>
        </w:rPr>
      </w:pPr>
      <w:r>
        <w:rPr>
          <w:rFonts w:hint="eastAsia" w:hAnsi="宋体" w:cs="宋体"/>
          <w:b/>
          <w:sz w:val="24"/>
        </w:rPr>
        <w:t>深圳市前海深港现代服务业合作区管理局：</w:t>
      </w:r>
    </w:p>
    <w:p>
      <w:pPr>
        <w:pStyle w:val="13"/>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3"/>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3"/>
              <w:spacing w:line="360" w:lineRule="auto"/>
              <w:rPr>
                <w:rFonts w:ascii="Arial Narrow" w:hAnsi="Arial Narrow"/>
                <w:b/>
                <w:bCs/>
                <w:szCs w:val="21"/>
              </w:rPr>
            </w:pPr>
          </w:p>
        </w:tc>
        <w:tc>
          <w:tcPr>
            <w:tcW w:w="4677" w:type="dxa"/>
          </w:tcPr>
          <w:p>
            <w:pPr>
              <w:pStyle w:val="13"/>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11"/>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2"/>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3"/>
        <w:spacing w:line="360" w:lineRule="auto"/>
        <w:jc w:val="center"/>
        <w:rPr>
          <w:rFonts w:hAnsi="宋体" w:cs="宋体"/>
          <w:b/>
          <w:bCs/>
          <w:sz w:val="24"/>
        </w:rPr>
      </w:pPr>
      <w:r>
        <w:rPr>
          <w:rFonts w:hint="eastAsia" w:hAnsi="宋体" w:cs="宋体"/>
          <w:b/>
          <w:bCs/>
          <w:sz w:val="24"/>
        </w:rPr>
        <w:t>供应商基本情况一览表</w:t>
      </w:r>
    </w:p>
    <w:p>
      <w:pPr>
        <w:pStyle w:val="13"/>
        <w:spacing w:line="360" w:lineRule="auto"/>
        <w:ind w:firstLine="420"/>
        <w:rPr>
          <w:rFonts w:hAnsi="宋体" w:cs="宋体"/>
          <w:sz w:val="24"/>
        </w:rPr>
      </w:pPr>
      <w:r>
        <w:rPr>
          <w:rFonts w:hint="eastAsia" w:hAnsi="宋体" w:cs="宋体"/>
          <w:sz w:val="24"/>
        </w:rPr>
        <w:t>1．名称及概况：</w:t>
      </w:r>
    </w:p>
    <w:p>
      <w:pPr>
        <w:pStyle w:val="13"/>
        <w:spacing w:line="360" w:lineRule="auto"/>
        <w:ind w:firstLine="420"/>
        <w:rPr>
          <w:rFonts w:hAnsi="宋体" w:cs="宋体"/>
          <w:sz w:val="24"/>
        </w:rPr>
      </w:pPr>
      <w:r>
        <w:rPr>
          <w:rFonts w:hint="eastAsia" w:hAnsi="宋体" w:cs="宋体"/>
          <w:sz w:val="24"/>
        </w:rPr>
        <w:t>（1）供应商名称：_______________________________________</w:t>
      </w:r>
    </w:p>
    <w:p>
      <w:pPr>
        <w:pStyle w:val="13"/>
        <w:spacing w:line="360" w:lineRule="auto"/>
        <w:ind w:firstLine="420"/>
        <w:rPr>
          <w:rFonts w:hAnsi="宋体" w:cs="宋体"/>
          <w:sz w:val="24"/>
        </w:rPr>
      </w:pPr>
      <w:r>
        <w:rPr>
          <w:rFonts w:hint="eastAsia" w:hAnsi="宋体" w:cs="宋体"/>
          <w:sz w:val="24"/>
        </w:rPr>
        <w:t>（2）地址：______________________________________________</w:t>
      </w:r>
    </w:p>
    <w:p>
      <w:pPr>
        <w:pStyle w:val="13"/>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13"/>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13"/>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13"/>
        <w:spacing w:line="360" w:lineRule="auto"/>
        <w:ind w:firstLine="420"/>
        <w:rPr>
          <w:rFonts w:hAnsi="宋体" w:cs="宋体"/>
          <w:sz w:val="24"/>
        </w:rPr>
      </w:pPr>
      <w:r>
        <w:rPr>
          <w:rFonts w:hint="eastAsia" w:hAnsi="宋体" w:cs="宋体"/>
          <w:sz w:val="24"/>
        </w:rPr>
        <w:t>（3）成立和／或注册日期：_________________________________</w:t>
      </w:r>
    </w:p>
    <w:p>
      <w:pPr>
        <w:pStyle w:val="13"/>
        <w:spacing w:line="360" w:lineRule="auto"/>
        <w:ind w:firstLine="420"/>
        <w:rPr>
          <w:rFonts w:hAnsi="宋体" w:cs="宋体"/>
          <w:sz w:val="24"/>
        </w:rPr>
      </w:pPr>
      <w:r>
        <w:rPr>
          <w:rFonts w:hint="eastAsia" w:hAnsi="宋体" w:cs="宋体"/>
          <w:sz w:val="24"/>
        </w:rPr>
        <w:t>（4）法人代表：___________________________________________</w:t>
      </w:r>
    </w:p>
    <w:p>
      <w:pPr>
        <w:pStyle w:val="13"/>
        <w:spacing w:line="360" w:lineRule="auto"/>
        <w:ind w:firstLine="420"/>
        <w:rPr>
          <w:rFonts w:hAnsi="宋体" w:cs="宋体"/>
          <w:sz w:val="24"/>
        </w:rPr>
      </w:pPr>
      <w:r>
        <w:rPr>
          <w:rFonts w:hint="eastAsia" w:hAnsi="宋体" w:cs="宋体"/>
          <w:sz w:val="24"/>
        </w:rPr>
        <w:t>（5）开户银行：___________________________________________</w:t>
      </w:r>
    </w:p>
    <w:p>
      <w:pPr>
        <w:pStyle w:val="13"/>
        <w:spacing w:line="360" w:lineRule="auto"/>
        <w:ind w:firstLine="420"/>
        <w:rPr>
          <w:rFonts w:hAnsi="宋体" w:cs="宋体"/>
          <w:sz w:val="24"/>
        </w:rPr>
      </w:pPr>
      <w:r>
        <w:rPr>
          <w:rFonts w:hint="eastAsia" w:hAnsi="宋体" w:cs="宋体"/>
          <w:sz w:val="24"/>
        </w:rPr>
        <w:t>（6）开户帐号：___________________________________________</w:t>
      </w:r>
    </w:p>
    <w:p>
      <w:pPr>
        <w:pStyle w:val="13"/>
        <w:spacing w:line="360" w:lineRule="auto"/>
        <w:ind w:firstLine="420"/>
        <w:rPr>
          <w:rFonts w:hAnsi="宋体" w:cs="宋体"/>
          <w:sz w:val="24"/>
        </w:rPr>
      </w:pPr>
      <w:r>
        <w:rPr>
          <w:rFonts w:hint="eastAsia" w:hAnsi="宋体" w:cs="宋体"/>
          <w:sz w:val="24"/>
        </w:rPr>
        <w:t>（7）注册资金：___________________________________________</w:t>
      </w:r>
    </w:p>
    <w:p>
      <w:pPr>
        <w:pStyle w:val="13"/>
        <w:spacing w:line="360" w:lineRule="auto"/>
        <w:ind w:firstLine="420"/>
        <w:rPr>
          <w:rFonts w:hAnsi="宋体" w:cs="宋体"/>
          <w:sz w:val="24"/>
        </w:rPr>
      </w:pPr>
      <w:r>
        <w:rPr>
          <w:rFonts w:hint="eastAsia" w:hAnsi="宋体" w:cs="宋体"/>
          <w:sz w:val="24"/>
        </w:rPr>
        <w:t>（8）近两年财务基本情况</w:t>
      </w:r>
    </w:p>
    <w:p>
      <w:pPr>
        <w:pStyle w:val="13"/>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13"/>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13"/>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13"/>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13"/>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13"/>
        <w:spacing w:line="360" w:lineRule="auto"/>
        <w:ind w:firstLine="420"/>
        <w:rPr>
          <w:rFonts w:hAnsi="宋体" w:cs="宋体"/>
          <w:sz w:val="24"/>
        </w:rPr>
      </w:pPr>
      <w:r>
        <w:rPr>
          <w:rFonts w:hint="eastAsia" w:hAnsi="宋体" w:cs="宋体"/>
          <w:sz w:val="24"/>
        </w:rPr>
        <w:t>（9）项目主要联系人（姓名、职务、通讯）：</w:t>
      </w:r>
    </w:p>
    <w:p>
      <w:pPr>
        <w:pStyle w:val="13"/>
        <w:spacing w:line="360" w:lineRule="auto"/>
        <w:rPr>
          <w:rFonts w:hAnsi="宋体" w:cs="宋体"/>
          <w:sz w:val="24"/>
        </w:rPr>
      </w:pPr>
      <w:r>
        <w:rPr>
          <w:rFonts w:hint="eastAsia" w:hAnsi="宋体" w:cs="宋体"/>
          <w:sz w:val="24"/>
        </w:rPr>
        <w:t>_____________________________________________________________________</w:t>
      </w:r>
    </w:p>
    <w:p>
      <w:pPr>
        <w:pStyle w:val="13"/>
        <w:spacing w:line="360" w:lineRule="auto"/>
        <w:ind w:firstLine="420"/>
        <w:rPr>
          <w:rFonts w:hAnsi="宋体" w:cs="宋体"/>
          <w:sz w:val="24"/>
        </w:rPr>
      </w:pPr>
      <w:r>
        <w:rPr>
          <w:rFonts w:hint="eastAsia" w:hAnsi="宋体" w:cs="宋体"/>
          <w:sz w:val="24"/>
        </w:rPr>
        <w:t>（10）公司概况；</w:t>
      </w:r>
    </w:p>
    <w:p>
      <w:pPr>
        <w:pStyle w:val="13"/>
        <w:spacing w:line="360" w:lineRule="auto"/>
        <w:ind w:firstLine="420"/>
        <w:rPr>
          <w:rFonts w:hAnsi="宋体" w:cs="宋体"/>
          <w:sz w:val="24"/>
        </w:rPr>
      </w:pPr>
      <w:r>
        <w:rPr>
          <w:rFonts w:hint="eastAsia" w:hAnsi="宋体" w:cs="宋体"/>
          <w:sz w:val="24"/>
        </w:rPr>
        <w:t>（11）公司组织机构；</w:t>
      </w:r>
    </w:p>
    <w:p>
      <w:pPr>
        <w:pStyle w:val="13"/>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1"/>
        <w:rPr>
          <w:lang w:val="fr-CH"/>
        </w:rPr>
      </w:pPr>
    </w:p>
    <w:p>
      <w:pPr>
        <w:numPr>
          <w:ilvl w:val="0"/>
          <w:numId w:val="12"/>
        </w:numPr>
        <w:tabs>
          <w:tab w:val="left" w:pos="640"/>
        </w:tabs>
        <w:spacing w:line="360" w:lineRule="auto"/>
        <w:ind w:left="845" w:hanging="845"/>
        <w:rPr>
          <w:rFonts w:ascii="宋体" w:hAnsi="宋体" w:cs="宋体"/>
          <w:color w:val="FF0000"/>
          <w:sz w:val="24"/>
          <w:lang w:val="fr-CH"/>
        </w:rPr>
      </w:pPr>
      <w:r>
        <w:rPr>
          <w:rFonts w:hint="eastAsia" w:ascii="宋体" w:hAnsi="宋体" w:cs="宋体"/>
          <w:sz w:val="24"/>
          <w:lang w:val="fr-CH"/>
        </w:rPr>
        <w:br w:type="page"/>
      </w:r>
      <w:r>
        <w:rPr>
          <w:rFonts w:hint="eastAsia" w:ascii="宋体" w:hAnsi="宋体" w:cs="宋体"/>
          <w:color w:val="FF0000"/>
          <w:sz w:val="24"/>
          <w:lang w:val="fr-CH"/>
        </w:rPr>
        <w:t>投标人同类项目业绩</w:t>
      </w:r>
      <w:r>
        <w:rPr>
          <w:rFonts w:hint="eastAsia" w:ascii="宋体" w:hAnsi="宋体" w:cs="宋体"/>
          <w:color w:val="FF0000"/>
          <w:sz w:val="24"/>
        </w:rPr>
        <w:t>；</w:t>
      </w:r>
    </w:p>
    <w:p>
      <w:pPr>
        <w:numPr>
          <w:ilvl w:val="0"/>
          <w:numId w:val="12"/>
        </w:numPr>
        <w:tabs>
          <w:tab w:val="left" w:pos="640"/>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获奖情况</w:t>
      </w:r>
      <w:r>
        <w:rPr>
          <w:rFonts w:hint="eastAsia" w:ascii="宋体" w:hAnsi="宋体" w:cs="宋体"/>
          <w:color w:val="FF0000"/>
          <w:sz w:val="24"/>
        </w:rPr>
        <w:t>；</w:t>
      </w:r>
    </w:p>
    <w:p>
      <w:pPr>
        <w:numPr>
          <w:ilvl w:val="0"/>
          <w:numId w:val="12"/>
        </w:numPr>
        <w:tabs>
          <w:tab w:val="left" w:pos="640"/>
        </w:tabs>
        <w:spacing w:line="360" w:lineRule="auto"/>
        <w:ind w:left="845" w:hanging="845"/>
        <w:rPr>
          <w:rFonts w:ascii="宋体" w:hAnsi="宋体" w:cs="宋体"/>
          <w:color w:val="FF0000"/>
          <w:sz w:val="24"/>
        </w:rPr>
      </w:pPr>
      <w:r>
        <w:rPr>
          <w:rFonts w:hint="eastAsia" w:ascii="宋体" w:hAnsi="宋体" w:cs="宋体"/>
          <w:color w:val="FF0000"/>
          <w:sz w:val="24"/>
          <w:lang w:val="fr-CH"/>
        </w:rPr>
        <w:t>拟安排的项目团队情况</w:t>
      </w:r>
      <w:r>
        <w:rPr>
          <w:rFonts w:hint="eastAsia" w:ascii="宋体" w:hAnsi="宋体" w:cs="宋体"/>
          <w:color w:val="FF0000"/>
          <w:sz w:val="24"/>
        </w:rPr>
        <w:t>；</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3"/>
        <w:spacing w:line="360" w:lineRule="auto"/>
        <w:jc w:val="left"/>
        <w:rPr>
          <w:rFonts w:hAnsi="宋体" w:cs="宋体"/>
          <w:sz w:val="24"/>
        </w:rPr>
      </w:pPr>
    </w:p>
    <w:p>
      <w:pPr>
        <w:pStyle w:val="13"/>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11"/>
        <w:rPr>
          <w:lang w:val="fr-CH"/>
        </w:rPr>
      </w:pP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4"/>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11"/>
        <w:spacing w:line="360" w:lineRule="auto"/>
        <w:rPr>
          <w:lang w:val="fr-CH"/>
        </w:rPr>
      </w:pPr>
    </w:p>
    <w:p>
      <w:pPr>
        <w:numPr>
          <w:ilvl w:val="0"/>
          <w:numId w:val="14"/>
        </w:numPr>
        <w:tabs>
          <w:tab w:val="left" w:pos="640"/>
          <w:tab w:val="left" w:pos="1260"/>
          <w:tab w:val="left" w:pos="1418"/>
        </w:tabs>
        <w:spacing w:line="360" w:lineRule="auto"/>
        <w:ind w:left="845" w:right="-420" w:rightChars="-200" w:hanging="845"/>
        <w:rPr>
          <w:rFonts w:ascii="宋体" w:hAnsi="宋体" w:cs="宋体"/>
          <w:color w:val="FF0000"/>
          <w:sz w:val="24"/>
          <w:lang w:val="sq-AL"/>
        </w:rPr>
      </w:pPr>
      <w:r>
        <w:rPr>
          <w:rFonts w:hint="eastAsia" w:ascii="宋体" w:hAnsi="宋体" w:cs="宋体"/>
          <w:sz w:val="24"/>
          <w:lang w:val="sq-AL"/>
        </w:rPr>
        <w:br w:type="page"/>
      </w:r>
      <w:r>
        <w:rPr>
          <w:rFonts w:hint="eastAsia" w:ascii="宋体" w:hAnsi="宋体" w:cs="宋体"/>
          <w:color w:val="FF0000"/>
          <w:sz w:val="24"/>
          <w:lang w:val="sq-AL"/>
        </w:rPr>
        <w:t>对项目需求的解析；</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FF0000"/>
          <w:sz w:val="24"/>
          <w:lang w:val="sq-AL"/>
        </w:rPr>
      </w:pPr>
      <w:r>
        <w:rPr>
          <w:rFonts w:hint="eastAsia" w:ascii="宋体" w:hAnsi="宋体" w:cs="宋体"/>
          <w:color w:val="FF0000"/>
          <w:sz w:val="24"/>
          <w:lang w:val="sq-AL"/>
        </w:rPr>
        <w:t>实施方案；</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FF0000"/>
          <w:sz w:val="24"/>
          <w:lang w:val="sq-AL"/>
        </w:rPr>
      </w:pPr>
      <w:r>
        <w:rPr>
          <w:rFonts w:hint="eastAsia" w:ascii="宋体" w:hAnsi="宋体" w:cs="宋体"/>
          <w:color w:val="FF0000"/>
          <w:sz w:val="24"/>
          <w:lang w:val="sq-AL"/>
        </w:rPr>
        <w:t>项目重点、难点及解决方案；</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FF0000"/>
          <w:sz w:val="24"/>
          <w:lang w:val="sq-AL"/>
        </w:rPr>
      </w:pPr>
      <w:r>
        <w:rPr>
          <w:rFonts w:hint="eastAsia" w:ascii="宋体" w:hAnsi="宋体" w:cs="宋体"/>
          <w:color w:val="FF0000"/>
          <w:sz w:val="24"/>
          <w:lang w:val="sq-AL"/>
        </w:rPr>
        <w:t>项目质量保障措施和售后服务计划；</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21"/>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27" w:name="_Toc6251"/>
      <w:bookmarkStart w:id="28" w:name="_Toc742"/>
      <w:r>
        <w:rPr>
          <w:rFonts w:hint="eastAsia" w:ascii="宋体" w:hAnsi="宋体" w:cs="宋体"/>
          <w:b/>
          <w:bCs/>
          <w:sz w:val="24"/>
        </w:rPr>
        <w:t>附件：相关政策</w:t>
      </w:r>
      <w:bookmarkEnd w:id="27"/>
      <w:bookmarkEnd w:id="28"/>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11"/>
        <w:tabs>
          <w:tab w:val="left" w:pos="562"/>
          <w:tab w:val="left" w:pos="3372"/>
          <w:tab w:val="left" w:pos="3653"/>
        </w:tabs>
        <w:rPr>
          <w:rFonts w:ascii="宋体" w:hAnsi="宋体" w:cs="宋体"/>
        </w:rPr>
      </w:pPr>
    </w:p>
    <w:p>
      <w:pPr>
        <w:widowControl/>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pacing w:after="240"/>
        <w:jc w:val="center"/>
        <w:rPr>
          <w:rFonts w:ascii="宋体" w:hAnsi="宋体" w:cs="宋体"/>
          <w:kern w:val="0"/>
          <w:sz w:val="24"/>
        </w:rPr>
      </w:pPr>
      <w:r>
        <w:rPr>
          <w:rFonts w:hint="eastAsia" w:ascii="宋体" w:hAnsi="宋体" w:cs="宋体"/>
          <w:kern w:val="0"/>
          <w:sz w:val="24"/>
        </w:rPr>
        <w:t>财库〔2020〕46号</w:t>
      </w:r>
    </w:p>
    <w:p>
      <w:pPr>
        <w:widowControl/>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jc w:val="right"/>
        <w:rPr>
          <w:rFonts w:ascii="宋体" w:hAnsi="宋体" w:cs="宋体"/>
          <w:kern w:val="0"/>
          <w:sz w:val="24"/>
        </w:rPr>
      </w:pPr>
      <w:r>
        <w:rPr>
          <w:rFonts w:hint="eastAsia" w:ascii="宋体" w:hAnsi="宋体" w:cs="宋体"/>
          <w:kern w:val="0"/>
          <w:sz w:val="24"/>
        </w:rPr>
        <w:t>财  政  部</w:t>
      </w:r>
    </w:p>
    <w:p>
      <w:pPr>
        <w:widowControl/>
        <w:jc w:val="right"/>
        <w:rPr>
          <w:rFonts w:ascii="宋体" w:hAnsi="宋体" w:cs="宋体"/>
          <w:kern w:val="0"/>
          <w:sz w:val="24"/>
        </w:rPr>
      </w:pPr>
      <w:r>
        <w:rPr>
          <w:rFonts w:hint="eastAsia" w:ascii="宋体" w:hAnsi="宋体" w:cs="宋体"/>
          <w:kern w:val="0"/>
          <w:sz w:val="24"/>
        </w:rPr>
        <w:t>工业和信息化部</w:t>
      </w:r>
    </w:p>
    <w:p>
      <w:pPr>
        <w:widowControl/>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1"/>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11"/>
        <w:tabs>
          <w:tab w:val="left" w:pos="562"/>
          <w:tab w:val="left" w:pos="3372"/>
          <w:tab w:val="left" w:pos="3653"/>
        </w:tabs>
        <w:spacing w:before="5"/>
        <w:rPr>
          <w:rFonts w:ascii="宋体" w:hAnsi="宋体" w:cs="宋体"/>
        </w:rPr>
      </w:pP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附：1.中小企业声明函</w:t>
      </w:r>
    </w:p>
    <w:p>
      <w:pPr>
        <w:pStyle w:val="11"/>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11"/>
        <w:tabs>
          <w:tab w:val="left" w:pos="562"/>
          <w:tab w:val="left" w:pos="3372"/>
          <w:tab w:val="left" w:pos="3653"/>
        </w:tabs>
        <w:spacing w:before="3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11"/>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11"/>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11"/>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ind w:left="4200" w:leftChars="2000"/>
        <w:rPr>
          <w:rFonts w:ascii="宋体" w:hAnsi="宋体" w:cs="宋体"/>
          <w:spacing w:val="-2"/>
        </w:rPr>
      </w:pPr>
    </w:p>
    <w:p>
      <w:pPr>
        <w:pStyle w:val="11"/>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11"/>
        <w:tabs>
          <w:tab w:val="left" w:pos="562"/>
          <w:tab w:val="left" w:pos="3372"/>
          <w:tab w:val="left" w:pos="3653"/>
        </w:tabs>
        <w:rPr>
          <w:rFonts w:ascii="宋体" w:hAnsi="宋体" w:cs="宋体"/>
          <w:spacing w:val="-2"/>
        </w:rPr>
      </w:pPr>
    </w:p>
    <w:p>
      <w:pPr>
        <w:pStyle w:val="11"/>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11"/>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11"/>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11"/>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7"/>
              <w:jc w:val="center"/>
              <w:rPr>
                <w:b/>
                <w:sz w:val="24"/>
                <w:szCs w:val="24"/>
              </w:rPr>
            </w:pPr>
            <w:r>
              <w:rPr>
                <w:rFonts w:hint="eastAsia"/>
                <w:b/>
                <w:sz w:val="24"/>
                <w:szCs w:val="24"/>
              </w:rPr>
              <w:t>序号</w:t>
            </w:r>
          </w:p>
        </w:tc>
        <w:tc>
          <w:tcPr>
            <w:tcW w:w="1866" w:type="dxa"/>
            <w:vAlign w:val="center"/>
          </w:tcPr>
          <w:p>
            <w:pPr>
              <w:pStyle w:val="57"/>
              <w:jc w:val="center"/>
              <w:rPr>
                <w:b/>
                <w:sz w:val="24"/>
                <w:szCs w:val="24"/>
              </w:rPr>
            </w:pPr>
            <w:r>
              <w:rPr>
                <w:rFonts w:hint="eastAsia"/>
                <w:b/>
                <w:sz w:val="24"/>
                <w:szCs w:val="24"/>
              </w:rPr>
              <w:t>项目名称</w:t>
            </w:r>
          </w:p>
        </w:tc>
        <w:tc>
          <w:tcPr>
            <w:tcW w:w="2010" w:type="dxa"/>
            <w:vAlign w:val="center"/>
          </w:tcPr>
          <w:p>
            <w:pPr>
              <w:pStyle w:val="57"/>
              <w:jc w:val="center"/>
              <w:rPr>
                <w:b/>
                <w:sz w:val="24"/>
                <w:szCs w:val="24"/>
              </w:rPr>
            </w:pPr>
            <w:r>
              <w:rPr>
                <w:rFonts w:hint="eastAsia"/>
                <w:b/>
                <w:sz w:val="24"/>
                <w:szCs w:val="24"/>
              </w:rPr>
              <w:t>预留选项</w:t>
            </w:r>
          </w:p>
        </w:tc>
        <w:tc>
          <w:tcPr>
            <w:tcW w:w="2296" w:type="dxa"/>
            <w:vAlign w:val="center"/>
          </w:tcPr>
          <w:p>
            <w:pPr>
              <w:pStyle w:val="57"/>
              <w:jc w:val="center"/>
              <w:rPr>
                <w:b/>
                <w:sz w:val="24"/>
                <w:szCs w:val="24"/>
              </w:rPr>
            </w:pPr>
            <w:r>
              <w:rPr>
                <w:rFonts w:hint="eastAsia"/>
                <w:b/>
                <w:sz w:val="24"/>
                <w:szCs w:val="24"/>
              </w:rPr>
              <w:t>面向中小企业采购金额</w:t>
            </w:r>
          </w:p>
        </w:tc>
        <w:tc>
          <w:tcPr>
            <w:tcW w:w="1784" w:type="dxa"/>
            <w:vAlign w:val="center"/>
          </w:tcPr>
          <w:p>
            <w:pPr>
              <w:pStyle w:val="57"/>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7"/>
              <w:jc w:val="center"/>
              <w:rPr>
                <w:sz w:val="24"/>
                <w:szCs w:val="24"/>
              </w:rPr>
            </w:pPr>
          </w:p>
        </w:tc>
        <w:tc>
          <w:tcPr>
            <w:tcW w:w="1866" w:type="dxa"/>
            <w:tcBorders>
              <w:bottom w:val="nil"/>
            </w:tcBorders>
            <w:vAlign w:val="center"/>
          </w:tcPr>
          <w:p>
            <w:pPr>
              <w:pStyle w:val="57"/>
              <w:jc w:val="center"/>
              <w:rPr>
                <w:sz w:val="24"/>
                <w:szCs w:val="24"/>
              </w:rPr>
            </w:pPr>
          </w:p>
        </w:tc>
        <w:tc>
          <w:tcPr>
            <w:tcW w:w="2010" w:type="dxa"/>
            <w:tcBorders>
              <w:bottom w:val="nil"/>
            </w:tcBorders>
            <w:vAlign w:val="center"/>
          </w:tcPr>
          <w:p>
            <w:pPr>
              <w:pStyle w:val="57"/>
              <w:jc w:val="center"/>
              <w:rPr>
                <w:sz w:val="24"/>
                <w:szCs w:val="24"/>
              </w:rPr>
            </w:pPr>
            <w:r>
              <w:rPr>
                <w:rFonts w:hint="eastAsia"/>
                <w:sz w:val="24"/>
                <w:szCs w:val="24"/>
              </w:rPr>
              <w:t>（填写“采购项</w:t>
            </w:r>
          </w:p>
        </w:tc>
        <w:tc>
          <w:tcPr>
            <w:tcW w:w="2296" w:type="dxa"/>
            <w:tcBorders>
              <w:bottom w:val="nil"/>
            </w:tcBorders>
            <w:vAlign w:val="center"/>
          </w:tcPr>
          <w:p>
            <w:pPr>
              <w:pStyle w:val="57"/>
              <w:jc w:val="center"/>
              <w:rPr>
                <w:sz w:val="24"/>
                <w:szCs w:val="24"/>
              </w:rPr>
            </w:pPr>
          </w:p>
        </w:tc>
        <w:tc>
          <w:tcPr>
            <w:tcW w:w="1784" w:type="dxa"/>
            <w:vMerge w:val="restart"/>
            <w:vAlign w:val="center"/>
          </w:tcPr>
          <w:p>
            <w:pPr>
              <w:pStyle w:val="57"/>
              <w:jc w:val="center"/>
              <w:rPr>
                <w:sz w:val="24"/>
                <w:szCs w:val="24"/>
              </w:rPr>
            </w:pPr>
          </w:p>
          <w:p>
            <w:pPr>
              <w:pStyle w:val="57"/>
              <w:jc w:val="center"/>
              <w:rPr>
                <w:sz w:val="24"/>
                <w:szCs w:val="24"/>
              </w:rPr>
            </w:pPr>
          </w:p>
          <w:p>
            <w:pPr>
              <w:pStyle w:val="57"/>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目整体预留”、</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“设置专门采购</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r>
              <w:rPr>
                <w:rFonts w:hint="eastAsia"/>
                <w:sz w:val="24"/>
                <w:szCs w:val="24"/>
              </w:rPr>
              <w:t>（填写集中采</w:t>
            </w:r>
          </w:p>
        </w:tc>
        <w:tc>
          <w:tcPr>
            <w:tcW w:w="2010" w:type="dxa"/>
            <w:tcBorders>
              <w:top w:val="nil"/>
              <w:bottom w:val="nil"/>
            </w:tcBorders>
            <w:vAlign w:val="center"/>
          </w:tcPr>
          <w:p>
            <w:pPr>
              <w:pStyle w:val="57"/>
              <w:jc w:val="center"/>
              <w:rPr>
                <w:sz w:val="24"/>
                <w:szCs w:val="24"/>
              </w:rPr>
            </w:pPr>
            <w:r>
              <w:rPr>
                <w:rFonts w:hint="eastAsia"/>
                <w:sz w:val="24"/>
                <w:szCs w:val="24"/>
              </w:rPr>
              <w:t>包”、“要求以</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r>
              <w:rPr>
                <w:rFonts w:hint="eastAsia"/>
                <w:sz w:val="24"/>
                <w:szCs w:val="24"/>
              </w:rPr>
              <w:t>购目录以内或</w:t>
            </w:r>
          </w:p>
        </w:tc>
        <w:tc>
          <w:tcPr>
            <w:tcW w:w="2010" w:type="dxa"/>
            <w:tcBorders>
              <w:top w:val="nil"/>
              <w:bottom w:val="nil"/>
            </w:tcBorders>
            <w:vAlign w:val="center"/>
          </w:tcPr>
          <w:p>
            <w:pPr>
              <w:pStyle w:val="57"/>
              <w:jc w:val="center"/>
              <w:rPr>
                <w:sz w:val="24"/>
                <w:szCs w:val="24"/>
              </w:rPr>
            </w:pPr>
            <w:r>
              <w:rPr>
                <w:rFonts w:hint="eastAsia"/>
                <w:sz w:val="24"/>
                <w:szCs w:val="24"/>
              </w:rPr>
              <w:t>联合体形式参</w:t>
            </w:r>
          </w:p>
        </w:tc>
        <w:tc>
          <w:tcPr>
            <w:tcW w:w="2296" w:type="dxa"/>
            <w:tcBorders>
              <w:top w:val="nil"/>
              <w:bottom w:val="nil"/>
            </w:tcBorders>
            <w:vAlign w:val="center"/>
          </w:tcPr>
          <w:p>
            <w:pPr>
              <w:pStyle w:val="57"/>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r>
              <w:rPr>
                <w:rFonts w:hint="eastAsia"/>
                <w:sz w:val="24"/>
                <w:szCs w:val="24"/>
              </w:rPr>
              <w:t>者采购限额标</w:t>
            </w:r>
          </w:p>
        </w:tc>
        <w:tc>
          <w:tcPr>
            <w:tcW w:w="2010" w:type="dxa"/>
            <w:tcBorders>
              <w:top w:val="nil"/>
              <w:bottom w:val="nil"/>
            </w:tcBorders>
            <w:vAlign w:val="center"/>
          </w:tcPr>
          <w:p>
            <w:pPr>
              <w:pStyle w:val="57"/>
              <w:jc w:val="center"/>
              <w:rPr>
                <w:sz w:val="24"/>
                <w:szCs w:val="24"/>
              </w:rPr>
            </w:pPr>
            <w:r>
              <w:rPr>
                <w:rFonts w:hint="eastAsia"/>
                <w:sz w:val="24"/>
                <w:szCs w:val="24"/>
              </w:rPr>
              <w:t>加”或者“要求</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7"/>
              <w:jc w:val="center"/>
              <w:rPr>
                <w:sz w:val="24"/>
                <w:szCs w:val="24"/>
              </w:rPr>
            </w:pPr>
            <w:r>
              <w:rPr>
                <w:rFonts w:hint="eastAsia"/>
                <w:sz w:val="24"/>
                <w:szCs w:val="24"/>
              </w:rPr>
              <w:t>合同分包”，除</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“采购项目全部</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预留”外，还应</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当填写预留给中</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57"/>
              <w:jc w:val="center"/>
              <w:rPr>
                <w:sz w:val="24"/>
                <w:szCs w:val="24"/>
              </w:rPr>
            </w:pPr>
          </w:p>
        </w:tc>
        <w:tc>
          <w:tcPr>
            <w:tcW w:w="2010" w:type="dxa"/>
            <w:tcBorders>
              <w:top w:val="nil"/>
            </w:tcBorders>
            <w:vAlign w:val="center"/>
          </w:tcPr>
          <w:p>
            <w:pPr>
              <w:pStyle w:val="57"/>
              <w:jc w:val="center"/>
              <w:rPr>
                <w:sz w:val="24"/>
                <w:szCs w:val="24"/>
              </w:rPr>
            </w:pPr>
            <w:r>
              <w:rPr>
                <w:rFonts w:hint="eastAsia"/>
                <w:sz w:val="24"/>
                <w:szCs w:val="24"/>
              </w:rPr>
              <w:t>小企业的比例）</w:t>
            </w:r>
          </w:p>
        </w:tc>
        <w:tc>
          <w:tcPr>
            <w:tcW w:w="2296" w:type="dxa"/>
            <w:tcBorders>
              <w:top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7"/>
              <w:jc w:val="center"/>
              <w:rPr>
                <w:sz w:val="24"/>
                <w:szCs w:val="24"/>
              </w:rPr>
            </w:pPr>
            <w:r>
              <w:rPr>
                <w:rFonts w:hint="eastAsia"/>
                <w:sz w:val="24"/>
                <w:szCs w:val="24"/>
              </w:rPr>
              <w:t>……</w:t>
            </w:r>
          </w:p>
        </w:tc>
        <w:tc>
          <w:tcPr>
            <w:tcW w:w="1866" w:type="dxa"/>
            <w:vAlign w:val="center"/>
          </w:tcPr>
          <w:p>
            <w:pPr>
              <w:pStyle w:val="57"/>
              <w:jc w:val="center"/>
              <w:rPr>
                <w:sz w:val="24"/>
                <w:szCs w:val="24"/>
              </w:rPr>
            </w:pPr>
            <w:r>
              <w:rPr>
                <w:rFonts w:hint="eastAsia"/>
                <w:sz w:val="24"/>
                <w:szCs w:val="24"/>
              </w:rPr>
              <w:t>……</w:t>
            </w:r>
          </w:p>
        </w:tc>
        <w:tc>
          <w:tcPr>
            <w:tcW w:w="2010" w:type="dxa"/>
            <w:vAlign w:val="center"/>
          </w:tcPr>
          <w:p>
            <w:pPr>
              <w:pStyle w:val="57"/>
              <w:jc w:val="center"/>
              <w:rPr>
                <w:sz w:val="24"/>
                <w:szCs w:val="24"/>
              </w:rPr>
            </w:pPr>
            <w:r>
              <w:rPr>
                <w:rFonts w:hint="eastAsia"/>
                <w:sz w:val="24"/>
                <w:szCs w:val="24"/>
              </w:rPr>
              <w:t>……</w:t>
            </w:r>
          </w:p>
        </w:tc>
        <w:tc>
          <w:tcPr>
            <w:tcW w:w="2296" w:type="dxa"/>
            <w:vAlign w:val="center"/>
          </w:tcPr>
          <w:p>
            <w:pPr>
              <w:pStyle w:val="57"/>
              <w:jc w:val="center"/>
              <w:rPr>
                <w:sz w:val="24"/>
                <w:szCs w:val="24"/>
              </w:rPr>
            </w:pPr>
            <w:r>
              <w:rPr>
                <w:rFonts w:hint="eastAsia"/>
                <w:sz w:val="24"/>
                <w:szCs w:val="24"/>
              </w:rPr>
              <w:t>……</w:t>
            </w:r>
          </w:p>
        </w:tc>
        <w:tc>
          <w:tcPr>
            <w:tcW w:w="1784" w:type="dxa"/>
            <w:vAlign w:val="center"/>
          </w:tcPr>
          <w:p>
            <w:pPr>
              <w:pStyle w:val="57"/>
              <w:jc w:val="center"/>
              <w:rPr>
                <w:sz w:val="24"/>
                <w:szCs w:val="24"/>
              </w:rPr>
            </w:pPr>
            <w:r>
              <w:rPr>
                <w:rFonts w:hint="eastAsia"/>
                <w:sz w:val="24"/>
                <w:szCs w:val="24"/>
              </w:rPr>
              <w:t>……</w:t>
            </w:r>
          </w:p>
        </w:tc>
      </w:tr>
    </w:tbl>
    <w:p>
      <w:pPr>
        <w:pStyle w:val="11"/>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11"/>
        <w:tabs>
          <w:tab w:val="left" w:pos="562"/>
          <w:tab w:val="left" w:pos="3372"/>
          <w:tab w:val="left" w:pos="3653"/>
        </w:tabs>
        <w:rPr>
          <w:rFonts w:ascii="宋体" w:hAnsi="宋体" w:cs="宋体"/>
        </w:rPr>
      </w:pPr>
    </w:p>
    <w:p>
      <w:pPr>
        <w:pStyle w:val="22"/>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11"/>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2"/>
        <w:jc w:val="both"/>
        <w:outlineLvl w:val="9"/>
        <w:rPr>
          <w:rFonts w:ascii="宋体" w:hAnsi="宋体" w:eastAsia="宋体" w:cs="宋体"/>
          <w:sz w:val="24"/>
          <w:szCs w:val="24"/>
        </w:rPr>
      </w:pPr>
    </w:p>
    <w:p>
      <w:pPr>
        <w:pStyle w:val="22"/>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jc w:val="center"/>
        <w:rPr>
          <w:rFonts w:ascii="宋体" w:hAnsi="宋体" w:cs="宋体"/>
          <w:b/>
          <w:bCs/>
          <w:kern w:val="0"/>
          <w:sz w:val="24"/>
        </w:rPr>
      </w:pPr>
    </w:p>
    <w:p>
      <w:pPr>
        <w:widowControl/>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right"/>
        <w:rPr>
          <w:rFonts w:ascii="宋体" w:hAnsi="宋体" w:cs="宋体"/>
          <w:kern w:val="0"/>
          <w:sz w:val="24"/>
        </w:rPr>
      </w:pPr>
      <w:r>
        <w:rPr>
          <w:rFonts w:hint="eastAsia" w:ascii="宋体" w:hAnsi="宋体" w:cs="宋体"/>
          <w:kern w:val="0"/>
          <w:sz w:val="24"/>
        </w:rPr>
        <w:t>国家统计局</w:t>
      </w:r>
    </w:p>
    <w:p>
      <w:pPr>
        <w:widowControl/>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ind w:firstLine="480" w:firstLineChars="200"/>
        <w:jc w:val="left"/>
        <w:rPr>
          <w:rFonts w:ascii="宋体" w:hAnsi="宋体" w:cs="宋体"/>
          <w:kern w:val="0"/>
          <w:sz w:val="24"/>
        </w:rPr>
      </w:pPr>
      <w:r>
        <w:rPr>
          <w:rFonts w:hint="eastAsia" w:ascii="宋体" w:hAnsi="宋体" w:cs="宋体"/>
          <w:kern w:val="0"/>
          <w:sz w:val="24"/>
        </w:rPr>
        <w:t>说明：</w:t>
      </w:r>
    </w:p>
    <w:p>
      <w:pPr>
        <w:widowControl/>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1"/>
        <w:tabs>
          <w:tab w:val="left" w:pos="562"/>
          <w:tab w:val="left" w:pos="3372"/>
          <w:tab w:val="left" w:pos="3653"/>
        </w:tabs>
        <w:rPr>
          <w:rFonts w:ascii="宋体" w:hAnsi="宋体" w:cs="宋体"/>
        </w:rPr>
      </w:pPr>
    </w:p>
    <w:p>
      <w:pPr>
        <w:pStyle w:val="22"/>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rPr>
          <w:rFonts w:ascii="宋体" w:hAnsi="宋体" w:cs="宋体"/>
          <w:bCs/>
          <w:sz w:val="24"/>
        </w:rPr>
      </w:pPr>
    </w:p>
    <w:p>
      <w:pPr>
        <w:rPr>
          <w:rFonts w:ascii="宋体" w:hAnsi="宋体" w:cs="宋体"/>
          <w:bCs/>
          <w:sz w:val="24"/>
        </w:rPr>
      </w:pPr>
      <w:r>
        <w:rPr>
          <w:rFonts w:hint="eastAsia" w:ascii="宋体" w:hAnsi="宋体" w:cs="宋体"/>
          <w:bCs/>
          <w:sz w:val="24"/>
        </w:rPr>
        <w:t>关于促进残疾人就业政府采购政策的通知</w:t>
      </w:r>
    </w:p>
    <w:p>
      <w:pPr>
        <w:pStyle w:val="21"/>
        <w:spacing w:before="0" w:beforeAutospacing="0" w:after="0" w:afterAutospacing="0"/>
        <w:jc w:val="center"/>
      </w:pPr>
      <w:r>
        <w:rPr>
          <w:rFonts w:hint="eastAsia"/>
        </w:rPr>
        <w:t>　　</w:t>
      </w:r>
      <w:bookmarkStart w:id="29" w:name="sendNo"/>
      <w:r>
        <w:rPr>
          <w:rFonts w:hint="eastAsia"/>
        </w:rPr>
        <w:t>财库〔</w:t>
      </w:r>
      <w:bookmarkEnd w:id="29"/>
      <w:r>
        <w:rPr>
          <w:rFonts w:hint="eastAsia"/>
        </w:rPr>
        <w:t>2017〕141号</w:t>
      </w:r>
    </w:p>
    <w:p>
      <w:pPr>
        <w:pStyle w:val="21"/>
        <w:spacing w:before="0" w:beforeAutospacing="0" w:after="0" w:afterAutospacing="0"/>
        <w:ind w:firstLine="480" w:firstLineChars="200"/>
      </w:pPr>
      <w:bookmarkStart w:id="3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rPr>
        <w:t>：</w:t>
      </w:r>
    </w:p>
    <w:p>
      <w:pPr>
        <w:pStyle w:val="21"/>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21"/>
        <w:spacing w:before="0" w:beforeAutospacing="0" w:after="0" w:afterAutospacing="0"/>
        <w:ind w:firstLine="480" w:firstLineChars="200"/>
      </w:pPr>
      <w:r>
        <w:rPr>
          <w:rFonts w:hint="eastAsia"/>
        </w:rPr>
        <w:t>一、享受政府采购支持政策的残疾人福利性单位应当同时满足以下条件：</w:t>
      </w:r>
    </w:p>
    <w:p>
      <w:pPr>
        <w:pStyle w:val="21"/>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21"/>
        <w:spacing w:before="0" w:beforeAutospacing="0" w:after="0" w:afterAutospacing="0"/>
        <w:ind w:firstLine="480" w:firstLineChars="200"/>
      </w:pPr>
      <w:r>
        <w:rPr>
          <w:rFonts w:hint="eastAsia"/>
        </w:rPr>
        <w:t>（二）依法与安置的每位残疾人签订了一年以上（含一年）的劳动合同或服务协议；</w:t>
      </w:r>
    </w:p>
    <w:p>
      <w:pPr>
        <w:pStyle w:val="21"/>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21"/>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21"/>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21"/>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21"/>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21"/>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21"/>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pacing w:before="0" w:beforeAutospacing="0" w:after="0" w:afterAutospacing="0" w:line="560" w:lineRule="exact"/>
        <w:ind w:firstLine="480" w:firstLineChars="200"/>
      </w:pPr>
      <w:r>
        <w:rPr>
          <w:rFonts w:hint="eastAsia"/>
        </w:rPr>
        <w:t>七、本通知自2017年10月1日起执行。</w:t>
      </w:r>
    </w:p>
    <w:p>
      <w:pPr>
        <w:pStyle w:val="21"/>
        <w:spacing w:before="0" w:beforeAutospacing="0" w:after="0" w:afterAutospacing="0" w:line="560" w:lineRule="exact"/>
        <w:ind w:firstLine="480" w:firstLineChars="200"/>
        <w:jc w:val="right"/>
      </w:pPr>
      <w:r>
        <w:rPr>
          <w:rFonts w:hint="eastAsia"/>
        </w:rPr>
        <w:t>财政部 民政部 中国残疾人联合会</w:t>
      </w:r>
    </w:p>
    <w:p>
      <w:pPr>
        <w:pStyle w:val="21"/>
        <w:spacing w:before="0" w:beforeAutospacing="0" w:after="0" w:afterAutospacing="0" w:line="560" w:lineRule="exact"/>
        <w:ind w:firstLine="480" w:firstLineChars="200"/>
        <w:jc w:val="right"/>
      </w:pPr>
      <w:r>
        <w:rPr>
          <w:rFonts w:hint="eastAsia"/>
        </w:rPr>
        <w:t>2017年8月22日</w:t>
      </w:r>
    </w:p>
    <w:p>
      <w:pPr>
        <w:pStyle w:val="58"/>
        <w:spacing w:before="0" w:beforeAutospacing="0" w:after="0" w:afterAutospacing="0" w:line="560" w:lineRule="exact"/>
        <w:jc w:val="both"/>
      </w:pPr>
      <w:r>
        <w:rPr>
          <w:rFonts w:hint="eastAsia"/>
        </w:rPr>
        <w:t>附件：</w:t>
      </w:r>
    </w:p>
    <w:p>
      <w:pPr>
        <w:pStyle w:val="58"/>
        <w:spacing w:before="0" w:beforeAutospacing="0" w:after="0" w:afterAutospacing="0" w:line="560" w:lineRule="exact"/>
        <w:ind w:firstLine="482" w:firstLineChars="200"/>
        <w:jc w:val="center"/>
      </w:pPr>
      <w:r>
        <w:rPr>
          <w:rStyle w:val="41"/>
          <w:rFonts w:hint="eastAsia"/>
          <w:b/>
          <w:bCs/>
        </w:rPr>
        <w:t>残疾人福利性单位声明函</w:t>
      </w:r>
    </w:p>
    <w:p>
      <w:pPr>
        <w:pStyle w:val="58"/>
        <w:spacing w:before="0" w:beforeAutospacing="0" w:after="0" w:afterAutospacing="0" w:line="560" w:lineRule="exact"/>
        <w:ind w:firstLine="480" w:firstLineChars="200"/>
        <w:jc w:val="both"/>
      </w:pPr>
      <w:r>
        <w:rPr>
          <w:rStyle w:val="4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spacing w:before="0" w:beforeAutospacing="0" w:after="0" w:afterAutospacing="0" w:line="560" w:lineRule="exact"/>
        <w:ind w:firstLine="480" w:firstLineChars="200"/>
        <w:jc w:val="both"/>
      </w:pPr>
      <w:r>
        <w:rPr>
          <w:rStyle w:val="41"/>
          <w:rFonts w:hint="eastAsia"/>
        </w:rPr>
        <w:t>本单位对上述声明的真实性负责。如有虚假，将依法承担相应责任。</w:t>
      </w:r>
    </w:p>
    <w:p>
      <w:pPr>
        <w:pStyle w:val="58"/>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8"/>
        <w:spacing w:before="0" w:beforeAutospacing="0" w:after="0" w:afterAutospacing="0" w:line="560" w:lineRule="exact"/>
        <w:ind w:right="2100" w:rightChars="1000"/>
        <w:jc w:val="right"/>
      </w:pPr>
      <w:r>
        <w:rPr>
          <w:rStyle w:val="41"/>
          <w:rFonts w:hint="eastAsia"/>
        </w:rPr>
        <w:t>单位名称（盖章）：</w:t>
      </w:r>
    </w:p>
    <w:p>
      <w:pPr>
        <w:pStyle w:val="58"/>
        <w:spacing w:before="0" w:beforeAutospacing="0" w:after="0" w:afterAutospacing="0" w:line="560" w:lineRule="exact"/>
        <w:ind w:right="2100" w:rightChars="1000"/>
        <w:jc w:val="right"/>
        <w:rPr>
          <w:lang w:val="fr-CH"/>
        </w:rPr>
      </w:pPr>
      <w:r>
        <w:rPr>
          <w:rStyle w:val="4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长城仿宋">
    <w:altName w:val="仿宋"/>
    <w:panose1 w:val="020B0604020202020204"/>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lvlText w:val="（%1）"/>
      <w:lvlJc w:val="left"/>
      <w:pPr>
        <w:tabs>
          <w:tab w:val="left" w:pos="425"/>
        </w:tabs>
        <w:ind w:left="425" w:hanging="425"/>
      </w:pPr>
      <w:rPr>
        <w:rFonts w:hint="default"/>
      </w:r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pPr>
        <w:ind w:left="480" w:firstLine="0"/>
      </w:pPr>
    </w:lvl>
  </w:abstractNum>
  <w:abstractNum w:abstractNumId="5">
    <w:nsid w:val="00000006"/>
    <w:multiLevelType w:val="singleLevel"/>
    <w:tmpl w:val="00000006"/>
    <w:lvl w:ilvl="0" w:tentative="0">
      <w:start w:val="5"/>
      <w:numFmt w:val="decimal"/>
      <w:suff w:val="nothing"/>
      <w:lvlText w:val="%1、"/>
      <w:lvlJc w:val="left"/>
    </w:lvl>
  </w:abstractNum>
  <w:abstractNum w:abstractNumId="6">
    <w:nsid w:val="00000007"/>
    <w:multiLevelType w:val="singleLevel"/>
    <w:tmpl w:val="00000007"/>
    <w:lvl w:ilvl="0" w:tentative="0">
      <w:start w:val="1"/>
      <w:numFmt w:val="decimal"/>
      <w:lvlText w:val="（%1）"/>
      <w:lvlJc w:val="left"/>
      <w:pPr>
        <w:tabs>
          <w:tab w:val="left" w:pos="425"/>
        </w:tabs>
        <w:ind w:left="425" w:hanging="425"/>
      </w:pPr>
      <w:rPr>
        <w:rFonts w:hint="default"/>
      </w:rPr>
    </w:lvl>
  </w:abstractNum>
  <w:abstractNum w:abstractNumId="7">
    <w:nsid w:val="00000008"/>
    <w:multiLevelType w:val="singleLevel"/>
    <w:tmpl w:val="00000008"/>
    <w:lvl w:ilvl="0" w:tentative="0">
      <w:start w:val="1"/>
      <w:numFmt w:val="decimal"/>
      <w:lvlText w:val="（%1）"/>
      <w:lvlJc w:val="left"/>
      <w:pPr>
        <w:tabs>
          <w:tab w:val="left" w:pos="425"/>
        </w:tabs>
        <w:ind w:left="425" w:hanging="425"/>
      </w:pPr>
      <w:rPr>
        <w:rFonts w:hint="default"/>
      </w:rPr>
    </w:lvl>
  </w:abstractNum>
  <w:abstractNum w:abstractNumId="8">
    <w:nsid w:val="00000009"/>
    <w:multiLevelType w:val="singleLevel"/>
    <w:tmpl w:val="00000009"/>
    <w:lvl w:ilvl="0" w:tentative="0">
      <w:start w:val="1"/>
      <w:numFmt w:val="decimal"/>
      <w:lvlText w:val="(%1)"/>
      <w:lvlJc w:val="left"/>
      <w:pPr>
        <w:tabs>
          <w:tab w:val="left" w:pos="-420"/>
        </w:tabs>
        <w:ind w:left="5" w:hanging="425"/>
      </w:pPr>
      <w:rPr>
        <w:rFonts w:hint="default"/>
      </w:rPr>
    </w:lvl>
  </w:abstractNum>
  <w:abstractNum w:abstractNumId="9">
    <w:nsid w:val="0000000A"/>
    <w:multiLevelType w:val="multilevel"/>
    <w:tmpl w:val="0000000A"/>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1">
    <w:nsid w:val="0000000C"/>
    <w:multiLevelType w:val="singleLevel"/>
    <w:tmpl w:val="0000000C"/>
    <w:lvl w:ilvl="0" w:tentative="0">
      <w:start w:val="1"/>
      <w:numFmt w:val="decimal"/>
      <w:lvlText w:val="（%1）"/>
      <w:lvlJc w:val="left"/>
      <w:pPr>
        <w:tabs>
          <w:tab w:val="left" w:pos="425"/>
        </w:tabs>
        <w:ind w:left="425" w:hanging="425"/>
      </w:pPr>
      <w:rPr>
        <w:rFonts w:hint="default"/>
      </w:rPr>
    </w:lvl>
  </w:abstractNum>
  <w:abstractNum w:abstractNumId="12">
    <w:nsid w:val="0000000D"/>
    <w:multiLevelType w:val="singleLevel"/>
    <w:tmpl w:val="0000000D"/>
    <w:lvl w:ilvl="0" w:tentative="0">
      <w:start w:val="1"/>
      <w:numFmt w:val="chineseCounting"/>
      <w:suff w:val="space"/>
      <w:lvlText w:val="第%1章"/>
      <w:lvlJc w:val="left"/>
      <w:rPr>
        <w:rFonts w:hint="eastAsia"/>
        <w:color w:val="auto"/>
      </w:rPr>
    </w:lvl>
  </w:abstractNum>
  <w:abstractNum w:abstractNumId="13">
    <w:nsid w:val="3D3F5305"/>
    <w:multiLevelType w:val="singleLevel"/>
    <w:tmpl w:val="3D3F5305"/>
    <w:lvl w:ilvl="0" w:tentative="0">
      <w:start w:val="1"/>
      <w:numFmt w:val="decimal"/>
      <w:lvlText w:val="（%1）"/>
      <w:lvlJc w:val="left"/>
      <w:pPr>
        <w:tabs>
          <w:tab w:val="left" w:pos="425"/>
        </w:tabs>
        <w:ind w:left="425" w:hanging="425"/>
      </w:pPr>
      <w:rPr>
        <w:rFonts w:hint="default"/>
      </w:rPr>
    </w:lvl>
  </w:abstractNum>
  <w:num w:numId="1">
    <w:abstractNumId w:val="12"/>
  </w:num>
  <w:num w:numId="2">
    <w:abstractNumId w:val="3"/>
  </w:num>
  <w:num w:numId="3">
    <w:abstractNumId w:val="1"/>
  </w:num>
  <w:num w:numId="4">
    <w:abstractNumId w:val="8"/>
  </w:num>
  <w:num w:numId="5">
    <w:abstractNumId w:val="4"/>
  </w:num>
  <w:num w:numId="6">
    <w:abstractNumId w:val="5"/>
  </w:num>
  <w:num w:numId="7">
    <w:abstractNumId w:val="9"/>
  </w:num>
  <w:num w:numId="8">
    <w:abstractNumId w:val="2"/>
  </w:num>
  <w:num w:numId="9">
    <w:abstractNumId w:val="6"/>
  </w:num>
  <w:num w:numId="10">
    <w:abstractNumId w:val="0"/>
  </w:num>
  <w:num w:numId="11">
    <w:abstractNumId w:val="13"/>
  </w:num>
  <w:num w:numId="12">
    <w:abstractNumId w:val="7"/>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D84D14"/>
    <w:rsid w:val="00386DCA"/>
    <w:rsid w:val="00435FF4"/>
    <w:rsid w:val="004F6626"/>
    <w:rsid w:val="005B6BF5"/>
    <w:rsid w:val="006C28B8"/>
    <w:rsid w:val="006F4F5A"/>
    <w:rsid w:val="00996F1C"/>
    <w:rsid w:val="00C94BC9"/>
    <w:rsid w:val="00CD45AD"/>
    <w:rsid w:val="00D34665"/>
    <w:rsid w:val="00D84D14"/>
    <w:rsid w:val="016A2721"/>
    <w:rsid w:val="033124A2"/>
    <w:rsid w:val="03A26EFC"/>
    <w:rsid w:val="03A74512"/>
    <w:rsid w:val="043774CE"/>
    <w:rsid w:val="051A6DB3"/>
    <w:rsid w:val="079E0759"/>
    <w:rsid w:val="08DB6F74"/>
    <w:rsid w:val="0A816923"/>
    <w:rsid w:val="0EAA4EB7"/>
    <w:rsid w:val="11023D9E"/>
    <w:rsid w:val="134D0507"/>
    <w:rsid w:val="17D67AD7"/>
    <w:rsid w:val="1C2B6EF7"/>
    <w:rsid w:val="1C896A53"/>
    <w:rsid w:val="1D767E69"/>
    <w:rsid w:val="23B3132F"/>
    <w:rsid w:val="252B7054"/>
    <w:rsid w:val="25A246E2"/>
    <w:rsid w:val="26323CB8"/>
    <w:rsid w:val="2786250D"/>
    <w:rsid w:val="292545CE"/>
    <w:rsid w:val="29534B58"/>
    <w:rsid w:val="29B665AC"/>
    <w:rsid w:val="2B350C09"/>
    <w:rsid w:val="30F5280F"/>
    <w:rsid w:val="3381002D"/>
    <w:rsid w:val="36ED5D8D"/>
    <w:rsid w:val="3D032751"/>
    <w:rsid w:val="42B86FCE"/>
    <w:rsid w:val="43220AAA"/>
    <w:rsid w:val="43F108B7"/>
    <w:rsid w:val="46646D3A"/>
    <w:rsid w:val="4BEF046E"/>
    <w:rsid w:val="4CD13A72"/>
    <w:rsid w:val="4FF40DD6"/>
    <w:rsid w:val="502B6E02"/>
    <w:rsid w:val="53AC7200"/>
    <w:rsid w:val="53E762C5"/>
    <w:rsid w:val="57403A2F"/>
    <w:rsid w:val="5DE325E7"/>
    <w:rsid w:val="62E420CE"/>
    <w:rsid w:val="668E22CA"/>
    <w:rsid w:val="67F26C51"/>
    <w:rsid w:val="6B923329"/>
    <w:rsid w:val="6F084B83"/>
    <w:rsid w:val="751859B6"/>
    <w:rsid w:val="779E42D6"/>
    <w:rsid w:val="7A2E781E"/>
    <w:rsid w:val="7B727A67"/>
    <w:rsid w:val="7EFE45F4"/>
    <w:rsid w:val="7F77080A"/>
    <w:rsid w:val="EDBDA6B1"/>
    <w:rsid w:val="FD5F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spacing w:before="260" w:after="260" w:line="360" w:lineRule="auto"/>
      <w:jc w:val="center"/>
      <w:outlineLvl w:val="1"/>
    </w:pPr>
    <w:rPr>
      <w:rFonts w:ascii="黑体" w:hAnsi="宋体" w:eastAsia="黑体" w:cs="Arial"/>
      <w:sz w:val="28"/>
      <w:szCs w:val="21"/>
    </w:rPr>
  </w:style>
  <w:style w:type="paragraph" w:styleId="6">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3"/>
    <w:semiHidden/>
    <w:unhideWhenUsed/>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99"/>
    <w:pPr>
      <w:spacing w:after="0" w:line="360" w:lineRule="auto"/>
      <w:ind w:left="0" w:leftChars="0" w:firstLine="600"/>
    </w:pPr>
    <w:rPr>
      <w:rFonts w:eastAsia="仿宋_GB2312"/>
      <w:sz w:val="30"/>
      <w:szCs w:val="30"/>
    </w:rPr>
  </w:style>
  <w:style w:type="paragraph" w:styleId="3">
    <w:name w:val="Body Text Indent"/>
    <w:basedOn w:val="1"/>
    <w:qFormat/>
    <w:uiPriority w:val="99"/>
    <w:pPr>
      <w:spacing w:after="120"/>
      <w:ind w:left="420" w:leftChars="200"/>
    </w:pPr>
    <w:rPr>
      <w:kern w:val="0"/>
      <w:sz w:val="20"/>
      <w:szCs w:val="20"/>
    </w:rPr>
  </w:style>
  <w:style w:type="paragraph" w:styleId="9">
    <w:name w:val="Normal Indent"/>
    <w:basedOn w:val="1"/>
    <w:qFormat/>
    <w:uiPriority w:val="0"/>
    <w:pPr>
      <w:ind w:firstLine="420"/>
    </w:pPr>
    <w:rPr>
      <w:szCs w:val="20"/>
    </w:rPr>
  </w:style>
  <w:style w:type="paragraph" w:styleId="10">
    <w:name w:val="annotation text"/>
    <w:basedOn w:val="1"/>
    <w:link w:val="34"/>
    <w:qFormat/>
    <w:uiPriority w:val="0"/>
    <w:pPr>
      <w:jc w:val="left"/>
    </w:pPr>
  </w:style>
  <w:style w:type="paragraph" w:styleId="11">
    <w:name w:val="Body Text"/>
    <w:basedOn w:val="1"/>
    <w:next w:val="12"/>
    <w:link w:val="35"/>
    <w:qFormat/>
    <w:uiPriority w:val="0"/>
    <w:pPr>
      <w:spacing w:after="120"/>
    </w:pPr>
    <w:rPr>
      <w:sz w:val="24"/>
    </w:rPr>
  </w:style>
  <w:style w:type="paragraph" w:styleId="1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3">
    <w:name w:val="Plain Text"/>
    <w:basedOn w:val="1"/>
    <w:next w:val="14"/>
    <w:link w:val="36"/>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Balloon Text"/>
    <w:basedOn w:val="1"/>
    <w:link w:val="37"/>
    <w:qFormat/>
    <w:uiPriority w:val="99"/>
    <w:rPr>
      <w:sz w:val="18"/>
      <w:szCs w:val="18"/>
    </w:rPr>
  </w:style>
  <w:style w:type="paragraph" w:styleId="16">
    <w:name w:val="footer"/>
    <w:basedOn w:val="1"/>
    <w:link w:val="38"/>
    <w:qFormat/>
    <w:uiPriority w:val="0"/>
    <w:pPr>
      <w:tabs>
        <w:tab w:val="center" w:pos="4153"/>
        <w:tab w:val="right" w:pos="8306"/>
      </w:tabs>
      <w:snapToGrid w:val="0"/>
      <w:jc w:val="left"/>
    </w:pPr>
    <w:rPr>
      <w:rFonts w:ascii="Calibri" w:hAnsi="Calibri"/>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toc 1"/>
    <w:basedOn w:val="1"/>
    <w:next w:val="1"/>
    <w:qFormat/>
    <w:uiPriority w:val="39"/>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10"/>
    <w:pPr>
      <w:spacing w:before="240" w:after="60"/>
      <w:jc w:val="center"/>
      <w:outlineLvl w:val="0"/>
    </w:pPr>
    <w:rPr>
      <w:rFonts w:ascii="Arial" w:hAnsi="Arial" w:eastAsia="隶书"/>
      <w:b/>
      <w:bCs/>
      <w:sz w:val="32"/>
      <w:szCs w:val="32"/>
    </w:rPr>
  </w:style>
  <w:style w:type="paragraph" w:styleId="23">
    <w:name w:val="annotation subject"/>
    <w:basedOn w:val="10"/>
    <w:next w:val="10"/>
    <w:link w:val="40"/>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qFormat/>
    <w:uiPriority w:val="0"/>
  </w:style>
  <w:style w:type="character" w:styleId="29">
    <w:name w:val="FollowedHyperlink"/>
    <w:qFormat/>
    <w:uiPriority w:val="99"/>
    <w:rPr>
      <w:color w:val="954F72"/>
      <w:u w:val="single"/>
    </w:rPr>
  </w:style>
  <w:style w:type="character" w:styleId="30">
    <w:name w:val="Hyperlink"/>
    <w:qFormat/>
    <w:uiPriority w:val="0"/>
    <w:rPr>
      <w:color w:val="0000FF"/>
      <w:u w:val="none"/>
    </w:rPr>
  </w:style>
  <w:style w:type="character" w:styleId="31">
    <w:name w:val="annotation reference"/>
    <w:qFormat/>
    <w:uiPriority w:val="0"/>
    <w:rPr>
      <w:sz w:val="21"/>
      <w:szCs w:val="21"/>
    </w:rPr>
  </w:style>
  <w:style w:type="paragraph" w:customStyle="1" w:styleId="32">
    <w:name w:val="Char"/>
    <w:basedOn w:val="1"/>
    <w:qFormat/>
    <w:uiPriority w:val="0"/>
    <w:pPr>
      <w:widowControl/>
      <w:spacing w:after="160" w:line="240" w:lineRule="exact"/>
      <w:jc w:val="left"/>
    </w:pPr>
  </w:style>
  <w:style w:type="character" w:customStyle="1" w:styleId="33">
    <w:name w:val="标题 5 字符"/>
    <w:link w:val="8"/>
    <w:qFormat/>
    <w:uiPriority w:val="9"/>
    <w:rPr>
      <w:b/>
      <w:bCs/>
      <w:kern w:val="2"/>
      <w:sz w:val="28"/>
      <w:szCs w:val="28"/>
    </w:rPr>
  </w:style>
  <w:style w:type="character" w:customStyle="1" w:styleId="34">
    <w:name w:val="批注文字 字符"/>
    <w:link w:val="10"/>
    <w:qFormat/>
    <w:uiPriority w:val="0"/>
    <w:rPr>
      <w:rFonts w:ascii="Times New Roman" w:hAnsi="Times New Roman" w:eastAsia="宋体" w:cs="Times New Roman"/>
      <w:szCs w:val="24"/>
    </w:rPr>
  </w:style>
  <w:style w:type="character" w:customStyle="1" w:styleId="35">
    <w:name w:val="正文文本 字符"/>
    <w:link w:val="11"/>
    <w:qFormat/>
    <w:uiPriority w:val="0"/>
    <w:rPr>
      <w:rFonts w:ascii="Times New Roman" w:hAnsi="Times New Roman" w:eastAsia="宋体"/>
      <w:kern w:val="2"/>
      <w:sz w:val="24"/>
      <w:szCs w:val="24"/>
    </w:rPr>
  </w:style>
  <w:style w:type="character" w:customStyle="1" w:styleId="36">
    <w:name w:val="纯文本 字符1"/>
    <w:link w:val="13"/>
    <w:qFormat/>
    <w:uiPriority w:val="0"/>
    <w:rPr>
      <w:rFonts w:ascii="宋体" w:hAnsi="Courier New"/>
      <w:kern w:val="2"/>
      <w:sz w:val="21"/>
      <w:szCs w:val="24"/>
    </w:rPr>
  </w:style>
  <w:style w:type="character" w:customStyle="1" w:styleId="37">
    <w:name w:val="批注框文本 字符"/>
    <w:link w:val="15"/>
    <w:qFormat/>
    <w:uiPriority w:val="99"/>
    <w:rPr>
      <w:rFonts w:ascii="Times New Roman" w:hAnsi="Times New Roman" w:eastAsia="宋体" w:cs="Times New Roman"/>
      <w:sz w:val="18"/>
      <w:szCs w:val="18"/>
    </w:rPr>
  </w:style>
  <w:style w:type="character" w:customStyle="1" w:styleId="38">
    <w:name w:val="页脚 字符1"/>
    <w:link w:val="16"/>
    <w:qFormat/>
    <w:uiPriority w:val="99"/>
    <w:rPr>
      <w:sz w:val="18"/>
      <w:szCs w:val="18"/>
    </w:rPr>
  </w:style>
  <w:style w:type="character" w:customStyle="1" w:styleId="39">
    <w:name w:val="页眉 字符"/>
    <w:link w:val="17"/>
    <w:qFormat/>
    <w:uiPriority w:val="99"/>
    <w:rPr>
      <w:sz w:val="18"/>
      <w:szCs w:val="18"/>
    </w:rPr>
  </w:style>
  <w:style w:type="character" w:customStyle="1" w:styleId="40">
    <w:name w:val="批注主题 字符"/>
    <w:link w:val="23"/>
    <w:qFormat/>
    <w:uiPriority w:val="99"/>
    <w:rPr>
      <w:rFonts w:ascii="Times New Roman" w:hAnsi="Times New Roman" w:eastAsia="宋体" w:cs="Times New Roman"/>
      <w:b/>
      <w:bCs/>
      <w:szCs w:val="24"/>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5"/>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msolistparagraph"/>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7">
    <w:name w:val="Table Paragraph"/>
    <w:basedOn w:val="1"/>
    <w:qFormat/>
    <w:uiPriority w:val="0"/>
    <w:pPr>
      <w:autoSpaceDE w:val="0"/>
      <w:autoSpaceDN w:val="0"/>
      <w:jc w:val="left"/>
    </w:pPr>
    <w:rPr>
      <w:rFonts w:ascii="宋体" w:hAnsi="宋体" w:cs="宋体"/>
      <w:kern w:val="0"/>
      <w:sz w:val="22"/>
      <w:szCs w:val="22"/>
    </w:rPr>
  </w:style>
  <w:style w:type="paragraph" w:customStyle="1" w:styleId="58">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列表模式"/>
    <w:basedOn w:val="1"/>
    <w:qFormat/>
    <w:uiPriority w:val="0"/>
    <w:pPr>
      <w:tabs>
        <w:tab w:val="left" w:pos="960"/>
        <w:tab w:val="left" w:pos="1470"/>
      </w:tabs>
      <w:spacing w:line="360" w:lineRule="auto"/>
      <w:ind w:left="1470" w:hanging="420"/>
    </w:pPr>
    <w:rPr>
      <w:sz w:val="24"/>
      <w:szCs w:val="20"/>
    </w:rPr>
  </w:style>
  <w:style w:type="paragraph" w:customStyle="1" w:styleId="63">
    <w:name w:val="修订1"/>
    <w:qFormat/>
    <w:uiPriority w:val="99"/>
    <w:rPr>
      <w:rFonts w:ascii="Times New Roman" w:hAnsi="Times New Roman" w:eastAsia="宋体" w:cs="Times New Roman"/>
      <w:kern w:val="2"/>
      <w:sz w:val="21"/>
      <w:szCs w:val="24"/>
      <w:lang w:val="en-US" w:eastAsia="zh-CN" w:bidi="ar-SA"/>
    </w:rPr>
  </w:style>
  <w:style w:type="paragraph" w:customStyle="1" w:styleId="6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72</Pages>
  <Words>37350</Words>
  <Characters>39840</Characters>
  <Lines>311</Lines>
  <Paragraphs>87</Paragraphs>
  <TotalTime>0</TotalTime>
  <ScaleCrop>false</ScaleCrop>
  <LinksUpToDate>false</LinksUpToDate>
  <CharactersWithSpaces>41866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2021-12-06T09:11:00Z</dcterms:created>
  <dc:creator>远东招标-凌勰13728851925</dc:creator>
  <cp:lastModifiedBy>黎俊</cp:lastModifiedBy>
  <cp:lastPrinted>2022-08-23T14:55:00Z</cp:lastPrinted>
  <dcterms:modified xsi:type="dcterms:W3CDTF">2023-09-05T07:50:10Z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36D79FE9582C4BBB850649B4B11C4D21_13</vt:lpwstr>
  </property>
  <property fmtid="{D5CDD505-2E9C-101B-9397-08002B2CF9AE}" pid="4" name="commondata">
    <vt:lpwstr>eyJoZGlkIjoiYmMxMDc3MzEwOWIzMjRmOWFjY2ZmMjJjMThlMGUwZWUifQ==</vt:lpwstr>
  </property>
</Properties>
</file>