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pacing w:beforeLines="0" w:afterLines="0" w:line="560" w:lineRule="exact"/>
        <w:jc w:val="left"/>
        <w:textAlignment w:val="auto"/>
        <w:outlineLvl w:val="0"/>
        <w:rPr>
          <w:rFonts w:hint="eastAsia" w:ascii="黑体" w:hAnsi="黑体" w:eastAsia="黑体" w:cs="黑体"/>
          <w:b w:val="0"/>
          <w:color w:val="auto"/>
          <w:kern w:val="44"/>
          <w:sz w:val="32"/>
          <w:szCs w:val="32"/>
          <w:highlight w:val="none"/>
        </w:rPr>
      </w:pPr>
      <w:r>
        <w:rPr>
          <w:rFonts w:hint="eastAsia" w:ascii="黑体" w:hAnsi="黑体" w:eastAsia="黑体" w:cs="黑体"/>
          <w:b w:val="0"/>
          <w:color w:val="auto"/>
          <w:kern w:val="44"/>
          <w:sz w:val="32"/>
          <w:szCs w:val="32"/>
          <w:highlight w:val="none"/>
        </w:rPr>
        <w:t>附件1</w:t>
      </w:r>
    </w:p>
    <w:p>
      <w:pPr>
        <w:keepNext w:val="0"/>
        <w:keepLines w:val="0"/>
        <w:pageBreakBefore w:val="0"/>
        <w:kinsoku/>
        <w:overflowPunct/>
        <w:topLinePunct w:val="0"/>
        <w:autoSpaceDE/>
        <w:autoSpaceDN/>
        <w:bidi w:val="0"/>
        <w:adjustRightInd/>
        <w:spacing w:beforeLines="0" w:afterLines="0" w:line="560" w:lineRule="exact"/>
        <w:jc w:val="center"/>
        <w:textAlignment w:val="auto"/>
        <w:outlineLvl w:val="0"/>
        <w:rPr>
          <w:rFonts w:ascii="Times New Roman" w:hAnsi="Times New Roman" w:eastAsia="仿宋"/>
          <w:b/>
          <w:kern w:val="44"/>
          <w:sz w:val="32"/>
          <w:szCs w:val="32"/>
          <w:highlight w:val="none"/>
        </w:rPr>
      </w:pPr>
      <w:r>
        <w:rPr>
          <w:rFonts w:hint="eastAsia" w:ascii="黑体" w:hAnsi="黑体" w:eastAsia="黑体" w:cs="黑体"/>
          <w:b w:val="0"/>
          <w:color w:val="auto"/>
          <w:kern w:val="44"/>
          <w:sz w:val="32"/>
          <w:szCs w:val="32"/>
          <w:highlight w:val="none"/>
        </w:rPr>
        <w:t>专业机构资质对标清单</w:t>
      </w:r>
    </w:p>
    <w:p>
      <w:pPr>
        <w:keepNext w:val="0"/>
        <w:keepLines w:val="0"/>
        <w:pageBreakBefore w:val="0"/>
        <w:kinsoku/>
        <w:overflowPunct/>
        <w:topLinePunct w:val="0"/>
        <w:autoSpaceDE/>
        <w:autoSpaceDN/>
        <w:bidi w:val="0"/>
        <w:adjustRightInd/>
        <w:snapToGrid/>
        <w:spacing w:afterLines="0" w:line="500" w:lineRule="exact"/>
        <w:ind w:right="0" w:firstLine="0" w:firstLineChars="0"/>
        <w:jc w:val="left"/>
        <w:textAlignment w:val="auto"/>
        <w:rPr>
          <w:rFonts w:hint="eastAsia"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附件1-1：香港建筑及有关顾问公司遴选委员会顾问公司名单（The List of Consultants of Architectural and Associated Consultants Selection Board，AACSB名单）</w:t>
      </w:r>
    </w:p>
    <w:tbl>
      <w:tblPr>
        <w:tblStyle w:val="7"/>
        <w:tblW w:w="8549" w:type="dxa"/>
        <w:tblInd w:w="0" w:type="dxa"/>
        <w:tblBorders>
          <w:top w:val="single" w:color="auto" w:sz="12" w:space="0"/>
          <w:left w:val="none" w:color="auto" w:sz="0" w:space="0"/>
          <w:bottom w:val="single" w:color="auto" w:sz="12" w:space="0"/>
          <w:right w:val="none" w:color="auto" w:sz="0" w:space="0"/>
          <w:insideH w:val="none" w:color="auto" w:sz="0" w:space="0"/>
          <w:insideV w:val="dashed" w:color="auto" w:sz="4" w:space="0"/>
        </w:tblBorders>
        <w:tblLayout w:type="autofit"/>
        <w:tblCellMar>
          <w:top w:w="57" w:type="dxa"/>
          <w:left w:w="108" w:type="dxa"/>
          <w:bottom w:w="57" w:type="dxa"/>
          <w:right w:w="108" w:type="dxa"/>
        </w:tblCellMar>
      </w:tblPr>
      <w:tblGrid>
        <w:gridCol w:w="2376"/>
        <w:gridCol w:w="1985"/>
        <w:gridCol w:w="2225"/>
        <w:gridCol w:w="1963"/>
      </w:tblGrid>
      <w:tr>
        <w:tblPrEx>
          <w:tblBorders>
            <w:top w:val="single" w:color="auto" w:sz="12" w:space="0"/>
            <w:left w:val="none" w:color="auto" w:sz="0" w:space="0"/>
            <w:bottom w:val="single" w:color="auto" w:sz="12" w:space="0"/>
            <w:right w:val="none" w:color="auto" w:sz="0" w:space="0"/>
            <w:insideH w:val="none" w:color="auto" w:sz="0" w:space="0"/>
            <w:insideV w:val="dashed" w:color="auto" w:sz="4" w:space="0"/>
          </w:tblBorders>
          <w:tblCellMar>
            <w:top w:w="57" w:type="dxa"/>
            <w:left w:w="108" w:type="dxa"/>
            <w:bottom w:w="57" w:type="dxa"/>
            <w:right w:w="108" w:type="dxa"/>
          </w:tblCellMar>
        </w:tblPrEx>
        <w:trPr>
          <w:tblHeader/>
        </w:trPr>
        <w:tc>
          <w:tcPr>
            <w:tcW w:w="4361" w:type="dxa"/>
            <w:gridSpan w:val="2"/>
            <w:tcBorders>
              <w:bottom w:val="dotted" w:color="000000" w:sz="4" w:space="0"/>
              <w:right w:val="double" w:color="000000" w:sz="4" w:space="0"/>
            </w:tcBorders>
            <w:noWrap w:val="0"/>
            <w:vAlign w:val="top"/>
          </w:tcPr>
          <w:p>
            <w:pPr>
              <w:keepNext w:val="0"/>
              <w:keepLines w:val="0"/>
              <w:pageBreakBefore w:val="0"/>
              <w:kinsoku/>
              <w:overflowPunct/>
              <w:topLinePunct w:val="0"/>
              <w:autoSpaceDE/>
              <w:autoSpaceDN/>
              <w:bidi w:val="0"/>
              <w:adjustRightInd/>
              <w:spacing w:before="0" w:beforeLines="0" w:beforeAutospacing="0" w:after="0" w:afterLines="0" w:afterAutospacing="0" w:line="240" w:lineRule="auto"/>
              <w:jc w:val="center"/>
              <w:textAlignment w:val="auto"/>
              <w:rPr>
                <w:rFonts w:hint="eastAsia" w:ascii="仿宋_GB2312" w:hAnsi="仿宋_GB2312" w:eastAsia="仿宋_GB2312" w:cs="仿宋_GB2312"/>
                <w:b/>
                <w:bCs/>
                <w:sz w:val="24"/>
                <w:szCs w:val="24"/>
                <w:highlight w:val="none"/>
                <w:lang w:eastAsia="zh-TW"/>
              </w:rPr>
            </w:pPr>
            <w:r>
              <w:rPr>
                <w:rFonts w:hint="eastAsia" w:ascii="仿宋_GB2312" w:hAnsi="仿宋_GB2312" w:eastAsia="仿宋_GB2312" w:cs="仿宋_GB2312"/>
                <w:b/>
                <w:bCs/>
                <w:color w:val="auto"/>
                <w:kern w:val="44"/>
                <w:sz w:val="24"/>
                <w:szCs w:val="24"/>
                <w:highlight w:val="none"/>
                <w:lang w:eastAsia="zh-CN"/>
              </w:rPr>
              <w:t>AACSB名单分类</w:t>
            </w:r>
          </w:p>
        </w:tc>
        <w:tc>
          <w:tcPr>
            <w:tcW w:w="4188" w:type="dxa"/>
            <w:gridSpan w:val="2"/>
            <w:vMerge w:val="restart"/>
            <w:tcBorders>
              <w:left w:val="double" w:color="000000" w:sz="4" w:space="0"/>
            </w:tcBorders>
            <w:noWrap w:val="0"/>
            <w:vAlign w:val="top"/>
          </w:tcPr>
          <w:p>
            <w:pPr>
              <w:keepNext w:val="0"/>
              <w:keepLines w:val="0"/>
              <w:pageBreakBefore w:val="0"/>
              <w:kinsoku/>
              <w:overflowPunct/>
              <w:topLinePunct w:val="0"/>
              <w:autoSpaceDE/>
              <w:autoSpaceDN/>
              <w:bidi w:val="0"/>
              <w:adjustRightInd/>
              <w:spacing w:before="0" w:beforeLines="0" w:beforeAutospacing="0" w:after="0" w:afterLines="0" w:afterAutospacing="0" w:line="240" w:lineRule="auto"/>
              <w:jc w:val="center"/>
              <w:textAlignment w:val="auto"/>
              <w:rPr>
                <w:rFonts w:hint="eastAsia" w:ascii="仿宋_GB2312" w:hAnsi="仿宋_GB2312" w:eastAsia="仿宋_GB2312" w:cs="仿宋_GB2312"/>
                <w:b/>
                <w:bCs/>
                <w:sz w:val="24"/>
                <w:szCs w:val="24"/>
                <w:highlight w:val="none"/>
                <w:lang w:eastAsia="zh-TW"/>
              </w:rPr>
            </w:pPr>
            <w:r>
              <w:rPr>
                <w:rFonts w:hint="eastAsia" w:ascii="仿宋_GB2312" w:hAnsi="仿宋_GB2312" w:eastAsia="仿宋_GB2312" w:cs="仿宋_GB2312"/>
                <w:b/>
                <w:bCs/>
                <w:color w:val="auto"/>
                <w:kern w:val="44"/>
                <w:sz w:val="24"/>
                <w:szCs w:val="24"/>
                <w:highlight w:val="none"/>
                <w:lang w:eastAsia="zh-CN"/>
              </w:rPr>
              <w:t>对应内地企业资质</w:t>
            </w:r>
          </w:p>
        </w:tc>
      </w:tr>
      <w:tr>
        <w:tblPrEx>
          <w:tblBorders>
            <w:top w:val="single" w:color="auto" w:sz="12" w:space="0"/>
            <w:left w:val="none" w:color="auto" w:sz="0" w:space="0"/>
            <w:bottom w:val="single" w:color="auto" w:sz="12" w:space="0"/>
            <w:right w:val="none" w:color="auto" w:sz="0" w:space="0"/>
            <w:insideH w:val="none" w:color="auto" w:sz="0" w:space="0"/>
            <w:insideV w:val="dashed" w:color="auto" w:sz="4" w:space="0"/>
          </w:tblBorders>
          <w:tblCellMar>
            <w:top w:w="57" w:type="dxa"/>
            <w:left w:w="108" w:type="dxa"/>
            <w:bottom w:w="57" w:type="dxa"/>
            <w:right w:w="108" w:type="dxa"/>
          </w:tblCellMar>
        </w:tblPrEx>
        <w:trPr>
          <w:tblHeader/>
        </w:trPr>
        <w:tc>
          <w:tcPr>
            <w:tcW w:w="2376" w:type="dxa"/>
            <w:tcBorders>
              <w:top w:val="dotted" w:color="000000" w:sz="4" w:space="0"/>
              <w:bottom w:val="single" w:color="auto" w:sz="12" w:space="0"/>
              <w:right w:val="dotted" w:color="000000" w:sz="4" w:space="0"/>
            </w:tcBorders>
            <w:noWrap w:val="0"/>
            <w:vAlign w:val="top"/>
          </w:tcPr>
          <w:p>
            <w:pPr>
              <w:keepNext w:val="0"/>
              <w:keepLines w:val="0"/>
              <w:pageBreakBefore w:val="0"/>
              <w:kinsoku/>
              <w:overflowPunct/>
              <w:topLinePunct w:val="0"/>
              <w:autoSpaceDE/>
              <w:autoSpaceDN/>
              <w:bidi w:val="0"/>
              <w:adjustRightInd/>
              <w:spacing w:before="0" w:beforeLines="0" w:beforeAutospacing="0" w:after="0" w:afterLines="0" w:afterAutospacing="0" w:line="240" w:lineRule="auto"/>
              <w:jc w:val="center"/>
              <w:textAlignment w:val="auto"/>
              <w:rPr>
                <w:rFonts w:hint="eastAsia" w:ascii="仿宋_GB2312" w:hAnsi="仿宋_GB2312" w:eastAsia="仿宋_GB2312" w:cs="仿宋_GB2312"/>
                <w:b/>
                <w:bCs/>
                <w:sz w:val="24"/>
                <w:szCs w:val="24"/>
                <w:highlight w:val="none"/>
                <w:lang w:eastAsia="zh-TW"/>
              </w:rPr>
            </w:pPr>
            <w:r>
              <w:rPr>
                <w:rFonts w:hint="eastAsia" w:ascii="仿宋_GB2312" w:hAnsi="仿宋_GB2312" w:eastAsia="仿宋_GB2312" w:cs="仿宋_GB2312"/>
                <w:b/>
                <w:bCs/>
                <w:color w:val="auto"/>
                <w:kern w:val="44"/>
                <w:sz w:val="24"/>
                <w:szCs w:val="24"/>
                <w:highlight w:val="none"/>
                <w:lang w:eastAsia="zh-CN"/>
              </w:rPr>
              <w:t>类别（Category）</w:t>
            </w:r>
          </w:p>
        </w:tc>
        <w:tc>
          <w:tcPr>
            <w:tcW w:w="1985" w:type="dxa"/>
            <w:tcBorders>
              <w:top w:val="dotted" w:color="000000" w:sz="4" w:space="0"/>
              <w:left w:val="dotted" w:color="000000" w:sz="4" w:space="0"/>
              <w:bottom w:val="single" w:color="auto" w:sz="12" w:space="0"/>
              <w:right w:val="double" w:color="000000" w:sz="4" w:space="0"/>
            </w:tcBorders>
            <w:noWrap w:val="0"/>
            <w:vAlign w:val="top"/>
          </w:tcPr>
          <w:p>
            <w:pPr>
              <w:keepNext w:val="0"/>
              <w:keepLines w:val="0"/>
              <w:pageBreakBefore w:val="0"/>
              <w:kinsoku/>
              <w:overflowPunct/>
              <w:topLinePunct w:val="0"/>
              <w:autoSpaceDE/>
              <w:autoSpaceDN/>
              <w:bidi w:val="0"/>
              <w:adjustRightInd/>
              <w:spacing w:before="0" w:beforeLines="0" w:beforeAutospacing="0" w:after="0" w:afterLines="0" w:afterAutospacing="0" w:line="240" w:lineRule="auto"/>
              <w:jc w:val="center"/>
              <w:textAlignment w:val="auto"/>
              <w:rPr>
                <w:rFonts w:hint="eastAsia" w:ascii="仿宋_GB2312" w:hAnsi="仿宋_GB2312" w:eastAsia="仿宋_GB2312" w:cs="仿宋_GB2312"/>
                <w:b/>
                <w:bCs/>
                <w:sz w:val="24"/>
                <w:szCs w:val="24"/>
                <w:highlight w:val="none"/>
                <w:lang w:eastAsia="zh-TW"/>
              </w:rPr>
            </w:pPr>
            <w:r>
              <w:rPr>
                <w:rFonts w:hint="eastAsia" w:ascii="仿宋_GB2312" w:hAnsi="仿宋_GB2312" w:eastAsia="仿宋_GB2312" w:cs="仿宋_GB2312"/>
                <w:b/>
                <w:bCs/>
                <w:color w:val="auto"/>
                <w:kern w:val="44"/>
                <w:sz w:val="24"/>
                <w:szCs w:val="24"/>
                <w:highlight w:val="none"/>
                <w:lang w:eastAsia="zh-CN"/>
              </w:rPr>
              <w:t>组别（Band）</w:t>
            </w:r>
          </w:p>
        </w:tc>
        <w:tc>
          <w:tcPr>
            <w:tcW w:w="4188" w:type="dxa"/>
            <w:gridSpan w:val="2"/>
            <w:vMerge w:val="continue"/>
            <w:tcBorders>
              <w:left w:val="double" w:color="000000" w:sz="4" w:space="0"/>
              <w:bottom w:val="single" w:color="auto" w:sz="12" w:space="0"/>
            </w:tcBorders>
            <w:noWrap w:val="0"/>
            <w:vAlign w:val="top"/>
          </w:tcPr>
          <w:p>
            <w:pPr>
              <w:keepNext w:val="0"/>
              <w:keepLines w:val="0"/>
              <w:pageBreakBefore w:val="0"/>
              <w:widowControl/>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
                <w:bCs/>
                <w:sz w:val="24"/>
                <w:szCs w:val="24"/>
                <w:highlight w:val="none"/>
                <w:lang w:eastAsia="zh-TW"/>
              </w:rPr>
            </w:pPr>
          </w:p>
        </w:tc>
      </w:tr>
      <w:tr>
        <w:tblPrEx>
          <w:tblBorders>
            <w:top w:val="single" w:color="auto" w:sz="12" w:space="0"/>
            <w:left w:val="none" w:color="auto" w:sz="0" w:space="0"/>
            <w:bottom w:val="single" w:color="auto" w:sz="12" w:space="0"/>
            <w:right w:val="none" w:color="auto" w:sz="0" w:space="0"/>
            <w:insideH w:val="none" w:color="auto" w:sz="0" w:space="0"/>
            <w:insideV w:val="dashed" w:color="auto" w:sz="4" w:space="0"/>
          </w:tblBorders>
          <w:tblCellMar>
            <w:top w:w="57" w:type="dxa"/>
            <w:left w:w="108" w:type="dxa"/>
            <w:bottom w:w="57" w:type="dxa"/>
            <w:right w:w="108" w:type="dxa"/>
          </w:tblCellMar>
        </w:tblPrEx>
        <w:tc>
          <w:tcPr>
            <w:tcW w:w="2376" w:type="dxa"/>
            <w:vMerge w:val="restart"/>
            <w:tcBorders>
              <w:top w:val="single" w:color="auto" w:sz="12" w:space="0"/>
              <w:bottom w:val="dotted" w:color="000000" w:sz="4" w:space="0"/>
              <w:right w:val="dotted" w:color="000000" w:sz="4" w:space="0"/>
              <w:tl2br w:val="nil"/>
              <w:tr2bl w:val="nil"/>
            </w:tcBorders>
            <w:noWrap w:val="0"/>
            <w:vAlign w:val="top"/>
          </w:tcPr>
          <w:p>
            <w:pPr>
              <w:keepNext w:val="0"/>
              <w:keepLines w:val="0"/>
              <w:pageBreakBefore w:val="0"/>
              <w:kinsoku/>
              <w:overflowPunct/>
              <w:topLinePunct w:val="0"/>
              <w:autoSpaceDE/>
              <w:autoSpaceDN/>
              <w:bidi w:val="0"/>
              <w:adjustRightInd/>
              <w:spacing w:afterLines="0" w:line="240" w:lineRule="auto"/>
              <w:jc w:val="center"/>
              <w:textAlignment w:val="auto"/>
              <w:rPr>
                <w:rFonts w:hint="eastAsia" w:ascii="仿宋_GB2312" w:hAnsi="仿宋_GB2312" w:eastAsia="仿宋_GB2312" w:cs="仿宋_GB2312"/>
                <w:bCs/>
                <w:color w:val="auto"/>
                <w:kern w:val="0"/>
                <w:sz w:val="24"/>
                <w:szCs w:val="24"/>
                <w:highlight w:val="none"/>
                <w:lang w:eastAsia="zh-TW"/>
              </w:rPr>
            </w:pPr>
            <w:r>
              <w:rPr>
                <w:rFonts w:hint="eastAsia" w:ascii="仿宋_GB2312" w:hAnsi="仿宋_GB2312" w:eastAsia="仿宋_GB2312" w:cs="仿宋_GB2312"/>
                <w:bCs/>
                <w:color w:val="auto"/>
                <w:kern w:val="0"/>
                <w:sz w:val="24"/>
                <w:szCs w:val="24"/>
                <w:highlight w:val="none"/>
                <w:lang w:eastAsia="zh-TW"/>
              </w:rPr>
              <w:t>建筑</w:t>
            </w:r>
          </w:p>
          <w:p>
            <w:pPr>
              <w:keepNext w:val="0"/>
              <w:keepLines w:val="0"/>
              <w:pageBreakBefore w:val="0"/>
              <w:kinsoku/>
              <w:overflowPunct/>
              <w:topLinePunct w:val="0"/>
              <w:autoSpaceDE/>
              <w:autoSpaceDN/>
              <w:bidi w:val="0"/>
              <w:adjustRightInd/>
              <w:spacing w:afterLines="0" w:line="240" w:lineRule="auto"/>
              <w:jc w:val="center"/>
              <w:textAlignment w:val="auto"/>
              <w:rPr>
                <w:rFonts w:ascii="Times New Roman" w:hAnsi="Times New Roman" w:eastAsia="仿宋"/>
                <w:sz w:val="24"/>
                <w:szCs w:val="24"/>
                <w:highlight w:val="none"/>
                <w:lang w:eastAsia="zh-TW"/>
              </w:rPr>
            </w:pPr>
            <w:r>
              <w:rPr>
                <w:rFonts w:hint="eastAsia" w:ascii="仿宋_GB2312" w:hAnsi="仿宋_GB2312" w:eastAsia="仿宋_GB2312" w:cs="仿宋_GB2312"/>
                <w:bCs/>
                <w:color w:val="auto"/>
                <w:kern w:val="0"/>
                <w:sz w:val="24"/>
                <w:szCs w:val="24"/>
                <w:highlight w:val="none"/>
                <w:lang w:eastAsia="zh-TW"/>
              </w:rPr>
              <w:t>Architectural</w:t>
            </w:r>
          </w:p>
        </w:tc>
        <w:tc>
          <w:tcPr>
            <w:tcW w:w="1985" w:type="dxa"/>
            <w:tcBorders>
              <w:top w:val="single" w:color="auto" w:sz="12" w:space="0"/>
              <w:left w:val="dotted" w:color="000000" w:sz="4" w:space="0"/>
              <w:bottom w:val="dotted" w:color="000000" w:sz="4" w:space="0"/>
              <w:right w:val="double" w:color="000000" w:sz="4" w:space="0"/>
              <w:tl2br w:val="nil"/>
              <w:tr2bl w:val="nil"/>
            </w:tcBorders>
            <w:noWrap w:val="0"/>
            <w:vAlign w:val="top"/>
          </w:tcPr>
          <w:p>
            <w:pPr>
              <w:keepNext w:val="0"/>
              <w:keepLines w:val="0"/>
              <w:pageBreakBefore w:val="0"/>
              <w:kinsoku/>
              <w:overflowPunct/>
              <w:topLinePunct w:val="0"/>
              <w:autoSpaceDE/>
              <w:autoSpaceDN/>
              <w:bidi w:val="0"/>
              <w:adjustRightInd/>
              <w:spacing w:before="0" w:beforeLines="0" w:beforeAutospacing="0" w:after="0" w:afterLines="0" w:afterAutospacing="0" w:line="240" w:lineRule="auto"/>
              <w:jc w:val="center"/>
              <w:textAlignment w:val="auto"/>
              <w:rPr>
                <w:rFonts w:hint="eastAsia" w:ascii="仿宋_GB2312" w:hAnsi="仿宋_GB2312" w:eastAsia="仿宋_GB2312" w:cs="仿宋_GB2312"/>
                <w:bCs/>
                <w:color w:val="auto"/>
                <w:kern w:val="0"/>
                <w:sz w:val="24"/>
                <w:szCs w:val="24"/>
                <w:highlight w:val="none"/>
                <w:lang w:eastAsia="zh-TW"/>
              </w:rPr>
            </w:pPr>
            <w:r>
              <w:rPr>
                <w:rFonts w:hint="eastAsia" w:ascii="仿宋_GB2312" w:hAnsi="仿宋_GB2312" w:eastAsia="仿宋_GB2312" w:cs="仿宋_GB2312"/>
                <w:bCs/>
                <w:color w:val="auto"/>
                <w:kern w:val="0"/>
                <w:sz w:val="24"/>
                <w:szCs w:val="24"/>
                <w:highlight w:val="none"/>
                <w:lang w:eastAsia="zh-TW"/>
              </w:rPr>
              <w:t>第一组</w:t>
            </w:r>
          </w:p>
        </w:tc>
        <w:tc>
          <w:tcPr>
            <w:tcW w:w="2225" w:type="dxa"/>
            <w:vMerge w:val="restart"/>
            <w:tcBorders>
              <w:top w:val="single" w:color="auto" w:sz="12" w:space="0"/>
              <w:left w:val="double" w:color="000000" w:sz="4" w:space="0"/>
              <w:bottom w:val="dotted" w:color="000000" w:sz="4" w:space="0"/>
              <w:right w:val="dotted" w:color="000000" w:sz="4" w:space="0"/>
              <w:tl2br w:val="nil"/>
              <w:tr2bl w:val="nil"/>
            </w:tcBorders>
            <w:noWrap w:val="0"/>
            <w:vAlign w:val="top"/>
          </w:tcPr>
          <w:p>
            <w:pPr>
              <w:keepNext w:val="0"/>
              <w:keepLines w:val="0"/>
              <w:pageBreakBefore w:val="0"/>
              <w:kinsoku/>
              <w:overflowPunct/>
              <w:topLinePunct w:val="0"/>
              <w:autoSpaceDE/>
              <w:autoSpaceDN/>
              <w:bidi w:val="0"/>
              <w:adjustRightInd/>
              <w:spacing w:before="0" w:beforeLines="0" w:beforeAutospacing="0" w:after="0" w:afterLines="0" w:afterAutospacing="0" w:line="240" w:lineRule="auto"/>
              <w:textAlignment w:val="auto"/>
              <w:rPr>
                <w:rFonts w:ascii="Times New Roman" w:hAnsi="Times New Roman" w:eastAsia="仿宋"/>
                <w:sz w:val="24"/>
                <w:szCs w:val="24"/>
                <w:highlight w:val="none"/>
              </w:rPr>
            </w:pPr>
            <w:r>
              <w:rPr>
                <w:rFonts w:hint="eastAsia" w:ascii="仿宋_GB2312" w:hAnsi="仿宋_GB2312" w:eastAsia="仿宋_GB2312" w:cs="仿宋_GB2312"/>
                <w:bCs/>
                <w:color w:val="auto"/>
                <w:kern w:val="0"/>
                <w:sz w:val="24"/>
                <w:szCs w:val="24"/>
                <w:highlight w:val="none"/>
                <w:lang w:eastAsia="zh-TW"/>
              </w:rPr>
              <w:t>建筑设计事务所甲级资质、工程监理房屋建筑工程专业甲级资质</w:t>
            </w:r>
          </w:p>
        </w:tc>
        <w:tc>
          <w:tcPr>
            <w:tcW w:w="1963" w:type="dxa"/>
            <w:vMerge w:val="restart"/>
            <w:tcBorders>
              <w:top w:val="single" w:color="auto" w:sz="12" w:space="0"/>
              <w:left w:val="dotted" w:color="000000" w:sz="4" w:space="0"/>
              <w:bottom w:val="dotted" w:color="000000" w:sz="4" w:space="0"/>
              <w:tl2br w:val="nil"/>
              <w:tr2bl w:val="nil"/>
            </w:tcBorders>
            <w:noWrap w:val="0"/>
            <w:vAlign w:val="top"/>
          </w:tcPr>
          <w:p>
            <w:pPr>
              <w:keepNext w:val="0"/>
              <w:keepLines w:val="0"/>
              <w:pageBreakBefore w:val="0"/>
              <w:kinsoku/>
              <w:overflowPunct/>
              <w:topLinePunct w:val="0"/>
              <w:autoSpaceDE/>
              <w:autoSpaceDN/>
              <w:bidi w:val="0"/>
              <w:adjustRightInd/>
              <w:spacing w:before="0" w:beforeLines="0" w:beforeAutospacing="0" w:after="0" w:afterLines="0" w:afterAutospacing="0" w:line="240" w:lineRule="auto"/>
              <w:textAlignment w:val="auto"/>
              <w:rPr>
                <w:rFonts w:ascii="Times New Roman" w:hAnsi="Times New Roman" w:eastAsia="仿宋"/>
                <w:sz w:val="24"/>
                <w:szCs w:val="24"/>
                <w:highlight w:val="none"/>
              </w:rPr>
            </w:pPr>
            <w:r>
              <w:rPr>
                <w:rFonts w:hint="eastAsia" w:ascii="仿宋_GB2312" w:hAnsi="仿宋_GB2312" w:eastAsia="仿宋_GB2312" w:cs="仿宋_GB2312"/>
                <w:bCs/>
                <w:color w:val="auto"/>
                <w:kern w:val="0"/>
                <w:sz w:val="24"/>
                <w:szCs w:val="24"/>
                <w:highlight w:val="none"/>
                <w:lang w:eastAsia="zh-TW"/>
              </w:rPr>
              <w:t>同时取得三类设计事务所资质的企业可同时取得工程设计建筑行业甲级资质</w:t>
            </w:r>
          </w:p>
        </w:tc>
      </w:tr>
      <w:tr>
        <w:tblPrEx>
          <w:tblBorders>
            <w:top w:val="single" w:color="auto" w:sz="12" w:space="0"/>
            <w:left w:val="none" w:color="auto" w:sz="0" w:space="0"/>
            <w:bottom w:val="single" w:color="auto" w:sz="12" w:space="0"/>
            <w:right w:val="none" w:color="auto" w:sz="0" w:space="0"/>
            <w:insideH w:val="none" w:color="auto" w:sz="0" w:space="0"/>
            <w:insideV w:val="dashed" w:color="auto" w:sz="4" w:space="0"/>
          </w:tblBorders>
          <w:tblCellMar>
            <w:top w:w="57" w:type="dxa"/>
            <w:left w:w="108" w:type="dxa"/>
            <w:bottom w:w="57" w:type="dxa"/>
            <w:right w:w="108" w:type="dxa"/>
          </w:tblCellMar>
        </w:tblPrEx>
        <w:tc>
          <w:tcPr>
            <w:tcW w:w="2376" w:type="dxa"/>
            <w:vMerge w:val="continue"/>
            <w:tcBorders>
              <w:top w:val="dotted" w:color="000000" w:sz="4" w:space="0"/>
              <w:bottom w:val="dotted" w:color="000000" w:sz="4" w:space="0"/>
              <w:right w:val="dotted" w:color="000000" w:sz="4" w:space="0"/>
              <w:tl2br w:val="nil"/>
              <w:tr2bl w:val="nil"/>
            </w:tcBorders>
            <w:noWrap w:val="0"/>
            <w:vAlign w:val="top"/>
          </w:tcPr>
          <w:p>
            <w:pPr>
              <w:keepNext w:val="0"/>
              <w:keepLines w:val="0"/>
              <w:pageBreakBefore w:val="0"/>
              <w:widowControl/>
              <w:kinsoku/>
              <w:overflowPunct/>
              <w:topLinePunct w:val="0"/>
              <w:autoSpaceDE/>
              <w:autoSpaceDN/>
              <w:bidi w:val="0"/>
              <w:adjustRightInd/>
              <w:spacing w:beforeLines="0" w:afterLines="0" w:line="240" w:lineRule="auto"/>
              <w:jc w:val="left"/>
              <w:textAlignment w:val="auto"/>
              <w:rPr>
                <w:rFonts w:ascii="Times New Roman" w:hAnsi="Times New Roman" w:eastAsia="仿宋"/>
                <w:sz w:val="24"/>
                <w:szCs w:val="24"/>
                <w:highlight w:val="none"/>
              </w:rPr>
            </w:pPr>
          </w:p>
        </w:tc>
        <w:tc>
          <w:tcPr>
            <w:tcW w:w="1985" w:type="dxa"/>
            <w:tcBorders>
              <w:top w:val="dotted" w:color="000000" w:sz="4" w:space="0"/>
              <w:left w:val="dotted" w:color="000000" w:sz="4" w:space="0"/>
              <w:bottom w:val="dotted" w:color="000000" w:sz="4" w:space="0"/>
              <w:right w:val="double" w:color="000000" w:sz="4" w:space="0"/>
              <w:tl2br w:val="nil"/>
              <w:tr2bl w:val="nil"/>
            </w:tcBorders>
            <w:noWrap w:val="0"/>
            <w:vAlign w:val="top"/>
          </w:tcPr>
          <w:p>
            <w:pPr>
              <w:keepNext w:val="0"/>
              <w:keepLines w:val="0"/>
              <w:pageBreakBefore w:val="0"/>
              <w:kinsoku/>
              <w:overflowPunct/>
              <w:topLinePunct w:val="0"/>
              <w:autoSpaceDE/>
              <w:autoSpaceDN/>
              <w:bidi w:val="0"/>
              <w:adjustRightInd/>
              <w:spacing w:before="0" w:beforeLines="0" w:beforeAutospacing="0" w:after="0" w:afterLines="0" w:afterAutospacing="0" w:line="240" w:lineRule="auto"/>
              <w:jc w:val="center"/>
              <w:textAlignment w:val="auto"/>
              <w:rPr>
                <w:rFonts w:hint="eastAsia" w:ascii="仿宋_GB2312" w:hAnsi="仿宋_GB2312" w:eastAsia="仿宋_GB2312" w:cs="仿宋_GB2312"/>
                <w:bCs/>
                <w:color w:val="auto"/>
                <w:kern w:val="0"/>
                <w:sz w:val="24"/>
                <w:szCs w:val="24"/>
                <w:highlight w:val="none"/>
                <w:lang w:eastAsia="zh-TW"/>
              </w:rPr>
            </w:pPr>
            <w:r>
              <w:rPr>
                <w:rFonts w:hint="eastAsia" w:ascii="仿宋_GB2312" w:hAnsi="仿宋_GB2312" w:eastAsia="仿宋_GB2312" w:cs="仿宋_GB2312"/>
                <w:bCs/>
                <w:color w:val="auto"/>
                <w:kern w:val="0"/>
                <w:sz w:val="24"/>
                <w:szCs w:val="24"/>
                <w:highlight w:val="none"/>
                <w:lang w:eastAsia="zh-TW"/>
              </w:rPr>
              <w:t>第二组</w:t>
            </w:r>
          </w:p>
        </w:tc>
        <w:tc>
          <w:tcPr>
            <w:tcW w:w="2225" w:type="dxa"/>
            <w:vMerge w:val="continue"/>
            <w:tcBorders>
              <w:top w:val="dotted" w:color="000000" w:sz="4" w:space="0"/>
              <w:left w:val="double" w:color="000000" w:sz="4" w:space="0"/>
              <w:bottom w:val="dotted" w:color="000000" w:sz="4" w:space="0"/>
              <w:right w:val="dotted" w:color="000000" w:sz="4" w:space="0"/>
              <w:tl2br w:val="nil"/>
              <w:tr2bl w:val="nil"/>
            </w:tcBorders>
            <w:noWrap w:val="0"/>
            <w:vAlign w:val="top"/>
          </w:tcPr>
          <w:p>
            <w:pPr>
              <w:keepNext w:val="0"/>
              <w:keepLines w:val="0"/>
              <w:pageBreakBefore w:val="0"/>
              <w:widowControl/>
              <w:kinsoku/>
              <w:overflowPunct/>
              <w:topLinePunct w:val="0"/>
              <w:autoSpaceDE/>
              <w:autoSpaceDN/>
              <w:bidi w:val="0"/>
              <w:adjustRightInd/>
              <w:spacing w:beforeLines="0" w:afterLines="0" w:line="240" w:lineRule="auto"/>
              <w:jc w:val="left"/>
              <w:textAlignment w:val="auto"/>
              <w:rPr>
                <w:rFonts w:ascii="Times New Roman" w:hAnsi="Times New Roman" w:eastAsia="仿宋"/>
                <w:sz w:val="24"/>
                <w:szCs w:val="24"/>
                <w:highlight w:val="none"/>
              </w:rPr>
            </w:pPr>
          </w:p>
        </w:tc>
        <w:tc>
          <w:tcPr>
            <w:tcW w:w="1963" w:type="dxa"/>
            <w:vMerge w:val="continue"/>
            <w:tcBorders>
              <w:top w:val="dotted" w:color="000000" w:sz="4" w:space="0"/>
              <w:left w:val="dotted" w:color="000000" w:sz="4" w:space="0"/>
              <w:bottom w:val="dotted" w:color="000000" w:sz="4" w:space="0"/>
              <w:tl2br w:val="nil"/>
              <w:tr2bl w:val="nil"/>
            </w:tcBorders>
            <w:noWrap w:val="0"/>
            <w:vAlign w:val="top"/>
          </w:tcPr>
          <w:p>
            <w:pPr>
              <w:keepNext w:val="0"/>
              <w:keepLines w:val="0"/>
              <w:pageBreakBefore w:val="0"/>
              <w:widowControl/>
              <w:kinsoku/>
              <w:overflowPunct/>
              <w:topLinePunct w:val="0"/>
              <w:autoSpaceDE/>
              <w:autoSpaceDN/>
              <w:bidi w:val="0"/>
              <w:adjustRightInd/>
              <w:spacing w:beforeLines="0" w:afterLines="0" w:line="240" w:lineRule="auto"/>
              <w:jc w:val="left"/>
              <w:textAlignment w:val="auto"/>
              <w:rPr>
                <w:rFonts w:ascii="Times New Roman" w:hAnsi="Times New Roman" w:eastAsia="仿宋"/>
                <w:sz w:val="24"/>
                <w:szCs w:val="24"/>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dashed" w:color="auto" w:sz="4" w:space="0"/>
          </w:tblBorders>
          <w:tblCellMar>
            <w:top w:w="57" w:type="dxa"/>
            <w:left w:w="108" w:type="dxa"/>
            <w:bottom w:w="57" w:type="dxa"/>
            <w:right w:w="108" w:type="dxa"/>
          </w:tblCellMar>
        </w:tblPrEx>
        <w:tc>
          <w:tcPr>
            <w:tcW w:w="2376" w:type="dxa"/>
            <w:vMerge w:val="restart"/>
            <w:tcBorders>
              <w:top w:val="dotted" w:color="000000" w:sz="4" w:space="0"/>
              <w:bottom w:val="dotted" w:color="000000" w:sz="4" w:space="0"/>
              <w:right w:val="dotted" w:color="000000"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eastAsia="zh-TW"/>
              </w:rPr>
            </w:pPr>
            <w:r>
              <w:rPr>
                <w:rFonts w:hint="eastAsia" w:ascii="仿宋_GB2312" w:hAnsi="仿宋_GB2312" w:eastAsia="仿宋_GB2312" w:cs="仿宋_GB2312"/>
                <w:bCs/>
                <w:color w:val="auto"/>
                <w:kern w:val="0"/>
                <w:sz w:val="24"/>
                <w:szCs w:val="24"/>
                <w:highlight w:val="none"/>
                <w:lang w:eastAsia="zh-TW"/>
              </w:rPr>
              <w:t>结构工程</w:t>
            </w:r>
          </w:p>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eastAsia="zh-TW"/>
              </w:rPr>
            </w:pPr>
            <w:r>
              <w:rPr>
                <w:rFonts w:hint="eastAsia" w:ascii="仿宋_GB2312" w:hAnsi="仿宋_GB2312" w:eastAsia="仿宋_GB2312" w:cs="仿宋_GB2312"/>
                <w:bCs/>
                <w:color w:val="auto"/>
                <w:kern w:val="0"/>
                <w:sz w:val="24"/>
                <w:szCs w:val="24"/>
                <w:highlight w:val="none"/>
                <w:lang w:eastAsia="zh-TW"/>
              </w:rPr>
              <w:t>Structural Engineering</w:t>
            </w:r>
          </w:p>
        </w:tc>
        <w:tc>
          <w:tcPr>
            <w:tcW w:w="1985" w:type="dxa"/>
            <w:tcBorders>
              <w:top w:val="dotted" w:color="000000" w:sz="4" w:space="0"/>
              <w:left w:val="dotted" w:color="000000" w:sz="4" w:space="0"/>
              <w:bottom w:val="dotted" w:color="000000" w:sz="4" w:space="0"/>
              <w:right w:val="double" w:color="000000" w:sz="4" w:space="0"/>
            </w:tcBorders>
            <w:noWrap w:val="0"/>
            <w:vAlign w:val="top"/>
          </w:tcPr>
          <w:p>
            <w:pPr>
              <w:keepNext w:val="0"/>
              <w:keepLines w:val="0"/>
              <w:pageBreakBefore w:val="0"/>
              <w:kinsoku/>
              <w:overflowPunct/>
              <w:topLinePunct w:val="0"/>
              <w:autoSpaceDE/>
              <w:autoSpaceDN/>
              <w:bidi w:val="0"/>
              <w:adjustRightInd/>
              <w:spacing w:before="0" w:beforeLines="0" w:beforeAutospacing="0" w:after="0" w:afterLines="0" w:afterAutospacing="0" w:line="240" w:lineRule="auto"/>
              <w:jc w:val="center"/>
              <w:textAlignment w:val="auto"/>
              <w:rPr>
                <w:rFonts w:hint="eastAsia" w:ascii="仿宋_GB2312" w:hAnsi="仿宋_GB2312" w:eastAsia="仿宋_GB2312" w:cs="仿宋_GB2312"/>
                <w:bCs/>
                <w:color w:val="auto"/>
                <w:kern w:val="0"/>
                <w:sz w:val="24"/>
                <w:szCs w:val="24"/>
                <w:highlight w:val="none"/>
                <w:lang w:eastAsia="zh-TW"/>
              </w:rPr>
            </w:pPr>
            <w:r>
              <w:rPr>
                <w:rFonts w:hint="eastAsia" w:ascii="仿宋_GB2312" w:hAnsi="仿宋_GB2312" w:eastAsia="仿宋_GB2312" w:cs="仿宋_GB2312"/>
                <w:bCs/>
                <w:color w:val="auto"/>
                <w:kern w:val="0"/>
                <w:sz w:val="24"/>
                <w:szCs w:val="24"/>
                <w:highlight w:val="none"/>
                <w:lang w:eastAsia="zh-TW"/>
              </w:rPr>
              <w:t>第一组</w:t>
            </w:r>
          </w:p>
        </w:tc>
        <w:tc>
          <w:tcPr>
            <w:tcW w:w="2225" w:type="dxa"/>
            <w:vMerge w:val="restart"/>
            <w:tcBorders>
              <w:top w:val="dotted" w:color="000000" w:sz="4" w:space="0"/>
              <w:left w:val="double" w:color="000000" w:sz="4" w:space="0"/>
              <w:bottom w:val="dotted" w:color="000000" w:sz="4" w:space="0"/>
              <w:right w:val="dotted" w:color="000000" w:sz="4" w:space="0"/>
              <w:tl2br w:val="nil"/>
              <w:tr2bl w:val="nil"/>
            </w:tcBorders>
            <w:noWrap w:val="0"/>
            <w:vAlign w:val="top"/>
          </w:tcPr>
          <w:p>
            <w:pPr>
              <w:keepNext w:val="0"/>
              <w:keepLines w:val="0"/>
              <w:pageBreakBefore w:val="0"/>
              <w:kinsoku/>
              <w:overflowPunct/>
              <w:topLinePunct w:val="0"/>
              <w:autoSpaceDE/>
              <w:autoSpaceDN/>
              <w:bidi w:val="0"/>
              <w:adjustRightInd/>
              <w:spacing w:before="0" w:beforeAutospacing="0" w:after="0" w:afterLines="0" w:afterAutospacing="0" w:line="240" w:lineRule="auto"/>
              <w:jc w:val="left"/>
              <w:textAlignment w:val="auto"/>
              <w:rPr>
                <w:rFonts w:hint="eastAsia" w:ascii="仿宋_GB2312" w:hAnsi="仿宋_GB2312" w:eastAsia="仿宋_GB2312" w:cs="仿宋_GB2312"/>
                <w:bCs/>
                <w:color w:val="auto"/>
                <w:kern w:val="0"/>
                <w:sz w:val="24"/>
                <w:szCs w:val="24"/>
                <w:highlight w:val="none"/>
                <w:lang w:eastAsia="zh-TW"/>
              </w:rPr>
            </w:pPr>
            <w:r>
              <w:rPr>
                <w:rFonts w:hint="eastAsia" w:ascii="仿宋_GB2312" w:hAnsi="仿宋_GB2312" w:eastAsia="仿宋_GB2312" w:cs="仿宋_GB2312"/>
                <w:bCs/>
                <w:color w:val="auto"/>
                <w:kern w:val="0"/>
                <w:sz w:val="24"/>
                <w:szCs w:val="24"/>
                <w:highlight w:val="none"/>
                <w:lang w:eastAsia="zh-TW"/>
              </w:rPr>
              <w:t>结构设计事务所甲级资质、工程监理房屋建筑工程专业甲级资质</w:t>
            </w:r>
          </w:p>
        </w:tc>
        <w:tc>
          <w:tcPr>
            <w:tcW w:w="1963" w:type="dxa"/>
            <w:vMerge w:val="continue"/>
            <w:tcBorders>
              <w:top w:val="dotted" w:color="000000" w:sz="4" w:space="0"/>
              <w:left w:val="dotted" w:color="000000" w:sz="4" w:space="0"/>
              <w:bottom w:val="dotted" w:color="000000" w:sz="4" w:space="0"/>
              <w:tl2br w:val="nil"/>
              <w:tr2bl w:val="nil"/>
            </w:tcBorders>
            <w:noWrap w:val="0"/>
            <w:vAlign w:val="top"/>
          </w:tcPr>
          <w:p>
            <w:pPr>
              <w:keepNext w:val="0"/>
              <w:keepLines w:val="0"/>
              <w:pageBreakBefore w:val="0"/>
              <w:widowControl/>
              <w:kinsoku/>
              <w:overflowPunct/>
              <w:topLinePunct w:val="0"/>
              <w:autoSpaceDE/>
              <w:autoSpaceDN/>
              <w:bidi w:val="0"/>
              <w:adjustRightInd/>
              <w:spacing w:beforeLines="0" w:afterLines="0" w:line="240" w:lineRule="auto"/>
              <w:jc w:val="left"/>
              <w:textAlignment w:val="auto"/>
              <w:rPr>
                <w:rFonts w:ascii="Times New Roman" w:hAnsi="Times New Roman" w:eastAsia="仿宋"/>
                <w:sz w:val="24"/>
                <w:szCs w:val="24"/>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dashed" w:color="auto" w:sz="4" w:space="0"/>
          </w:tblBorders>
          <w:tblCellMar>
            <w:top w:w="57" w:type="dxa"/>
            <w:left w:w="108" w:type="dxa"/>
            <w:bottom w:w="57" w:type="dxa"/>
            <w:right w:w="108" w:type="dxa"/>
          </w:tblCellMar>
        </w:tblPrEx>
        <w:tc>
          <w:tcPr>
            <w:tcW w:w="2376" w:type="dxa"/>
            <w:vMerge w:val="continue"/>
            <w:tcBorders>
              <w:top w:val="dotted" w:color="000000" w:sz="4" w:space="0"/>
              <w:bottom w:val="dotted" w:color="000000" w:sz="4" w:space="0"/>
              <w:right w:val="dotted" w:color="000000" w:sz="4" w:space="0"/>
            </w:tcBorders>
            <w:noWrap w:val="0"/>
            <w:vAlign w:val="top"/>
          </w:tcPr>
          <w:p>
            <w:pPr>
              <w:keepNext w:val="0"/>
              <w:keepLines w:val="0"/>
              <w:pageBreakBefore w:val="0"/>
              <w:widowControl/>
              <w:kinsoku/>
              <w:overflowPunct/>
              <w:topLinePunct w:val="0"/>
              <w:autoSpaceDE/>
              <w:autoSpaceDN/>
              <w:bidi w:val="0"/>
              <w:adjustRightInd/>
              <w:spacing w:beforeLines="0" w:afterLines="0" w:line="240" w:lineRule="auto"/>
              <w:jc w:val="left"/>
              <w:textAlignment w:val="auto"/>
              <w:rPr>
                <w:rFonts w:ascii="Times New Roman" w:hAnsi="Times New Roman" w:eastAsia="仿宋"/>
                <w:sz w:val="24"/>
                <w:szCs w:val="24"/>
                <w:highlight w:val="none"/>
              </w:rPr>
            </w:pPr>
          </w:p>
        </w:tc>
        <w:tc>
          <w:tcPr>
            <w:tcW w:w="1985" w:type="dxa"/>
            <w:tcBorders>
              <w:top w:val="dotted" w:color="000000" w:sz="4" w:space="0"/>
              <w:left w:val="dotted" w:color="000000" w:sz="4" w:space="0"/>
              <w:bottom w:val="dotted" w:color="000000" w:sz="4" w:space="0"/>
              <w:right w:val="double" w:color="000000" w:sz="4" w:space="0"/>
            </w:tcBorders>
            <w:noWrap w:val="0"/>
            <w:vAlign w:val="top"/>
          </w:tcPr>
          <w:p>
            <w:pPr>
              <w:keepNext w:val="0"/>
              <w:keepLines w:val="0"/>
              <w:pageBreakBefore w:val="0"/>
              <w:kinsoku/>
              <w:overflowPunct/>
              <w:topLinePunct w:val="0"/>
              <w:autoSpaceDE/>
              <w:autoSpaceDN/>
              <w:bidi w:val="0"/>
              <w:adjustRightInd/>
              <w:spacing w:before="0" w:beforeLines="0" w:beforeAutospacing="0" w:after="0" w:afterLines="0" w:afterAutospacing="0" w:line="240" w:lineRule="auto"/>
              <w:jc w:val="center"/>
              <w:textAlignment w:val="auto"/>
              <w:rPr>
                <w:rFonts w:ascii="Times New Roman" w:hAnsi="Times New Roman" w:eastAsia="仿宋"/>
                <w:sz w:val="24"/>
                <w:szCs w:val="24"/>
                <w:highlight w:val="none"/>
                <w:lang w:eastAsia="zh-TW"/>
              </w:rPr>
            </w:pPr>
            <w:r>
              <w:rPr>
                <w:rFonts w:hint="eastAsia" w:ascii="仿宋_GB2312" w:hAnsi="仿宋_GB2312" w:eastAsia="仿宋_GB2312" w:cs="仿宋_GB2312"/>
                <w:bCs/>
                <w:color w:val="auto"/>
                <w:kern w:val="0"/>
                <w:sz w:val="24"/>
                <w:szCs w:val="24"/>
                <w:highlight w:val="none"/>
                <w:lang w:eastAsia="zh-TW"/>
              </w:rPr>
              <w:t>第二组</w:t>
            </w:r>
          </w:p>
        </w:tc>
        <w:tc>
          <w:tcPr>
            <w:tcW w:w="2225" w:type="dxa"/>
            <w:vMerge w:val="continue"/>
            <w:tcBorders>
              <w:top w:val="dotted" w:color="000000" w:sz="4" w:space="0"/>
              <w:left w:val="double" w:color="000000" w:sz="4" w:space="0"/>
              <w:bottom w:val="dotted" w:color="000000" w:sz="4" w:space="0"/>
              <w:right w:val="dotted" w:color="000000" w:sz="4" w:space="0"/>
              <w:tl2br w:val="nil"/>
              <w:tr2bl w:val="nil"/>
            </w:tcBorders>
            <w:noWrap w:val="0"/>
            <w:vAlign w:val="top"/>
          </w:tcPr>
          <w:p>
            <w:pPr>
              <w:keepNext w:val="0"/>
              <w:keepLines w:val="0"/>
              <w:pageBreakBefore w:val="0"/>
              <w:widowControl/>
              <w:kinsoku/>
              <w:overflowPunct/>
              <w:topLinePunct w:val="0"/>
              <w:autoSpaceDE/>
              <w:autoSpaceDN/>
              <w:bidi w:val="0"/>
              <w:adjustRightInd/>
              <w:spacing w:beforeLines="0" w:afterLines="0" w:line="240" w:lineRule="auto"/>
              <w:jc w:val="left"/>
              <w:textAlignment w:val="auto"/>
              <w:rPr>
                <w:rFonts w:ascii="Times New Roman" w:hAnsi="Times New Roman" w:eastAsia="仿宋"/>
                <w:sz w:val="24"/>
                <w:szCs w:val="24"/>
                <w:highlight w:val="none"/>
              </w:rPr>
            </w:pPr>
          </w:p>
        </w:tc>
        <w:tc>
          <w:tcPr>
            <w:tcW w:w="1963" w:type="dxa"/>
            <w:vMerge w:val="continue"/>
            <w:tcBorders>
              <w:top w:val="dotted" w:color="000000" w:sz="4" w:space="0"/>
              <w:left w:val="dotted" w:color="000000" w:sz="4" w:space="0"/>
              <w:bottom w:val="dotted" w:color="000000" w:sz="4" w:space="0"/>
              <w:tl2br w:val="nil"/>
              <w:tr2bl w:val="nil"/>
            </w:tcBorders>
            <w:noWrap w:val="0"/>
            <w:vAlign w:val="top"/>
          </w:tcPr>
          <w:p>
            <w:pPr>
              <w:keepNext w:val="0"/>
              <w:keepLines w:val="0"/>
              <w:pageBreakBefore w:val="0"/>
              <w:widowControl/>
              <w:kinsoku/>
              <w:overflowPunct/>
              <w:topLinePunct w:val="0"/>
              <w:autoSpaceDE/>
              <w:autoSpaceDN/>
              <w:bidi w:val="0"/>
              <w:adjustRightInd/>
              <w:spacing w:beforeLines="0" w:afterLines="0" w:line="240" w:lineRule="auto"/>
              <w:jc w:val="left"/>
              <w:textAlignment w:val="auto"/>
              <w:rPr>
                <w:rFonts w:ascii="Times New Roman" w:hAnsi="Times New Roman" w:eastAsia="仿宋"/>
                <w:sz w:val="24"/>
                <w:szCs w:val="24"/>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dashed" w:color="auto" w:sz="4" w:space="0"/>
          </w:tblBorders>
          <w:tblCellMar>
            <w:top w:w="57" w:type="dxa"/>
            <w:left w:w="108" w:type="dxa"/>
            <w:bottom w:w="57" w:type="dxa"/>
            <w:right w:w="108" w:type="dxa"/>
          </w:tblCellMar>
        </w:tblPrEx>
        <w:tc>
          <w:tcPr>
            <w:tcW w:w="2376" w:type="dxa"/>
            <w:vMerge w:val="restart"/>
            <w:tcBorders>
              <w:top w:val="dotted" w:color="000000" w:sz="4" w:space="0"/>
              <w:bottom w:val="dotted" w:color="000000" w:sz="4" w:space="0"/>
              <w:right w:val="dotted" w:color="000000" w:sz="4" w:space="0"/>
              <w:tl2br w:val="nil"/>
              <w:tr2bl w:val="nil"/>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eastAsia="zh-TW"/>
              </w:rPr>
            </w:pPr>
            <w:r>
              <w:rPr>
                <w:rFonts w:hint="eastAsia" w:ascii="仿宋_GB2312" w:hAnsi="仿宋_GB2312" w:eastAsia="仿宋_GB2312" w:cs="仿宋_GB2312"/>
                <w:bCs/>
                <w:color w:val="auto"/>
                <w:kern w:val="0"/>
                <w:sz w:val="24"/>
                <w:szCs w:val="24"/>
                <w:highlight w:val="none"/>
                <w:lang w:eastAsia="zh-TW"/>
              </w:rPr>
              <w:t>屋宇装备</w:t>
            </w:r>
          </w:p>
          <w:p>
            <w:pPr>
              <w:keepNext w:val="0"/>
              <w:keepLines w:val="0"/>
              <w:pageBreakBefore w:val="0"/>
              <w:kinsoku/>
              <w:overflowPunct/>
              <w:topLinePunct w:val="0"/>
              <w:autoSpaceDE/>
              <w:autoSpaceDN/>
              <w:bidi w:val="0"/>
              <w:adjustRightInd/>
              <w:spacing w:beforeLines="0" w:afterLines="0" w:line="240" w:lineRule="auto"/>
              <w:jc w:val="center"/>
              <w:textAlignment w:val="auto"/>
              <w:rPr>
                <w:rFonts w:ascii="Times New Roman" w:hAnsi="Times New Roman" w:eastAsia="仿宋"/>
                <w:sz w:val="24"/>
                <w:szCs w:val="24"/>
                <w:highlight w:val="none"/>
                <w:lang w:eastAsia="zh-TW"/>
              </w:rPr>
            </w:pPr>
            <w:r>
              <w:rPr>
                <w:rFonts w:hint="eastAsia" w:ascii="仿宋_GB2312" w:hAnsi="仿宋_GB2312" w:eastAsia="仿宋_GB2312" w:cs="仿宋_GB2312"/>
                <w:bCs/>
                <w:color w:val="auto"/>
                <w:kern w:val="0"/>
                <w:sz w:val="24"/>
                <w:szCs w:val="24"/>
                <w:highlight w:val="none"/>
                <w:lang w:eastAsia="zh-TW"/>
              </w:rPr>
              <w:t>Building Services</w:t>
            </w:r>
          </w:p>
        </w:tc>
        <w:tc>
          <w:tcPr>
            <w:tcW w:w="1985" w:type="dxa"/>
            <w:tcBorders>
              <w:top w:val="dotted" w:color="000000" w:sz="4" w:space="0"/>
              <w:left w:val="dotted" w:color="000000" w:sz="4" w:space="0"/>
              <w:bottom w:val="dotted" w:color="000000" w:sz="4" w:space="0"/>
              <w:right w:val="double" w:color="000000" w:sz="4" w:space="0"/>
              <w:tl2br w:val="nil"/>
              <w:tr2bl w:val="nil"/>
            </w:tcBorders>
            <w:noWrap w:val="0"/>
            <w:vAlign w:val="top"/>
          </w:tcPr>
          <w:p>
            <w:pPr>
              <w:keepNext w:val="0"/>
              <w:keepLines w:val="0"/>
              <w:pageBreakBefore w:val="0"/>
              <w:kinsoku/>
              <w:overflowPunct/>
              <w:topLinePunct w:val="0"/>
              <w:autoSpaceDE/>
              <w:autoSpaceDN/>
              <w:bidi w:val="0"/>
              <w:adjustRightInd/>
              <w:spacing w:before="0" w:beforeLines="0" w:beforeAutospacing="0" w:after="0" w:afterLines="0" w:afterAutospacing="0" w:line="240" w:lineRule="auto"/>
              <w:jc w:val="center"/>
              <w:textAlignment w:val="auto"/>
              <w:rPr>
                <w:rFonts w:hint="eastAsia" w:ascii="仿宋_GB2312" w:hAnsi="仿宋_GB2312" w:eastAsia="仿宋_GB2312" w:cs="仿宋_GB2312"/>
                <w:bCs/>
                <w:color w:val="auto"/>
                <w:kern w:val="0"/>
                <w:sz w:val="24"/>
                <w:szCs w:val="24"/>
                <w:highlight w:val="none"/>
                <w:lang w:eastAsia="zh-TW"/>
              </w:rPr>
            </w:pPr>
            <w:r>
              <w:rPr>
                <w:rFonts w:hint="eastAsia" w:ascii="仿宋_GB2312" w:hAnsi="仿宋_GB2312" w:eastAsia="仿宋_GB2312" w:cs="仿宋_GB2312"/>
                <w:bCs/>
                <w:color w:val="auto"/>
                <w:kern w:val="0"/>
                <w:sz w:val="24"/>
                <w:szCs w:val="24"/>
                <w:highlight w:val="none"/>
                <w:lang w:eastAsia="zh-TW"/>
              </w:rPr>
              <w:t>第一组</w:t>
            </w:r>
          </w:p>
        </w:tc>
        <w:tc>
          <w:tcPr>
            <w:tcW w:w="2225" w:type="dxa"/>
            <w:vMerge w:val="restart"/>
            <w:tcBorders>
              <w:top w:val="dotted" w:color="000000" w:sz="4" w:space="0"/>
              <w:left w:val="double" w:color="000000" w:sz="4" w:space="0"/>
              <w:bottom w:val="dotted" w:color="000000" w:sz="4" w:space="0"/>
              <w:right w:val="dotted" w:color="000000" w:sz="4" w:space="0"/>
              <w:tl2br w:val="nil"/>
              <w:tr2bl w:val="nil"/>
            </w:tcBorders>
            <w:noWrap w:val="0"/>
            <w:vAlign w:val="top"/>
          </w:tcPr>
          <w:p>
            <w:pPr>
              <w:keepNext w:val="0"/>
              <w:keepLines w:val="0"/>
              <w:pageBreakBefore w:val="0"/>
              <w:kinsoku/>
              <w:overflowPunct/>
              <w:topLinePunct w:val="0"/>
              <w:autoSpaceDE/>
              <w:autoSpaceDN/>
              <w:bidi w:val="0"/>
              <w:adjustRightInd/>
              <w:spacing w:before="0" w:beforeAutospacing="0" w:after="0" w:afterLines="0" w:afterAutospacing="0" w:line="240" w:lineRule="auto"/>
              <w:jc w:val="left"/>
              <w:textAlignment w:val="auto"/>
              <w:rPr>
                <w:rFonts w:hint="eastAsia" w:ascii="仿宋_GB2312" w:hAnsi="仿宋_GB2312" w:eastAsia="仿宋_GB2312" w:cs="仿宋_GB2312"/>
                <w:bCs/>
                <w:color w:val="auto"/>
                <w:kern w:val="0"/>
                <w:sz w:val="24"/>
                <w:szCs w:val="24"/>
                <w:highlight w:val="none"/>
                <w:lang w:eastAsia="zh-TW"/>
              </w:rPr>
            </w:pPr>
            <w:r>
              <w:rPr>
                <w:rFonts w:hint="eastAsia" w:ascii="仿宋_GB2312" w:hAnsi="仿宋_GB2312" w:eastAsia="仿宋_GB2312" w:cs="仿宋_GB2312"/>
                <w:bCs/>
                <w:color w:val="auto"/>
                <w:kern w:val="0"/>
                <w:sz w:val="24"/>
                <w:szCs w:val="24"/>
                <w:highlight w:val="none"/>
                <w:lang w:eastAsia="zh-TW"/>
              </w:rPr>
              <w:t>机电设计事务所甲级资质、工程监理机电安装工程专业甲级资质</w:t>
            </w:r>
          </w:p>
        </w:tc>
        <w:tc>
          <w:tcPr>
            <w:tcW w:w="1963" w:type="dxa"/>
            <w:vMerge w:val="continue"/>
            <w:tcBorders>
              <w:top w:val="dotted" w:color="000000" w:sz="4" w:space="0"/>
              <w:left w:val="dotted" w:color="000000" w:sz="4" w:space="0"/>
              <w:bottom w:val="dotted" w:color="000000" w:sz="4" w:space="0"/>
              <w:tl2br w:val="nil"/>
              <w:tr2bl w:val="nil"/>
            </w:tcBorders>
            <w:noWrap w:val="0"/>
            <w:vAlign w:val="top"/>
          </w:tcPr>
          <w:p>
            <w:pPr>
              <w:keepNext w:val="0"/>
              <w:keepLines w:val="0"/>
              <w:pageBreakBefore w:val="0"/>
              <w:widowControl/>
              <w:kinsoku/>
              <w:overflowPunct/>
              <w:topLinePunct w:val="0"/>
              <w:autoSpaceDE/>
              <w:autoSpaceDN/>
              <w:bidi w:val="0"/>
              <w:adjustRightInd/>
              <w:spacing w:beforeLines="0" w:afterLines="0" w:line="240" w:lineRule="auto"/>
              <w:jc w:val="left"/>
              <w:textAlignment w:val="auto"/>
              <w:rPr>
                <w:rFonts w:ascii="Times New Roman" w:hAnsi="Times New Roman" w:eastAsia="仿宋"/>
                <w:sz w:val="24"/>
                <w:szCs w:val="24"/>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dashed" w:color="auto" w:sz="4" w:space="0"/>
          </w:tblBorders>
          <w:tblCellMar>
            <w:top w:w="57" w:type="dxa"/>
            <w:left w:w="108" w:type="dxa"/>
            <w:bottom w:w="57" w:type="dxa"/>
            <w:right w:w="108" w:type="dxa"/>
          </w:tblCellMar>
        </w:tblPrEx>
        <w:trPr>
          <w:trHeight w:val="90" w:hRule="atLeast"/>
        </w:trPr>
        <w:tc>
          <w:tcPr>
            <w:tcW w:w="2376" w:type="dxa"/>
            <w:vMerge w:val="continue"/>
            <w:tcBorders>
              <w:top w:val="dotted" w:color="000000" w:sz="4" w:space="0"/>
              <w:bottom w:val="dotted" w:color="000000" w:sz="4" w:space="0"/>
              <w:right w:val="dotted" w:color="000000" w:sz="4" w:space="0"/>
              <w:tl2br w:val="nil"/>
              <w:tr2bl w:val="nil"/>
            </w:tcBorders>
            <w:noWrap w:val="0"/>
            <w:vAlign w:val="top"/>
          </w:tcPr>
          <w:p>
            <w:pPr>
              <w:keepNext w:val="0"/>
              <w:keepLines w:val="0"/>
              <w:pageBreakBefore w:val="0"/>
              <w:widowControl/>
              <w:kinsoku/>
              <w:overflowPunct/>
              <w:topLinePunct w:val="0"/>
              <w:autoSpaceDE/>
              <w:autoSpaceDN/>
              <w:bidi w:val="0"/>
              <w:adjustRightInd/>
              <w:spacing w:beforeLines="0" w:afterLines="0" w:line="240" w:lineRule="auto"/>
              <w:jc w:val="left"/>
              <w:textAlignment w:val="auto"/>
              <w:rPr>
                <w:rFonts w:ascii="Times New Roman" w:hAnsi="Times New Roman" w:eastAsia="仿宋"/>
                <w:sz w:val="24"/>
                <w:szCs w:val="24"/>
                <w:highlight w:val="none"/>
              </w:rPr>
            </w:pPr>
          </w:p>
        </w:tc>
        <w:tc>
          <w:tcPr>
            <w:tcW w:w="1985" w:type="dxa"/>
            <w:tcBorders>
              <w:top w:val="dotted" w:color="000000" w:sz="4" w:space="0"/>
              <w:left w:val="dotted" w:color="000000" w:sz="4" w:space="0"/>
              <w:bottom w:val="dotted" w:color="000000" w:sz="4" w:space="0"/>
              <w:right w:val="double" w:color="000000" w:sz="4" w:space="0"/>
              <w:tl2br w:val="nil"/>
              <w:tr2bl w:val="nil"/>
            </w:tcBorders>
            <w:noWrap w:val="0"/>
            <w:vAlign w:val="top"/>
          </w:tcPr>
          <w:p>
            <w:pPr>
              <w:keepNext w:val="0"/>
              <w:keepLines w:val="0"/>
              <w:pageBreakBefore w:val="0"/>
              <w:kinsoku/>
              <w:overflowPunct/>
              <w:topLinePunct w:val="0"/>
              <w:autoSpaceDE/>
              <w:autoSpaceDN/>
              <w:bidi w:val="0"/>
              <w:adjustRightInd/>
              <w:spacing w:before="0" w:beforeLines="0" w:beforeAutospacing="0" w:after="0" w:afterLines="0" w:afterAutospacing="0" w:line="240" w:lineRule="auto"/>
              <w:jc w:val="center"/>
              <w:textAlignment w:val="auto"/>
              <w:rPr>
                <w:rFonts w:ascii="Times New Roman" w:hAnsi="Times New Roman" w:eastAsia="仿宋"/>
                <w:sz w:val="24"/>
                <w:szCs w:val="24"/>
                <w:highlight w:val="none"/>
                <w:lang w:eastAsia="zh-TW"/>
              </w:rPr>
            </w:pPr>
            <w:r>
              <w:rPr>
                <w:rFonts w:hint="eastAsia" w:ascii="仿宋_GB2312" w:hAnsi="仿宋_GB2312" w:eastAsia="仿宋_GB2312" w:cs="仿宋_GB2312"/>
                <w:bCs/>
                <w:color w:val="auto"/>
                <w:kern w:val="0"/>
                <w:sz w:val="24"/>
                <w:szCs w:val="24"/>
                <w:highlight w:val="none"/>
                <w:lang w:eastAsia="zh-TW"/>
              </w:rPr>
              <w:t>第二组</w:t>
            </w:r>
          </w:p>
        </w:tc>
        <w:tc>
          <w:tcPr>
            <w:tcW w:w="2225" w:type="dxa"/>
            <w:vMerge w:val="continue"/>
            <w:tcBorders>
              <w:top w:val="dotted" w:color="000000" w:sz="4" w:space="0"/>
              <w:left w:val="double" w:color="000000" w:sz="4" w:space="0"/>
              <w:bottom w:val="dotted" w:color="000000" w:sz="4" w:space="0"/>
              <w:right w:val="dotted" w:color="000000" w:sz="4" w:space="0"/>
              <w:tl2br w:val="nil"/>
              <w:tr2bl w:val="nil"/>
            </w:tcBorders>
            <w:noWrap w:val="0"/>
            <w:vAlign w:val="top"/>
          </w:tcPr>
          <w:p>
            <w:pPr>
              <w:keepNext w:val="0"/>
              <w:keepLines w:val="0"/>
              <w:pageBreakBefore w:val="0"/>
              <w:widowControl/>
              <w:kinsoku/>
              <w:overflowPunct/>
              <w:topLinePunct w:val="0"/>
              <w:autoSpaceDE/>
              <w:autoSpaceDN/>
              <w:bidi w:val="0"/>
              <w:adjustRightInd/>
              <w:spacing w:beforeLines="0" w:afterLines="0" w:line="240" w:lineRule="auto"/>
              <w:jc w:val="left"/>
              <w:textAlignment w:val="auto"/>
              <w:rPr>
                <w:rFonts w:ascii="Times New Roman" w:hAnsi="Times New Roman" w:eastAsia="仿宋"/>
                <w:sz w:val="24"/>
                <w:szCs w:val="24"/>
                <w:highlight w:val="none"/>
              </w:rPr>
            </w:pPr>
          </w:p>
        </w:tc>
        <w:tc>
          <w:tcPr>
            <w:tcW w:w="1963" w:type="dxa"/>
            <w:vMerge w:val="continue"/>
            <w:tcBorders>
              <w:top w:val="dotted" w:color="000000" w:sz="4" w:space="0"/>
              <w:left w:val="dotted" w:color="000000" w:sz="4" w:space="0"/>
              <w:bottom w:val="dotted" w:color="000000" w:sz="4" w:space="0"/>
              <w:tl2br w:val="nil"/>
              <w:tr2bl w:val="nil"/>
            </w:tcBorders>
            <w:noWrap w:val="0"/>
            <w:vAlign w:val="top"/>
          </w:tcPr>
          <w:p>
            <w:pPr>
              <w:keepNext w:val="0"/>
              <w:keepLines w:val="0"/>
              <w:pageBreakBefore w:val="0"/>
              <w:widowControl/>
              <w:kinsoku/>
              <w:overflowPunct/>
              <w:topLinePunct w:val="0"/>
              <w:autoSpaceDE/>
              <w:autoSpaceDN/>
              <w:bidi w:val="0"/>
              <w:adjustRightInd/>
              <w:spacing w:beforeLines="0" w:afterLines="0" w:line="240" w:lineRule="auto"/>
              <w:jc w:val="left"/>
              <w:textAlignment w:val="auto"/>
              <w:rPr>
                <w:rFonts w:ascii="Times New Roman" w:hAnsi="Times New Roman" w:eastAsia="仿宋"/>
                <w:sz w:val="24"/>
                <w:szCs w:val="24"/>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dashed" w:color="auto" w:sz="4" w:space="0"/>
          </w:tblBorders>
          <w:tblCellMar>
            <w:top w:w="57" w:type="dxa"/>
            <w:left w:w="108" w:type="dxa"/>
            <w:bottom w:w="57" w:type="dxa"/>
            <w:right w:w="108" w:type="dxa"/>
          </w:tblCellMar>
        </w:tblPrEx>
        <w:trPr>
          <w:trHeight w:val="1011" w:hRule="atLeast"/>
        </w:trPr>
        <w:tc>
          <w:tcPr>
            <w:tcW w:w="2376" w:type="dxa"/>
            <w:tcBorders>
              <w:top w:val="dotted" w:color="000000" w:sz="4" w:space="0"/>
              <w:bottom w:val="dotted" w:color="000000" w:sz="4" w:space="0"/>
              <w:right w:val="dotted" w:color="000000" w:sz="4" w:space="0"/>
              <w:tl2br w:val="nil"/>
              <w:tr2bl w:val="nil"/>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eastAsia="zh-TW"/>
              </w:rPr>
            </w:pPr>
            <w:r>
              <w:rPr>
                <w:rFonts w:hint="eastAsia" w:ascii="仿宋_GB2312" w:hAnsi="仿宋_GB2312" w:eastAsia="仿宋_GB2312" w:cs="仿宋_GB2312"/>
                <w:bCs/>
                <w:color w:val="auto"/>
                <w:kern w:val="0"/>
                <w:sz w:val="24"/>
                <w:szCs w:val="24"/>
                <w:highlight w:val="none"/>
                <w:lang w:eastAsia="zh-TW"/>
              </w:rPr>
              <w:t>园林建筑</w:t>
            </w:r>
          </w:p>
          <w:p>
            <w:pPr>
              <w:keepNext w:val="0"/>
              <w:keepLines w:val="0"/>
              <w:pageBreakBefore w:val="0"/>
              <w:kinsoku/>
              <w:overflowPunct/>
              <w:topLinePunct w:val="0"/>
              <w:autoSpaceDE/>
              <w:autoSpaceDN/>
              <w:bidi w:val="0"/>
              <w:adjustRightInd/>
              <w:spacing w:beforeLines="0" w:afterLines="0" w:line="240" w:lineRule="auto"/>
              <w:jc w:val="center"/>
              <w:textAlignment w:val="auto"/>
              <w:rPr>
                <w:rFonts w:ascii="Times New Roman" w:hAnsi="Times New Roman" w:eastAsia="仿宋"/>
                <w:sz w:val="24"/>
                <w:szCs w:val="24"/>
                <w:highlight w:val="none"/>
                <w:lang w:eastAsia="zh-TW"/>
              </w:rPr>
            </w:pPr>
            <w:r>
              <w:rPr>
                <w:rFonts w:hint="eastAsia" w:ascii="仿宋_GB2312" w:hAnsi="仿宋_GB2312" w:eastAsia="仿宋_GB2312" w:cs="仿宋_GB2312"/>
                <w:bCs/>
                <w:color w:val="auto"/>
                <w:kern w:val="0"/>
                <w:sz w:val="24"/>
                <w:szCs w:val="24"/>
                <w:highlight w:val="none"/>
                <w:lang w:eastAsia="zh-TW"/>
              </w:rPr>
              <w:t>Landscape Architectural</w:t>
            </w:r>
          </w:p>
        </w:tc>
        <w:tc>
          <w:tcPr>
            <w:tcW w:w="1985" w:type="dxa"/>
            <w:tcBorders>
              <w:top w:val="dotted" w:color="000000" w:sz="4" w:space="0"/>
              <w:left w:val="dotted" w:color="000000" w:sz="4" w:space="0"/>
              <w:bottom w:val="dotted" w:color="000000" w:sz="4" w:space="0"/>
              <w:right w:val="double" w:color="000000" w:sz="4" w:space="0"/>
              <w:tl2br w:val="nil"/>
              <w:tr2bl w:val="nil"/>
            </w:tcBorders>
            <w:noWrap w:val="0"/>
            <w:vAlign w:val="top"/>
          </w:tcPr>
          <w:p>
            <w:pPr>
              <w:keepNext w:val="0"/>
              <w:keepLines w:val="0"/>
              <w:pageBreakBefore w:val="0"/>
              <w:kinsoku/>
              <w:overflowPunct/>
              <w:topLinePunct w:val="0"/>
              <w:autoSpaceDE/>
              <w:autoSpaceDN/>
              <w:bidi w:val="0"/>
              <w:adjustRightInd/>
              <w:spacing w:before="0" w:beforeLines="0" w:beforeAutospacing="0" w:after="0" w:afterLines="0" w:afterAutospacing="0" w:line="240" w:lineRule="auto"/>
              <w:jc w:val="center"/>
              <w:textAlignment w:val="auto"/>
              <w:rPr>
                <w:rFonts w:hint="eastAsia" w:ascii="仿宋_GB2312" w:hAnsi="仿宋_GB2312" w:eastAsia="仿宋_GB2312" w:cs="仿宋_GB2312"/>
                <w:bCs/>
                <w:color w:val="auto"/>
                <w:kern w:val="0"/>
                <w:sz w:val="24"/>
                <w:szCs w:val="24"/>
                <w:highlight w:val="none"/>
                <w:lang w:eastAsia="zh-TW"/>
              </w:rPr>
            </w:pPr>
            <w:r>
              <w:rPr>
                <w:rFonts w:hint="eastAsia" w:ascii="仿宋_GB2312" w:hAnsi="仿宋_GB2312" w:eastAsia="仿宋_GB2312" w:cs="仿宋_GB2312"/>
                <w:bCs/>
                <w:color w:val="auto"/>
                <w:kern w:val="0"/>
                <w:sz w:val="24"/>
                <w:szCs w:val="24"/>
                <w:highlight w:val="none"/>
                <w:lang w:eastAsia="zh-TW"/>
              </w:rPr>
              <w:t>不分组</w:t>
            </w:r>
          </w:p>
        </w:tc>
        <w:tc>
          <w:tcPr>
            <w:tcW w:w="4188" w:type="dxa"/>
            <w:gridSpan w:val="2"/>
            <w:tcBorders>
              <w:top w:val="dotted" w:color="000000" w:sz="4" w:space="0"/>
              <w:left w:val="double" w:color="000000" w:sz="4" w:space="0"/>
              <w:bottom w:val="dotted" w:color="000000" w:sz="4" w:space="0"/>
              <w:tl2br w:val="nil"/>
              <w:tr2bl w:val="nil"/>
            </w:tcBorders>
            <w:noWrap w:val="0"/>
            <w:vAlign w:val="top"/>
          </w:tcPr>
          <w:p>
            <w:pPr>
              <w:keepNext w:val="0"/>
              <w:keepLines w:val="0"/>
              <w:pageBreakBefore w:val="0"/>
              <w:kinsoku/>
              <w:overflowPunct/>
              <w:topLinePunct w:val="0"/>
              <w:autoSpaceDE/>
              <w:autoSpaceDN/>
              <w:bidi w:val="0"/>
              <w:adjustRightInd/>
              <w:spacing w:before="0" w:beforeAutospacing="0" w:after="0" w:afterLines="0" w:afterAutospacing="0" w:line="240" w:lineRule="auto"/>
              <w:jc w:val="left"/>
              <w:textAlignment w:val="auto"/>
              <w:rPr>
                <w:rFonts w:hint="eastAsia" w:ascii="仿宋_GB2312" w:hAnsi="仿宋_GB2312" w:eastAsia="仿宋_GB2312" w:cs="仿宋_GB2312"/>
                <w:bCs/>
                <w:color w:val="auto"/>
                <w:kern w:val="0"/>
                <w:sz w:val="24"/>
                <w:szCs w:val="24"/>
                <w:highlight w:val="none"/>
                <w:lang w:eastAsia="zh-TW"/>
              </w:rPr>
            </w:pPr>
            <w:r>
              <w:rPr>
                <w:rFonts w:hint="eastAsia" w:ascii="仿宋_GB2312" w:hAnsi="仿宋_GB2312" w:eastAsia="仿宋_GB2312" w:cs="仿宋_GB2312"/>
                <w:bCs/>
                <w:color w:val="auto"/>
                <w:kern w:val="0"/>
                <w:sz w:val="24"/>
                <w:szCs w:val="24"/>
                <w:highlight w:val="none"/>
                <w:lang w:eastAsia="zh-TW"/>
              </w:rPr>
              <w:t>风景园林工程设计专项甲级资质</w:t>
            </w:r>
          </w:p>
          <w:p>
            <w:pPr>
              <w:keepNext w:val="0"/>
              <w:keepLines w:val="0"/>
              <w:pageBreakBefore w:val="0"/>
              <w:kinsoku/>
              <w:overflowPunct/>
              <w:topLinePunct w:val="0"/>
              <w:autoSpaceDE/>
              <w:autoSpaceDN/>
              <w:bidi w:val="0"/>
              <w:adjustRightInd/>
              <w:spacing w:before="0" w:beforeAutospacing="0" w:after="0" w:afterLines="0" w:afterAutospacing="0" w:line="240" w:lineRule="auto"/>
              <w:jc w:val="left"/>
              <w:textAlignment w:val="auto"/>
              <w:rPr>
                <w:rFonts w:hint="eastAsia" w:ascii="仿宋_GB2312" w:hAnsi="仿宋_GB2312" w:eastAsia="仿宋_GB2312" w:cs="仿宋_GB2312"/>
                <w:bCs/>
                <w:color w:val="auto"/>
                <w:kern w:val="0"/>
                <w:sz w:val="24"/>
                <w:szCs w:val="24"/>
                <w:highlight w:val="none"/>
                <w:lang w:eastAsia="zh-TW"/>
              </w:rPr>
            </w:pPr>
            <w:r>
              <w:rPr>
                <w:rFonts w:hint="eastAsia" w:ascii="仿宋_GB2312" w:hAnsi="仿宋_GB2312" w:eastAsia="仿宋_GB2312" w:cs="仿宋_GB2312"/>
                <w:bCs/>
                <w:color w:val="auto"/>
                <w:kern w:val="0"/>
                <w:sz w:val="24"/>
                <w:szCs w:val="24"/>
                <w:highlight w:val="none"/>
                <w:lang w:eastAsia="zh-TW"/>
              </w:rPr>
              <w:t>工程监理市政公用工程专业甲级资质</w:t>
            </w:r>
          </w:p>
        </w:tc>
      </w:tr>
      <w:tr>
        <w:tblPrEx>
          <w:tblBorders>
            <w:top w:val="single" w:color="auto" w:sz="12" w:space="0"/>
            <w:left w:val="none" w:color="auto" w:sz="0" w:space="0"/>
            <w:bottom w:val="single" w:color="auto" w:sz="12" w:space="0"/>
            <w:right w:val="none" w:color="auto" w:sz="0" w:space="0"/>
            <w:insideH w:val="none" w:color="auto" w:sz="0" w:space="0"/>
            <w:insideV w:val="dashed" w:color="auto" w:sz="4" w:space="0"/>
          </w:tblBorders>
          <w:tblCellMar>
            <w:top w:w="57" w:type="dxa"/>
            <w:left w:w="108" w:type="dxa"/>
            <w:bottom w:w="57" w:type="dxa"/>
            <w:right w:w="108" w:type="dxa"/>
          </w:tblCellMar>
        </w:tblPrEx>
        <w:trPr>
          <w:trHeight w:val="717" w:hRule="atLeast"/>
        </w:trPr>
        <w:tc>
          <w:tcPr>
            <w:tcW w:w="2376" w:type="dxa"/>
            <w:tcBorders>
              <w:top w:val="dotted" w:color="000000" w:sz="4" w:space="0"/>
              <w:bottom w:val="dotted" w:color="000000" w:sz="4" w:space="0"/>
              <w:right w:val="dotted" w:color="000000"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eastAsia="zh-TW"/>
              </w:rPr>
            </w:pPr>
            <w:r>
              <w:rPr>
                <w:rFonts w:hint="eastAsia" w:ascii="仿宋_GB2312" w:hAnsi="仿宋_GB2312" w:eastAsia="仿宋_GB2312" w:cs="仿宋_GB2312"/>
                <w:bCs/>
                <w:color w:val="auto"/>
                <w:kern w:val="0"/>
                <w:sz w:val="24"/>
                <w:szCs w:val="24"/>
                <w:highlight w:val="none"/>
                <w:lang w:eastAsia="zh-TW"/>
              </w:rPr>
              <w:t>建筑测量</w:t>
            </w:r>
          </w:p>
          <w:p>
            <w:pPr>
              <w:keepNext w:val="0"/>
              <w:keepLines w:val="0"/>
              <w:pageBreakBefore w:val="0"/>
              <w:kinsoku/>
              <w:overflowPunct/>
              <w:topLinePunct w:val="0"/>
              <w:autoSpaceDE/>
              <w:autoSpaceDN/>
              <w:bidi w:val="0"/>
              <w:adjustRightInd/>
              <w:spacing w:beforeLines="0" w:afterLines="0" w:line="240" w:lineRule="auto"/>
              <w:jc w:val="center"/>
              <w:textAlignment w:val="auto"/>
              <w:rPr>
                <w:rFonts w:ascii="Times New Roman" w:hAnsi="Times New Roman" w:eastAsia="仿宋"/>
                <w:sz w:val="24"/>
                <w:szCs w:val="24"/>
                <w:highlight w:val="none"/>
                <w:lang w:eastAsia="zh-TW"/>
              </w:rPr>
            </w:pPr>
            <w:r>
              <w:rPr>
                <w:rFonts w:hint="eastAsia" w:ascii="仿宋_GB2312" w:hAnsi="仿宋_GB2312" w:eastAsia="仿宋_GB2312" w:cs="仿宋_GB2312"/>
                <w:bCs/>
                <w:color w:val="auto"/>
                <w:kern w:val="0"/>
                <w:sz w:val="24"/>
                <w:szCs w:val="24"/>
                <w:highlight w:val="none"/>
                <w:lang w:eastAsia="zh-TW"/>
              </w:rPr>
              <w:t>Building Surveying</w:t>
            </w:r>
          </w:p>
        </w:tc>
        <w:tc>
          <w:tcPr>
            <w:tcW w:w="1985" w:type="dxa"/>
            <w:tcBorders>
              <w:top w:val="dotted" w:color="000000" w:sz="4" w:space="0"/>
              <w:left w:val="dotted" w:color="000000" w:sz="4" w:space="0"/>
              <w:bottom w:val="dotted" w:color="000000" w:sz="4" w:space="0"/>
              <w:right w:val="double" w:color="000000" w:sz="4" w:space="0"/>
            </w:tcBorders>
            <w:noWrap w:val="0"/>
            <w:vAlign w:val="top"/>
          </w:tcPr>
          <w:p>
            <w:pPr>
              <w:keepNext w:val="0"/>
              <w:keepLines w:val="0"/>
              <w:pageBreakBefore w:val="0"/>
              <w:kinsoku/>
              <w:overflowPunct/>
              <w:topLinePunct w:val="0"/>
              <w:autoSpaceDE/>
              <w:autoSpaceDN/>
              <w:bidi w:val="0"/>
              <w:adjustRightInd/>
              <w:spacing w:before="0" w:beforeLines="0" w:beforeAutospacing="0" w:after="0" w:afterLines="0" w:afterAutospacing="0" w:line="240" w:lineRule="auto"/>
              <w:jc w:val="center"/>
              <w:textAlignment w:val="auto"/>
              <w:rPr>
                <w:rFonts w:hint="eastAsia" w:ascii="仿宋_GB2312" w:hAnsi="仿宋_GB2312" w:eastAsia="仿宋_GB2312" w:cs="仿宋_GB2312"/>
                <w:bCs/>
                <w:color w:val="auto"/>
                <w:kern w:val="0"/>
                <w:sz w:val="24"/>
                <w:szCs w:val="24"/>
                <w:highlight w:val="none"/>
                <w:lang w:eastAsia="zh-TW"/>
              </w:rPr>
            </w:pPr>
            <w:r>
              <w:rPr>
                <w:rFonts w:hint="eastAsia" w:ascii="仿宋_GB2312" w:hAnsi="仿宋_GB2312" w:eastAsia="仿宋_GB2312" w:cs="仿宋_GB2312"/>
                <w:bCs/>
                <w:color w:val="auto"/>
                <w:kern w:val="0"/>
                <w:sz w:val="24"/>
                <w:szCs w:val="24"/>
                <w:highlight w:val="none"/>
                <w:lang w:eastAsia="zh-TW"/>
              </w:rPr>
              <w:t>不分组</w:t>
            </w:r>
          </w:p>
        </w:tc>
        <w:tc>
          <w:tcPr>
            <w:tcW w:w="4188" w:type="dxa"/>
            <w:gridSpan w:val="2"/>
            <w:tcBorders>
              <w:top w:val="dotted" w:color="000000" w:sz="4" w:space="0"/>
              <w:left w:val="double" w:color="000000" w:sz="4" w:space="0"/>
              <w:bottom w:val="dotted" w:color="000000" w:sz="4" w:space="0"/>
            </w:tcBorders>
            <w:noWrap w:val="0"/>
            <w:vAlign w:val="top"/>
          </w:tcPr>
          <w:p>
            <w:pPr>
              <w:keepNext w:val="0"/>
              <w:keepLines w:val="0"/>
              <w:pageBreakBefore w:val="0"/>
              <w:kinsoku/>
              <w:overflowPunct/>
              <w:topLinePunct w:val="0"/>
              <w:autoSpaceDE/>
              <w:autoSpaceDN/>
              <w:bidi w:val="0"/>
              <w:adjustRightInd/>
              <w:spacing w:before="0" w:beforeLines="0" w:beforeAutospacing="0" w:after="0" w:afterLines="0" w:afterAutospacing="0" w:line="240" w:lineRule="auto"/>
              <w:jc w:val="left"/>
              <w:textAlignment w:val="auto"/>
              <w:rPr>
                <w:rFonts w:hint="eastAsia" w:ascii="仿宋_GB2312" w:hAnsi="仿宋_GB2312" w:eastAsia="仿宋_GB2312" w:cs="仿宋_GB2312"/>
                <w:bCs/>
                <w:color w:val="auto"/>
                <w:kern w:val="0"/>
                <w:sz w:val="24"/>
                <w:szCs w:val="24"/>
                <w:highlight w:val="none"/>
                <w:lang w:eastAsia="zh-TW"/>
              </w:rPr>
            </w:pPr>
            <w:r>
              <w:rPr>
                <w:rFonts w:hint="eastAsia" w:ascii="仿宋_GB2312" w:hAnsi="仿宋_GB2312" w:eastAsia="仿宋_GB2312" w:cs="仿宋_GB2312"/>
                <w:bCs/>
                <w:color w:val="auto"/>
                <w:kern w:val="0"/>
                <w:sz w:val="24"/>
                <w:szCs w:val="24"/>
                <w:highlight w:val="none"/>
                <w:lang w:eastAsia="zh-TW"/>
              </w:rPr>
              <w:t>工程监理房屋建筑工程专业甲级资质</w:t>
            </w:r>
          </w:p>
        </w:tc>
      </w:tr>
      <w:tr>
        <w:tblPrEx>
          <w:tblBorders>
            <w:top w:val="single" w:color="auto" w:sz="12" w:space="0"/>
            <w:left w:val="none" w:color="auto" w:sz="0" w:space="0"/>
            <w:bottom w:val="single" w:color="auto" w:sz="12" w:space="0"/>
            <w:right w:val="none" w:color="auto" w:sz="0" w:space="0"/>
            <w:insideH w:val="none" w:color="auto" w:sz="0" w:space="0"/>
            <w:insideV w:val="dashed" w:color="auto" w:sz="4" w:space="0"/>
          </w:tblBorders>
          <w:tblCellMar>
            <w:top w:w="57" w:type="dxa"/>
            <w:left w:w="108" w:type="dxa"/>
            <w:bottom w:w="57" w:type="dxa"/>
            <w:right w:w="108" w:type="dxa"/>
          </w:tblCellMar>
        </w:tblPrEx>
        <w:trPr>
          <w:trHeight w:val="374" w:hRule="atLeast"/>
        </w:trPr>
        <w:tc>
          <w:tcPr>
            <w:tcW w:w="2376" w:type="dxa"/>
            <w:vMerge w:val="restart"/>
            <w:tcBorders>
              <w:top w:val="dotted" w:color="000000" w:sz="4" w:space="0"/>
              <w:bottom w:val="dotted" w:color="000000" w:sz="4" w:space="0"/>
              <w:right w:val="dotted" w:color="000000"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eastAsia="zh-TW"/>
              </w:rPr>
            </w:pPr>
            <w:r>
              <w:rPr>
                <w:rFonts w:hint="eastAsia" w:ascii="仿宋_GB2312" w:hAnsi="仿宋_GB2312" w:eastAsia="仿宋_GB2312" w:cs="仿宋_GB2312"/>
                <w:bCs/>
                <w:color w:val="auto"/>
                <w:kern w:val="0"/>
                <w:sz w:val="24"/>
                <w:szCs w:val="24"/>
                <w:highlight w:val="none"/>
                <w:lang w:eastAsia="zh-TW"/>
              </w:rPr>
              <w:t>工料测量</w:t>
            </w:r>
          </w:p>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eastAsia="zh-TW"/>
              </w:rPr>
            </w:pPr>
            <w:r>
              <w:rPr>
                <w:rFonts w:hint="eastAsia" w:ascii="仿宋_GB2312" w:hAnsi="仿宋_GB2312" w:eastAsia="仿宋_GB2312" w:cs="仿宋_GB2312"/>
                <w:bCs/>
                <w:color w:val="auto"/>
                <w:kern w:val="0"/>
                <w:sz w:val="24"/>
                <w:szCs w:val="24"/>
                <w:highlight w:val="none"/>
                <w:lang w:eastAsia="zh-TW"/>
              </w:rPr>
              <w:t>Quantity Surveying</w:t>
            </w:r>
          </w:p>
        </w:tc>
        <w:tc>
          <w:tcPr>
            <w:tcW w:w="1985" w:type="dxa"/>
            <w:tcBorders>
              <w:top w:val="dotted" w:color="000000" w:sz="4" w:space="0"/>
              <w:left w:val="dotted" w:color="000000" w:sz="4" w:space="0"/>
              <w:bottom w:val="dotted" w:color="000000" w:sz="4" w:space="0"/>
              <w:right w:val="double" w:color="000000" w:sz="4" w:space="0"/>
            </w:tcBorders>
            <w:noWrap w:val="0"/>
            <w:vAlign w:val="top"/>
          </w:tcPr>
          <w:p>
            <w:pPr>
              <w:keepNext w:val="0"/>
              <w:keepLines w:val="0"/>
              <w:pageBreakBefore w:val="0"/>
              <w:kinsoku/>
              <w:overflowPunct/>
              <w:topLinePunct w:val="0"/>
              <w:autoSpaceDE/>
              <w:autoSpaceDN/>
              <w:bidi w:val="0"/>
              <w:adjustRightInd/>
              <w:spacing w:before="0" w:beforeLines="0" w:beforeAutospacing="0" w:after="0" w:afterLines="0" w:afterAutospacing="0" w:line="240" w:lineRule="auto"/>
              <w:jc w:val="center"/>
              <w:textAlignment w:val="auto"/>
              <w:rPr>
                <w:rFonts w:hint="eastAsia" w:ascii="仿宋_GB2312" w:hAnsi="仿宋_GB2312" w:eastAsia="仿宋_GB2312" w:cs="仿宋_GB2312"/>
                <w:bCs/>
                <w:color w:val="auto"/>
                <w:kern w:val="0"/>
                <w:sz w:val="24"/>
                <w:szCs w:val="24"/>
                <w:highlight w:val="none"/>
                <w:lang w:val="en-US" w:eastAsia="zh-TW" w:bidi="ar-SA"/>
              </w:rPr>
            </w:pPr>
            <w:r>
              <w:rPr>
                <w:rFonts w:hint="eastAsia" w:ascii="仿宋_GB2312" w:hAnsi="仿宋_GB2312" w:eastAsia="仿宋_GB2312" w:cs="仿宋_GB2312"/>
                <w:bCs/>
                <w:color w:val="auto"/>
                <w:kern w:val="0"/>
                <w:sz w:val="24"/>
                <w:szCs w:val="24"/>
                <w:highlight w:val="none"/>
                <w:lang w:eastAsia="zh-TW"/>
              </w:rPr>
              <w:t>第一组</w:t>
            </w:r>
          </w:p>
        </w:tc>
        <w:tc>
          <w:tcPr>
            <w:tcW w:w="4188" w:type="dxa"/>
            <w:gridSpan w:val="2"/>
            <w:vMerge w:val="restart"/>
            <w:tcBorders>
              <w:top w:val="dotted" w:color="000000" w:sz="4" w:space="0"/>
              <w:left w:val="double" w:color="000000" w:sz="4" w:space="0"/>
              <w:bottom w:val="dotted" w:color="000000" w:sz="4" w:space="0"/>
            </w:tcBorders>
            <w:noWrap w:val="0"/>
            <w:vAlign w:val="top"/>
          </w:tcPr>
          <w:p>
            <w:pPr>
              <w:keepNext w:val="0"/>
              <w:keepLines w:val="0"/>
              <w:pageBreakBefore w:val="0"/>
              <w:kinsoku/>
              <w:overflowPunct/>
              <w:topLinePunct w:val="0"/>
              <w:autoSpaceDE/>
              <w:autoSpaceDN/>
              <w:bidi w:val="0"/>
              <w:adjustRightInd/>
              <w:spacing w:before="0" w:beforeLines="0" w:beforeAutospacing="0" w:after="0" w:afterLines="0" w:afterAutospacing="0" w:line="240" w:lineRule="auto"/>
              <w:jc w:val="left"/>
              <w:textAlignment w:val="auto"/>
              <w:rPr>
                <w:rFonts w:hint="eastAsia" w:ascii="仿宋_GB2312" w:hAnsi="仿宋_GB2312" w:eastAsia="仿宋_GB2312" w:cs="仿宋_GB2312"/>
                <w:bCs/>
                <w:color w:val="auto"/>
                <w:kern w:val="0"/>
                <w:sz w:val="24"/>
                <w:szCs w:val="24"/>
                <w:highlight w:val="none"/>
                <w:lang w:val="en-US" w:eastAsia="zh-TW" w:bidi="ar-SA"/>
              </w:rPr>
            </w:pPr>
            <w:r>
              <w:rPr>
                <w:rFonts w:hint="eastAsia" w:ascii="仿宋_GB2312" w:hAnsi="仿宋_GB2312" w:eastAsia="仿宋_GB2312" w:cs="仿宋_GB2312"/>
                <w:bCs/>
                <w:color w:val="auto"/>
                <w:kern w:val="0"/>
                <w:sz w:val="24"/>
                <w:szCs w:val="24"/>
                <w:highlight w:val="none"/>
                <w:lang w:eastAsia="zh-TW"/>
              </w:rPr>
              <w:t>内地已取消工程造价咨询企业资质，不再对工程造价咨询企业提出资质方面要求</w:t>
            </w:r>
          </w:p>
        </w:tc>
      </w:tr>
      <w:tr>
        <w:tblPrEx>
          <w:tblBorders>
            <w:top w:val="single" w:color="auto" w:sz="12" w:space="0"/>
            <w:left w:val="none" w:color="auto" w:sz="0" w:space="0"/>
            <w:bottom w:val="single" w:color="auto" w:sz="12" w:space="0"/>
            <w:right w:val="none" w:color="auto" w:sz="0" w:space="0"/>
            <w:insideH w:val="none" w:color="auto" w:sz="0" w:space="0"/>
            <w:insideV w:val="dashed" w:color="auto" w:sz="4" w:space="0"/>
          </w:tblBorders>
          <w:tblCellMar>
            <w:top w:w="57" w:type="dxa"/>
            <w:left w:w="108" w:type="dxa"/>
            <w:bottom w:w="57" w:type="dxa"/>
            <w:right w:w="108" w:type="dxa"/>
          </w:tblCellMar>
        </w:tblPrEx>
        <w:trPr>
          <w:trHeight w:val="717" w:hRule="atLeast"/>
        </w:trPr>
        <w:tc>
          <w:tcPr>
            <w:tcW w:w="2376" w:type="dxa"/>
            <w:vMerge w:val="continue"/>
            <w:tcBorders>
              <w:top w:val="dotted" w:color="000000" w:sz="4" w:space="0"/>
              <w:bottom w:val="single" w:color="auto" w:sz="12" w:space="0"/>
              <w:right w:val="dotted" w:color="000000"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eastAsia="zh-TW"/>
              </w:rPr>
            </w:pPr>
          </w:p>
        </w:tc>
        <w:tc>
          <w:tcPr>
            <w:tcW w:w="1985" w:type="dxa"/>
            <w:tcBorders>
              <w:top w:val="dotted" w:color="000000" w:sz="4" w:space="0"/>
              <w:left w:val="dotted" w:color="000000" w:sz="4" w:space="0"/>
              <w:bottom w:val="single" w:color="auto" w:sz="12" w:space="0"/>
              <w:right w:val="double" w:color="000000" w:sz="4" w:space="0"/>
            </w:tcBorders>
            <w:noWrap w:val="0"/>
            <w:vAlign w:val="top"/>
          </w:tcPr>
          <w:p>
            <w:pPr>
              <w:keepNext w:val="0"/>
              <w:keepLines w:val="0"/>
              <w:pageBreakBefore w:val="0"/>
              <w:kinsoku/>
              <w:overflowPunct/>
              <w:topLinePunct w:val="0"/>
              <w:autoSpaceDE/>
              <w:autoSpaceDN/>
              <w:bidi w:val="0"/>
              <w:adjustRightInd/>
              <w:spacing w:before="0" w:beforeLines="0" w:beforeAutospacing="0" w:after="0" w:afterLines="0" w:afterAutospacing="0" w:line="240" w:lineRule="auto"/>
              <w:jc w:val="center"/>
              <w:textAlignment w:val="auto"/>
              <w:rPr>
                <w:rFonts w:hint="eastAsia" w:ascii="仿宋_GB2312" w:hAnsi="仿宋_GB2312" w:eastAsia="仿宋_GB2312" w:cs="仿宋_GB2312"/>
                <w:bCs/>
                <w:color w:val="auto"/>
                <w:kern w:val="0"/>
                <w:sz w:val="24"/>
                <w:szCs w:val="24"/>
                <w:highlight w:val="none"/>
                <w:lang w:val="en-US" w:eastAsia="zh-TW" w:bidi="ar-SA"/>
              </w:rPr>
            </w:pPr>
            <w:r>
              <w:rPr>
                <w:rFonts w:hint="eastAsia" w:ascii="仿宋_GB2312" w:hAnsi="仿宋_GB2312" w:eastAsia="仿宋_GB2312" w:cs="仿宋_GB2312"/>
                <w:sz w:val="24"/>
                <w:szCs w:val="24"/>
                <w:highlight w:val="none"/>
                <w:lang w:eastAsia="zh-TW"/>
              </w:rPr>
              <w:t>第二组</w:t>
            </w:r>
          </w:p>
        </w:tc>
        <w:tc>
          <w:tcPr>
            <w:tcW w:w="4188" w:type="dxa"/>
            <w:gridSpan w:val="2"/>
            <w:vMerge w:val="continue"/>
            <w:tcBorders>
              <w:top w:val="dotted" w:color="000000" w:sz="4" w:space="0"/>
              <w:left w:val="double" w:color="000000" w:sz="4" w:space="0"/>
              <w:bottom w:val="single" w:color="auto" w:sz="12" w:space="0"/>
            </w:tcBorders>
            <w:noWrap w:val="0"/>
            <w:vAlign w:val="top"/>
          </w:tcPr>
          <w:p>
            <w:pPr>
              <w:keepNext w:val="0"/>
              <w:keepLines w:val="0"/>
              <w:pageBreakBefore w:val="0"/>
              <w:kinsoku/>
              <w:overflowPunct/>
              <w:topLinePunct w:val="0"/>
              <w:autoSpaceDE/>
              <w:autoSpaceDN/>
              <w:bidi w:val="0"/>
              <w:adjustRightInd/>
              <w:spacing w:before="0" w:beforeLines="0" w:beforeAutospacing="0" w:after="0" w:afterLines="0" w:afterAutospacing="0" w:line="240" w:lineRule="auto"/>
              <w:jc w:val="left"/>
              <w:textAlignment w:val="auto"/>
              <w:rPr>
                <w:rFonts w:hint="eastAsia" w:ascii="仿宋_GB2312" w:hAnsi="仿宋_GB2312" w:eastAsia="仿宋_GB2312" w:cs="仿宋_GB2312"/>
                <w:bCs/>
                <w:color w:val="auto"/>
                <w:kern w:val="0"/>
                <w:sz w:val="24"/>
                <w:szCs w:val="24"/>
                <w:highlight w:val="none"/>
                <w:lang w:eastAsia="zh-TW"/>
              </w:rPr>
            </w:pPr>
          </w:p>
        </w:tc>
      </w:tr>
    </w:tbl>
    <w:p>
      <w:pPr>
        <w:keepNext w:val="0"/>
        <w:keepLines w:val="0"/>
        <w:pageBreakBefore w:val="0"/>
        <w:kinsoku/>
        <w:overflowPunct/>
        <w:topLinePunct w:val="0"/>
        <w:autoSpaceDE/>
        <w:autoSpaceDN/>
        <w:bidi w:val="0"/>
        <w:adjustRightInd/>
        <w:snapToGrid w:val="0"/>
        <w:spacing w:beforeLines="0" w:afterLines="0" w:line="240" w:lineRule="auto"/>
        <w:ind w:right="1403"/>
        <w:textAlignment w:val="auto"/>
        <w:rPr>
          <w:rFonts w:ascii="Times New Roman" w:hAnsi="Times New Roman" w:eastAsia="仿宋"/>
          <w:sz w:val="28"/>
          <w:szCs w:val="28"/>
          <w:highlight w:val="none"/>
        </w:rPr>
      </w:pPr>
      <w:r>
        <w:rPr>
          <w:rFonts w:hint="eastAsia" w:ascii="仿宋_GB2312" w:hAnsi="仿宋_GB2312" w:eastAsia="仿宋_GB2312" w:cs="仿宋_GB2312"/>
          <w:bCs/>
          <w:color w:val="auto"/>
          <w:kern w:val="0"/>
          <w:sz w:val="24"/>
          <w:szCs w:val="24"/>
          <w:highlight w:val="none"/>
          <w:lang w:eastAsia="zh-TW"/>
        </w:rPr>
        <w:t>注</w:t>
      </w:r>
      <w:r>
        <w:rPr>
          <w:rFonts w:hint="eastAsia" w:ascii="仿宋_GB2312" w:hAnsi="仿宋_GB2312" w:eastAsia="仿宋_GB2312" w:cs="仿宋_GB2312"/>
          <w:bCs/>
          <w:color w:val="auto"/>
          <w:kern w:val="0"/>
          <w:sz w:val="24"/>
          <w:szCs w:val="24"/>
          <w:highlight w:val="none"/>
          <w:vertAlign w:val="baseline"/>
          <w:lang w:eastAsia="zh-TW"/>
        </w:rPr>
        <w:t>1</w:t>
      </w:r>
      <w:r>
        <w:rPr>
          <w:rFonts w:hint="eastAsia" w:ascii="仿宋_GB2312" w:hAnsi="仿宋_GB2312" w:eastAsia="仿宋_GB2312" w:cs="仿宋_GB2312"/>
          <w:bCs/>
          <w:color w:val="auto"/>
          <w:kern w:val="0"/>
          <w:sz w:val="24"/>
          <w:szCs w:val="24"/>
          <w:highlight w:val="none"/>
          <w:lang w:eastAsia="zh-TW"/>
        </w:rPr>
        <w:t>：AACSB名册及分组规定参照香港建筑署网页为准：</w:t>
      </w:r>
    </w:p>
    <w:p>
      <w:pPr>
        <w:keepNext w:val="0"/>
        <w:keepLines w:val="0"/>
        <w:pageBreakBefore w:val="0"/>
        <w:widowControl/>
        <w:kinsoku/>
        <w:overflowPunct/>
        <w:topLinePunct w:val="0"/>
        <w:autoSpaceDE/>
        <w:autoSpaceDN/>
        <w:bidi w:val="0"/>
        <w:adjustRightInd/>
        <w:snapToGrid/>
        <w:spacing w:beforeLines="0" w:afterLines="0" w:line="240" w:lineRule="auto"/>
        <w:ind w:right="-210" w:rightChars="-100"/>
        <w:jc w:val="left"/>
        <w:textAlignment w:val="auto"/>
        <w:rPr>
          <w:rFonts w:hint="eastAsia" w:ascii="仿宋_GB2312" w:hAnsi="仿宋_GB2312" w:eastAsia="仿宋_GB2312" w:cs="仿宋_GB2312"/>
          <w:bCs/>
          <w:color w:val="auto"/>
          <w:kern w:val="0"/>
          <w:sz w:val="24"/>
          <w:szCs w:val="24"/>
          <w:highlight w:val="none"/>
          <w:u w:val="single"/>
          <w:lang w:eastAsia="zh-TW"/>
        </w:rPr>
      </w:pPr>
      <w:r>
        <w:rPr>
          <w:rFonts w:hint="eastAsia" w:ascii="仿宋_GB2312" w:hAnsi="仿宋_GB2312" w:eastAsia="仿宋_GB2312" w:cs="仿宋_GB2312"/>
          <w:bCs/>
          <w:color w:val="auto"/>
          <w:kern w:val="0"/>
          <w:sz w:val="24"/>
          <w:szCs w:val="24"/>
          <w:highlight w:val="none"/>
          <w:u w:val="single"/>
          <w:lang w:eastAsia="zh-TW"/>
        </w:rPr>
        <w:fldChar w:fldCharType="begin"/>
      </w:r>
      <w:r>
        <w:rPr>
          <w:rFonts w:hint="eastAsia" w:ascii="仿宋_GB2312" w:hAnsi="仿宋_GB2312" w:eastAsia="仿宋_GB2312" w:cs="仿宋_GB2312"/>
          <w:bCs/>
          <w:color w:val="auto"/>
          <w:kern w:val="0"/>
          <w:sz w:val="24"/>
          <w:szCs w:val="24"/>
          <w:highlight w:val="none"/>
          <w:u w:val="single"/>
          <w:lang w:eastAsia="zh-TW"/>
        </w:rPr>
        <w:instrText xml:space="preserve"> HYPERLINK "https://sc.archsd.gov.hk/utf8/www.archsd.gov.hk/tc/consultants-contractors/consultants/list-of-consultants-of-aacsb/who-have-been-included.aspx?lang=sc" </w:instrText>
      </w:r>
      <w:r>
        <w:rPr>
          <w:rFonts w:hint="eastAsia" w:ascii="仿宋_GB2312" w:hAnsi="仿宋_GB2312" w:eastAsia="仿宋_GB2312" w:cs="仿宋_GB2312"/>
          <w:bCs/>
          <w:color w:val="auto"/>
          <w:kern w:val="0"/>
          <w:sz w:val="24"/>
          <w:szCs w:val="24"/>
          <w:highlight w:val="none"/>
          <w:u w:val="single"/>
          <w:lang w:eastAsia="zh-TW"/>
        </w:rPr>
        <w:fldChar w:fldCharType="separate"/>
      </w:r>
      <w:r>
        <w:rPr>
          <w:rStyle w:val="8"/>
          <w:rFonts w:hint="eastAsia" w:ascii="仿宋_GB2312" w:hAnsi="仿宋_GB2312" w:eastAsia="仿宋_GB2312" w:cs="仿宋_GB2312"/>
          <w:bCs/>
          <w:color w:val="auto"/>
          <w:kern w:val="0"/>
          <w:sz w:val="24"/>
          <w:szCs w:val="24"/>
          <w:highlight w:val="none"/>
          <w:u w:val="single"/>
          <w:lang w:eastAsia="zh-TW"/>
        </w:rPr>
        <w:t>https://sc.archsd.gov.hk/utf8/www.archsd.gov.hk/tc/consultants-contractors/consultants/list-of-consultants-of-aacsb/who-have-been-included.aspx?lang=sc</w:t>
      </w:r>
      <w:r>
        <w:rPr>
          <w:rStyle w:val="8"/>
          <w:rFonts w:hint="eastAsia" w:ascii="仿宋_GB2312" w:hAnsi="仿宋_GB2312" w:eastAsia="仿宋_GB2312" w:cs="仿宋_GB2312"/>
          <w:bCs/>
          <w:color w:val="auto"/>
          <w:kern w:val="0"/>
          <w:sz w:val="24"/>
          <w:szCs w:val="24"/>
          <w:highlight w:val="none"/>
          <w:u w:val="single"/>
          <w:lang w:eastAsia="zh-TW"/>
        </w:rPr>
        <w:fldChar w:fldCharType="end"/>
      </w:r>
    </w:p>
    <w:p>
      <w:pPr>
        <w:keepNext w:val="0"/>
        <w:keepLines w:val="0"/>
        <w:pageBreakBefore w:val="0"/>
        <w:widowControl/>
        <w:kinsoku/>
        <w:overflowPunct/>
        <w:topLinePunct w:val="0"/>
        <w:autoSpaceDE/>
        <w:autoSpaceDN/>
        <w:bidi w:val="0"/>
        <w:adjustRightInd/>
        <w:snapToGrid w:val="0"/>
        <w:spacing w:beforeLines="0" w:afterLines="0" w:line="240" w:lineRule="auto"/>
        <w:ind w:right="1403"/>
        <w:jc w:val="left"/>
        <w:textAlignment w:val="auto"/>
        <w:rPr>
          <w:rFonts w:hint="eastAsia" w:ascii="仿宋_GB2312" w:hAnsi="仿宋_GB2312" w:eastAsia="仿宋_GB2312" w:cs="仿宋_GB2312"/>
          <w:bCs/>
          <w:color w:val="auto"/>
          <w:kern w:val="0"/>
          <w:sz w:val="24"/>
          <w:szCs w:val="24"/>
          <w:highlight w:val="none"/>
          <w:lang w:eastAsia="zh-CN"/>
        </w:rPr>
      </w:pPr>
      <w:r>
        <w:rPr>
          <w:rFonts w:hint="eastAsia" w:ascii="仿宋_GB2312" w:hAnsi="仿宋_GB2312" w:eastAsia="仿宋_GB2312" w:cs="仿宋_GB2312"/>
          <w:bCs/>
          <w:color w:val="auto"/>
          <w:kern w:val="0"/>
          <w:sz w:val="24"/>
          <w:szCs w:val="24"/>
          <w:highlight w:val="none"/>
          <w:lang w:eastAsia="zh-TW"/>
        </w:rPr>
        <w:t>注</w:t>
      </w:r>
      <w:r>
        <w:rPr>
          <w:rFonts w:hint="eastAsia" w:ascii="仿宋_GB2312" w:hAnsi="仿宋_GB2312" w:eastAsia="仿宋_GB2312" w:cs="仿宋_GB2312"/>
          <w:bCs/>
          <w:color w:val="auto"/>
          <w:kern w:val="0"/>
          <w:sz w:val="24"/>
          <w:szCs w:val="24"/>
          <w:highlight w:val="none"/>
          <w:vertAlign w:val="baseline"/>
          <w:lang w:eastAsia="zh-TW"/>
        </w:rPr>
        <w:t>2</w:t>
      </w:r>
      <w:r>
        <w:rPr>
          <w:rFonts w:hint="eastAsia" w:ascii="仿宋_GB2312" w:hAnsi="仿宋_GB2312" w:eastAsia="仿宋_GB2312" w:cs="仿宋_GB2312"/>
          <w:bCs/>
          <w:color w:val="auto"/>
          <w:kern w:val="0"/>
          <w:sz w:val="24"/>
          <w:szCs w:val="24"/>
          <w:highlight w:val="none"/>
          <w:lang w:eastAsia="zh-TW"/>
        </w:rPr>
        <w:t>：详见《国务院关于取消一批行政许可事项的决定》</w:t>
      </w:r>
      <w:r>
        <w:rPr>
          <w:rFonts w:hint="eastAsia" w:ascii="仿宋_GB2312" w:hAnsi="仿宋_GB2312" w:eastAsia="仿宋_GB2312" w:cs="仿宋_GB2312"/>
          <w:bCs/>
          <w:color w:val="auto"/>
          <w:kern w:val="0"/>
          <w:sz w:val="24"/>
          <w:szCs w:val="24"/>
          <w:highlight w:val="none"/>
          <w:lang w:eastAsia="zh-CN"/>
        </w:rPr>
        <w:t>。</w:t>
      </w:r>
    </w:p>
    <w:p>
      <w:pPr>
        <w:keepNext w:val="0"/>
        <w:keepLines w:val="0"/>
        <w:pageBreakBefore w:val="0"/>
        <w:widowControl/>
        <w:kinsoku/>
        <w:overflowPunct/>
        <w:topLinePunct w:val="0"/>
        <w:autoSpaceDE/>
        <w:autoSpaceDN/>
        <w:bidi w:val="0"/>
        <w:adjustRightInd/>
        <w:snapToGrid w:val="0"/>
        <w:spacing w:beforeLines="0" w:afterLines="0" w:line="240" w:lineRule="auto"/>
        <w:ind w:right="0"/>
        <w:jc w:val="left"/>
        <w:textAlignment w:val="auto"/>
        <w:rPr>
          <w:rFonts w:hint="eastAsia" w:ascii="仿宋_GB2312" w:hAnsi="仿宋_GB2312" w:eastAsia="仿宋_GB2312" w:cs="仿宋_GB2312"/>
          <w:bCs/>
          <w:color w:val="auto"/>
          <w:kern w:val="0"/>
          <w:sz w:val="24"/>
          <w:szCs w:val="24"/>
          <w:highlight w:val="none"/>
          <w:lang w:eastAsia="zh-TW"/>
        </w:rPr>
      </w:pPr>
      <w:r>
        <w:rPr>
          <w:rFonts w:hint="eastAsia" w:ascii="仿宋_GB2312" w:hAnsi="仿宋_GB2312" w:eastAsia="仿宋_GB2312" w:cs="仿宋_GB2312"/>
          <w:bCs/>
          <w:color w:val="auto"/>
          <w:kern w:val="0"/>
          <w:sz w:val="24"/>
          <w:szCs w:val="24"/>
          <w:highlight w:val="none"/>
          <w:lang w:eastAsia="zh-TW"/>
        </w:rPr>
        <w:t>注</w:t>
      </w:r>
      <w:r>
        <w:rPr>
          <w:rFonts w:hint="eastAsia" w:ascii="仿宋_GB2312" w:hAnsi="仿宋_GB2312" w:eastAsia="仿宋_GB2312" w:cs="仿宋_GB2312"/>
          <w:bCs/>
          <w:color w:val="auto"/>
          <w:kern w:val="0"/>
          <w:sz w:val="24"/>
          <w:szCs w:val="24"/>
          <w:highlight w:val="none"/>
          <w:vertAlign w:val="baseline"/>
          <w:lang w:eastAsia="zh-TW"/>
        </w:rPr>
        <w:t>3</w:t>
      </w:r>
      <w:r>
        <w:rPr>
          <w:rFonts w:hint="eastAsia" w:ascii="仿宋_GB2312" w:hAnsi="仿宋_GB2312" w:eastAsia="仿宋_GB2312" w:cs="仿宋_GB2312"/>
          <w:bCs/>
          <w:color w:val="auto"/>
          <w:kern w:val="0"/>
          <w:sz w:val="24"/>
          <w:szCs w:val="24"/>
          <w:highlight w:val="none"/>
          <w:lang w:eastAsia="zh-TW"/>
        </w:rPr>
        <w:t>：通过对标清单取得建筑设计、结构工程设计以及机电设计事务所甲级资质的企业，可以根据工程的类别和性质作为承包方对建筑工程项目的设计实行总包。承包方应当自行完成建筑工程本专业的设计业务，并在保证整个建筑工程项目完整性的前提下，经发包方同意，将其他部分专业设计业务发包给具有相应资质的分包方。如，取得建筑设计事务所甲级资质的专业机构可以将结构工程设计以及机电设计分包给其他有资质机构。</w:t>
      </w:r>
    </w:p>
    <w:p>
      <w:pPr>
        <w:keepNext w:val="0"/>
        <w:keepLines w:val="0"/>
        <w:pageBreakBefore w:val="0"/>
        <w:widowControl/>
        <w:kinsoku/>
        <w:overflowPunct/>
        <w:topLinePunct w:val="0"/>
        <w:autoSpaceDE/>
        <w:autoSpaceDN/>
        <w:bidi w:val="0"/>
        <w:adjustRightInd/>
        <w:snapToGrid w:val="0"/>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eastAsia="zh-TW"/>
        </w:rPr>
      </w:pPr>
      <w:r>
        <w:rPr>
          <w:rFonts w:hint="eastAsia" w:ascii="仿宋_GB2312" w:hAnsi="仿宋_GB2312" w:eastAsia="仿宋_GB2312" w:cs="仿宋_GB2312"/>
          <w:bCs/>
          <w:color w:val="auto"/>
          <w:kern w:val="0"/>
          <w:sz w:val="24"/>
          <w:szCs w:val="24"/>
          <w:highlight w:val="none"/>
          <w:lang w:eastAsia="zh-TW"/>
        </w:rPr>
        <w:t>注</w:t>
      </w:r>
      <w:r>
        <w:rPr>
          <w:rFonts w:hint="eastAsia" w:ascii="仿宋_GB2312" w:hAnsi="仿宋_GB2312" w:eastAsia="仿宋_GB2312" w:cs="仿宋_GB2312"/>
          <w:bCs/>
          <w:color w:val="auto"/>
          <w:kern w:val="0"/>
          <w:sz w:val="24"/>
          <w:szCs w:val="24"/>
          <w:highlight w:val="none"/>
          <w:vertAlign w:val="baseline"/>
          <w:lang w:eastAsia="zh-TW"/>
        </w:rPr>
        <w:t>4</w:t>
      </w:r>
      <w:r>
        <w:rPr>
          <w:rFonts w:hint="eastAsia" w:ascii="仿宋_GB2312" w:hAnsi="仿宋_GB2312" w:eastAsia="仿宋_GB2312" w:cs="仿宋_GB2312"/>
          <w:bCs/>
          <w:color w:val="auto"/>
          <w:kern w:val="0"/>
          <w:sz w:val="24"/>
          <w:szCs w:val="24"/>
          <w:highlight w:val="none"/>
          <w:lang w:eastAsia="zh-TW"/>
        </w:rPr>
        <w:t>：在投标阶段，投标单位可自行组成联合体投标，且其中至少一家投标单位已获得相应的专业资质备案。若联合体投标单位同时包含建筑、结构工程以及屋宇装备专业，可参与需要具备工程设计建筑行业甲级资质的工程项目投标。若联合体被确认为相应工程项目的中标单位，则其成员单位均需在确定承接工程后的2个月内，申请办理并完成相关的资质备案手续。</w:t>
      </w:r>
    </w:p>
    <w:p>
      <w:pPr>
        <w:keepNext w:val="0"/>
        <w:keepLines w:val="0"/>
        <w:pageBreakBefore w:val="0"/>
        <w:widowControl/>
        <w:kinsoku/>
        <w:overflowPunct/>
        <w:topLinePunct w:val="0"/>
        <w:autoSpaceDE/>
        <w:autoSpaceDN/>
        <w:bidi w:val="0"/>
        <w:adjustRightInd/>
        <w:snapToGrid w:val="0"/>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eastAsia="zh-TW"/>
        </w:rPr>
      </w:pPr>
      <w:r>
        <w:rPr>
          <w:rFonts w:hint="eastAsia" w:ascii="仿宋_GB2312" w:hAnsi="仿宋_GB2312" w:eastAsia="仿宋_GB2312" w:cs="仿宋_GB2312"/>
          <w:bCs/>
          <w:color w:val="auto"/>
          <w:kern w:val="0"/>
          <w:sz w:val="24"/>
          <w:szCs w:val="24"/>
          <w:highlight w:val="none"/>
          <w:lang w:eastAsia="zh-TW"/>
        </w:rPr>
        <w:t>注</w:t>
      </w:r>
      <w:r>
        <w:rPr>
          <w:rFonts w:hint="eastAsia" w:ascii="仿宋_GB2312" w:hAnsi="仿宋_GB2312" w:eastAsia="仿宋_GB2312" w:cs="仿宋_GB2312"/>
          <w:bCs/>
          <w:color w:val="auto"/>
          <w:kern w:val="0"/>
          <w:sz w:val="24"/>
          <w:szCs w:val="24"/>
          <w:highlight w:val="none"/>
          <w:vertAlign w:val="baseline"/>
          <w:lang w:eastAsia="zh-TW"/>
        </w:rPr>
        <w:t>5</w:t>
      </w:r>
      <w:r>
        <w:rPr>
          <w:rFonts w:hint="eastAsia" w:ascii="仿宋_GB2312" w:hAnsi="仿宋_GB2312" w:eastAsia="仿宋_GB2312" w:cs="仿宋_GB2312"/>
          <w:bCs/>
          <w:color w:val="auto"/>
          <w:kern w:val="0"/>
          <w:sz w:val="24"/>
          <w:szCs w:val="24"/>
          <w:highlight w:val="none"/>
          <w:lang w:eastAsia="zh-TW"/>
        </w:rPr>
        <w:t>：允许香港专业机构通过香港的银行出具投标保函或由该香港专业机构委托其在内地注册的全资子公司，或者同属控股集团的内地注册子公司在内地银行开具投标保函。</w:t>
      </w:r>
    </w:p>
    <w:p>
      <w:pPr>
        <w:keepNext w:val="0"/>
        <w:keepLines w:val="0"/>
        <w:pageBreakBefore w:val="0"/>
        <w:widowControl/>
        <w:kinsoku/>
        <w:overflowPunct/>
        <w:topLinePunct w:val="0"/>
        <w:autoSpaceDE/>
        <w:autoSpaceDN/>
        <w:bidi w:val="0"/>
        <w:adjustRightInd/>
        <w:snapToGrid w:val="0"/>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eastAsia="zh-TW"/>
        </w:rPr>
      </w:pPr>
      <w:r>
        <w:rPr>
          <w:rFonts w:hint="eastAsia" w:ascii="仿宋_GB2312" w:hAnsi="仿宋_GB2312" w:eastAsia="仿宋_GB2312" w:cs="仿宋_GB2312"/>
          <w:bCs/>
          <w:color w:val="auto"/>
          <w:kern w:val="0"/>
          <w:sz w:val="24"/>
          <w:szCs w:val="24"/>
          <w:highlight w:val="none"/>
          <w:lang w:val="en-US" w:eastAsia="zh-CN"/>
        </w:rPr>
        <w:t>注</w:t>
      </w:r>
      <w:r>
        <w:rPr>
          <w:rFonts w:hint="eastAsia" w:ascii="仿宋_GB2312" w:hAnsi="仿宋_GB2312" w:eastAsia="仿宋_GB2312" w:cs="仿宋_GB2312"/>
          <w:bCs/>
          <w:color w:val="auto"/>
          <w:kern w:val="0"/>
          <w:sz w:val="24"/>
          <w:szCs w:val="24"/>
          <w:highlight w:val="none"/>
          <w:vertAlign w:val="baseline"/>
          <w:lang w:val="en-US" w:eastAsia="zh-CN"/>
        </w:rPr>
        <w:t>6</w:t>
      </w:r>
      <w:r>
        <w:rPr>
          <w:rFonts w:hint="eastAsia" w:ascii="仿宋_GB2312" w:hAnsi="仿宋_GB2312" w:eastAsia="仿宋_GB2312" w:cs="仿宋_GB2312"/>
          <w:bCs/>
          <w:color w:val="auto"/>
          <w:kern w:val="0"/>
          <w:sz w:val="24"/>
          <w:szCs w:val="24"/>
          <w:highlight w:val="none"/>
          <w:lang w:val="en-US" w:eastAsia="zh-CN"/>
        </w:rPr>
        <w:t>：允许已合法备案香港专业机构竞投项目时，涉及提供内地相应商事登记的，可向建设单位提供香港商事登记证明，视同取得项目的相关竞投资格，应当办理内地商事登记的工作可放宽至中标工程后、工程开工前进行。</w:t>
      </w:r>
    </w:p>
    <w:p>
      <w:pPr>
        <w:keepNext w:val="0"/>
        <w:keepLines w:val="0"/>
        <w:pageBreakBefore w:val="0"/>
        <w:widowControl/>
        <w:kinsoku/>
        <w:overflowPunct/>
        <w:topLinePunct w:val="0"/>
        <w:autoSpaceDE/>
        <w:autoSpaceDN/>
        <w:bidi w:val="0"/>
        <w:adjustRightInd/>
        <w:snapToGrid w:val="0"/>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eastAsia="zh-TW"/>
        </w:rPr>
      </w:pPr>
    </w:p>
    <w:p>
      <w:pPr>
        <w:keepNext w:val="0"/>
        <w:keepLines w:val="0"/>
        <w:pageBreakBefore w:val="0"/>
        <w:widowControl/>
        <w:kinsoku/>
        <w:overflowPunct/>
        <w:topLinePunct w:val="0"/>
        <w:autoSpaceDE/>
        <w:autoSpaceDN/>
        <w:bidi w:val="0"/>
        <w:adjustRightInd/>
        <w:snapToGrid w:val="0"/>
        <w:spacing w:beforeLines="0" w:after="0" w:afterLines="0" w:line="500" w:lineRule="exact"/>
        <w:jc w:val="left"/>
        <w:textAlignment w:val="auto"/>
        <w:rPr>
          <w:rFonts w:hint="eastAsia" w:ascii="黑体" w:hAnsi="黑体" w:eastAsia="黑体" w:cs="黑体"/>
          <w:color w:val="auto"/>
          <w:kern w:val="44"/>
          <w:sz w:val="28"/>
          <w:szCs w:val="28"/>
          <w:highlight w:val="none"/>
        </w:rPr>
      </w:pPr>
      <w:r>
        <w:rPr>
          <w:rFonts w:ascii="Times New Roman" w:hAnsi="Times New Roman" w:eastAsia="仿宋"/>
          <w:kern w:val="0"/>
          <w:sz w:val="28"/>
          <w:szCs w:val="28"/>
          <w:highlight w:val="none"/>
        </w:rPr>
        <w:br w:type="page"/>
      </w:r>
      <w:r>
        <w:rPr>
          <w:rFonts w:hint="eastAsia" w:ascii="仿宋_GB2312" w:hAnsi="仿宋_GB2312" w:eastAsia="仿宋_GB2312" w:cs="仿宋_GB2312"/>
          <w:bCs/>
          <w:color w:val="auto"/>
          <w:kern w:val="0"/>
          <w:sz w:val="28"/>
          <w:szCs w:val="28"/>
          <w:highlight w:val="none"/>
        </w:rPr>
        <w:t>附件1-2：香港工程及有关顾问公司遴选委员会顾问公司名单（The List of Consultants of Engineering &amp; Associated Consultants Selection Board，EACSB名单）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2663"/>
        <w:gridCol w:w="1650"/>
        <w:gridCol w:w="4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blHeader/>
          <w:jc w:val="center"/>
        </w:trPr>
        <w:tc>
          <w:tcPr>
            <w:tcW w:w="4313" w:type="dxa"/>
            <w:gridSpan w:val="2"/>
            <w:tcBorders>
              <w:top w:val="single" w:color="auto" w:sz="12" w:space="0"/>
              <w:left w:val="nil"/>
              <w:bottom w:val="dotted" w:color="000000" w:sz="4" w:space="0"/>
              <w:right w:val="double"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
                <w:bCs/>
                <w:color w:val="auto"/>
                <w:kern w:val="44"/>
                <w:sz w:val="24"/>
                <w:szCs w:val="24"/>
                <w:highlight w:val="none"/>
                <w:lang w:val="en-GB" w:eastAsia="zh-CN"/>
              </w:rPr>
            </w:pPr>
            <w:r>
              <w:rPr>
                <w:rFonts w:hint="eastAsia" w:ascii="仿宋_GB2312" w:hAnsi="仿宋_GB2312" w:eastAsia="仿宋_GB2312" w:cs="仿宋_GB2312"/>
                <w:b/>
                <w:bCs/>
                <w:color w:val="auto"/>
                <w:kern w:val="44"/>
                <w:sz w:val="24"/>
                <w:szCs w:val="24"/>
                <w:highlight w:val="none"/>
                <w:lang w:val="en-GB" w:eastAsia="zh-CN"/>
              </w:rPr>
              <w:t>EACSB名单分类</w:t>
            </w:r>
          </w:p>
        </w:tc>
        <w:tc>
          <w:tcPr>
            <w:tcW w:w="4069" w:type="dxa"/>
            <w:vMerge w:val="restart"/>
            <w:tcBorders>
              <w:top w:val="single" w:color="auto" w:sz="12" w:space="0"/>
              <w:left w:val="double" w:color="auto" w:sz="4" w:space="0"/>
              <w:bottom w:val="single" w:color="auto" w:sz="12"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
                <w:bCs/>
                <w:sz w:val="24"/>
                <w:szCs w:val="24"/>
                <w:highlight w:val="none"/>
                <w:lang w:val="en-GB" w:eastAsia="zh-TW"/>
              </w:rPr>
            </w:pPr>
            <w:r>
              <w:rPr>
                <w:rFonts w:hint="eastAsia" w:ascii="仿宋_GB2312" w:hAnsi="仿宋_GB2312" w:eastAsia="仿宋_GB2312" w:cs="仿宋_GB2312"/>
                <w:b/>
                <w:bCs/>
                <w:color w:val="auto"/>
                <w:kern w:val="44"/>
                <w:sz w:val="24"/>
                <w:szCs w:val="24"/>
                <w:highlight w:val="none"/>
                <w:lang w:val="en-GB" w:eastAsia="zh-CN"/>
              </w:rPr>
              <w:t>对应内地企业资质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blHeader/>
          <w:jc w:val="center"/>
        </w:trPr>
        <w:tc>
          <w:tcPr>
            <w:tcW w:w="2663" w:type="dxa"/>
            <w:tcBorders>
              <w:top w:val="dotted" w:color="000000" w:sz="4" w:space="0"/>
              <w:left w:val="nil"/>
              <w:bottom w:val="single" w:color="auto" w:sz="12" w:space="0"/>
              <w:right w:val="dotted" w:color="000000"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
                <w:bCs/>
                <w:color w:val="auto"/>
                <w:kern w:val="44"/>
                <w:sz w:val="24"/>
                <w:szCs w:val="24"/>
                <w:highlight w:val="none"/>
                <w:lang w:val="en-GB" w:eastAsia="zh-CN"/>
              </w:rPr>
            </w:pPr>
            <w:r>
              <w:rPr>
                <w:rFonts w:hint="eastAsia" w:ascii="仿宋_GB2312" w:hAnsi="仿宋_GB2312" w:eastAsia="仿宋_GB2312" w:cs="仿宋_GB2312"/>
                <w:b/>
                <w:bCs/>
                <w:color w:val="auto"/>
                <w:kern w:val="44"/>
                <w:sz w:val="24"/>
                <w:szCs w:val="24"/>
                <w:highlight w:val="none"/>
                <w:lang w:val="en-GB" w:eastAsia="zh-CN"/>
              </w:rPr>
              <w:t>类别（Category）</w:t>
            </w:r>
          </w:p>
        </w:tc>
        <w:tc>
          <w:tcPr>
            <w:tcW w:w="1650" w:type="dxa"/>
            <w:tcBorders>
              <w:top w:val="dotted" w:color="000000" w:sz="4" w:space="0"/>
              <w:left w:val="dotted" w:color="000000" w:sz="4" w:space="0"/>
              <w:bottom w:val="single" w:color="auto" w:sz="12" w:space="0"/>
              <w:right w:val="double"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
                <w:bCs/>
                <w:color w:val="auto"/>
                <w:kern w:val="44"/>
                <w:sz w:val="24"/>
                <w:szCs w:val="24"/>
                <w:highlight w:val="none"/>
                <w:lang w:val="en-GB" w:eastAsia="zh-CN"/>
              </w:rPr>
            </w:pPr>
            <w:r>
              <w:rPr>
                <w:rFonts w:hint="eastAsia" w:ascii="仿宋_GB2312" w:hAnsi="仿宋_GB2312" w:eastAsia="仿宋_GB2312" w:cs="仿宋_GB2312"/>
                <w:b/>
                <w:bCs/>
                <w:color w:val="auto"/>
                <w:kern w:val="44"/>
                <w:sz w:val="24"/>
                <w:szCs w:val="24"/>
                <w:highlight w:val="none"/>
                <w:lang w:val="en-GB" w:eastAsia="zh-CN"/>
              </w:rPr>
              <w:t>组别（Band）</w:t>
            </w:r>
          </w:p>
        </w:tc>
        <w:tc>
          <w:tcPr>
            <w:tcW w:w="4069" w:type="dxa"/>
            <w:vMerge w:val="continue"/>
            <w:tcBorders>
              <w:top w:val="single" w:color="auto" w:sz="12" w:space="0"/>
              <w:left w:val="double" w:color="auto" w:sz="4" w:space="0"/>
              <w:bottom w:val="single" w:color="auto" w:sz="12" w:space="0"/>
              <w:right w:val="nil"/>
            </w:tcBorders>
            <w:noWrap w:val="0"/>
            <w:vAlign w:val="top"/>
          </w:tcPr>
          <w:p>
            <w:pPr>
              <w:keepNext w:val="0"/>
              <w:keepLines w:val="0"/>
              <w:pageBreakBefore w:val="0"/>
              <w:widowControl/>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
                <w:bCs/>
                <w:sz w:val="24"/>
                <w:szCs w:val="24"/>
                <w:highlight w:val="none"/>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2663" w:type="dxa"/>
            <w:vMerge w:val="restart"/>
            <w:tcBorders>
              <w:top w:val="single" w:color="auto" w:sz="12" w:space="0"/>
              <w:left w:val="nil"/>
              <w:bottom w:val="dotted" w:color="auto" w:sz="4" w:space="0"/>
              <w:right w:val="dotted"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基建及发展</w:t>
            </w:r>
          </w:p>
          <w:p>
            <w:pPr>
              <w:keepNext w:val="0"/>
              <w:keepLines w:val="0"/>
              <w:pageBreakBefore w:val="0"/>
              <w:kinsoku/>
              <w:overflowPunct/>
              <w:topLinePunct w:val="0"/>
              <w:autoSpaceDE/>
              <w:autoSpaceDN/>
              <w:bidi w:val="0"/>
              <w:adjustRightInd/>
              <w:spacing w:beforeLines="0" w:afterLines="0" w:line="240" w:lineRule="auto"/>
              <w:jc w:val="center"/>
              <w:textAlignment w:val="auto"/>
              <w:rPr>
                <w:rFonts w:ascii="Times New Roman" w:hAnsi="Times New Roman" w:eastAsia="仿宋"/>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Civil Infrastructure and Development (CE)</w:t>
            </w:r>
          </w:p>
        </w:tc>
        <w:tc>
          <w:tcPr>
            <w:tcW w:w="1650" w:type="dxa"/>
            <w:tcBorders>
              <w:top w:val="single" w:color="auto" w:sz="12" w:space="0"/>
              <w:left w:val="dotted" w:color="auto" w:sz="4" w:space="0"/>
              <w:bottom w:val="dotted" w:color="auto" w:sz="4" w:space="0"/>
              <w:right w:val="double"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第一组</w:t>
            </w:r>
          </w:p>
        </w:tc>
        <w:tc>
          <w:tcPr>
            <w:tcW w:w="4069" w:type="dxa"/>
            <w:tcBorders>
              <w:top w:val="single" w:color="auto" w:sz="12" w:space="0"/>
              <w:left w:val="double" w:color="auto" w:sz="4" w:space="0"/>
              <w:bottom w:val="dotted" w:color="auto" w:sz="4"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eastAsia="zh-TW"/>
              </w:rPr>
              <w:t>工程设计</w:t>
            </w:r>
            <w:r>
              <w:rPr>
                <w:rFonts w:hint="eastAsia" w:ascii="仿宋_GB2312" w:hAnsi="仿宋_GB2312" w:eastAsia="仿宋_GB2312" w:cs="仿宋_GB2312"/>
                <w:bCs/>
                <w:color w:val="auto"/>
                <w:kern w:val="0"/>
                <w:sz w:val="24"/>
                <w:szCs w:val="24"/>
                <w:highlight w:val="none"/>
                <w:lang w:val="en-GB" w:eastAsia="zh-TW"/>
              </w:rPr>
              <w:t>市政</w:t>
            </w:r>
            <w:r>
              <w:rPr>
                <w:rFonts w:hint="eastAsia" w:ascii="仿宋_GB2312" w:hAnsi="仿宋_GB2312" w:eastAsia="仿宋_GB2312" w:cs="仿宋_GB2312"/>
                <w:bCs/>
                <w:color w:val="auto"/>
                <w:kern w:val="0"/>
                <w:sz w:val="24"/>
                <w:szCs w:val="24"/>
                <w:highlight w:val="none"/>
                <w:lang w:eastAsia="zh-TW"/>
              </w:rPr>
              <w:t>行业</w:t>
            </w:r>
            <w:r>
              <w:rPr>
                <w:rFonts w:hint="eastAsia" w:ascii="仿宋_GB2312" w:hAnsi="仿宋_GB2312" w:eastAsia="仿宋_GB2312" w:cs="仿宋_GB2312"/>
                <w:bCs/>
                <w:color w:val="auto"/>
                <w:kern w:val="0"/>
                <w:sz w:val="24"/>
                <w:szCs w:val="24"/>
                <w:highlight w:val="none"/>
                <w:lang w:val="en-GB" w:eastAsia="zh-TW"/>
              </w:rPr>
              <w:t>乙级资质</w:t>
            </w:r>
          </w:p>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市政公用工程监理乙级资质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2663" w:type="dxa"/>
            <w:vMerge w:val="continue"/>
            <w:tcBorders>
              <w:top w:val="dotted" w:color="auto" w:sz="4" w:space="0"/>
              <w:left w:val="nil"/>
              <w:bottom w:val="nil"/>
              <w:right w:val="dotted"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240" w:lineRule="auto"/>
              <w:jc w:val="left"/>
              <w:textAlignment w:val="auto"/>
              <w:rPr>
                <w:rFonts w:ascii="Times New Roman" w:hAnsi="Times New Roman" w:eastAsia="仿宋"/>
                <w:sz w:val="24"/>
                <w:szCs w:val="24"/>
                <w:highlight w:val="none"/>
                <w:lang w:val="en-GB"/>
              </w:rPr>
            </w:pPr>
          </w:p>
        </w:tc>
        <w:tc>
          <w:tcPr>
            <w:tcW w:w="1650" w:type="dxa"/>
            <w:tcBorders>
              <w:top w:val="dotted" w:color="auto" w:sz="4" w:space="0"/>
              <w:left w:val="dotted" w:color="auto" w:sz="4" w:space="0"/>
              <w:bottom w:val="dotted" w:color="auto" w:sz="4" w:space="0"/>
              <w:right w:val="double"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第二组</w:t>
            </w:r>
          </w:p>
        </w:tc>
        <w:tc>
          <w:tcPr>
            <w:tcW w:w="4069" w:type="dxa"/>
            <w:tcBorders>
              <w:top w:val="dotted" w:color="auto" w:sz="4" w:space="0"/>
              <w:left w:val="double" w:color="auto" w:sz="4" w:space="0"/>
              <w:bottom w:val="dotted" w:color="auto" w:sz="4"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eastAsia="zh-TW"/>
              </w:rPr>
              <w:t>工程设计</w:t>
            </w:r>
            <w:r>
              <w:rPr>
                <w:rFonts w:hint="eastAsia" w:ascii="仿宋_GB2312" w:hAnsi="仿宋_GB2312" w:eastAsia="仿宋_GB2312" w:cs="仿宋_GB2312"/>
                <w:bCs/>
                <w:color w:val="auto"/>
                <w:kern w:val="0"/>
                <w:sz w:val="24"/>
                <w:szCs w:val="24"/>
                <w:highlight w:val="none"/>
                <w:lang w:val="en-GB" w:eastAsia="zh-TW"/>
              </w:rPr>
              <w:t>市政</w:t>
            </w:r>
            <w:r>
              <w:rPr>
                <w:rFonts w:hint="eastAsia" w:ascii="仿宋_GB2312" w:hAnsi="仿宋_GB2312" w:eastAsia="仿宋_GB2312" w:cs="仿宋_GB2312"/>
                <w:bCs/>
                <w:color w:val="auto"/>
                <w:kern w:val="0"/>
                <w:sz w:val="24"/>
                <w:szCs w:val="24"/>
                <w:highlight w:val="none"/>
                <w:lang w:eastAsia="zh-TW"/>
              </w:rPr>
              <w:t>行业</w:t>
            </w:r>
            <w:r>
              <w:rPr>
                <w:rFonts w:hint="eastAsia" w:ascii="仿宋_GB2312" w:hAnsi="仿宋_GB2312" w:eastAsia="仿宋_GB2312" w:cs="仿宋_GB2312"/>
                <w:bCs/>
                <w:color w:val="auto"/>
                <w:kern w:val="0"/>
                <w:sz w:val="24"/>
                <w:szCs w:val="24"/>
                <w:highlight w:val="none"/>
                <w:lang w:val="en-GB" w:eastAsia="zh-TW"/>
              </w:rPr>
              <w:t>乙级资质</w:t>
            </w:r>
          </w:p>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市政公用工程监理甲级资质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2663" w:type="dxa"/>
            <w:vMerge w:val="continue"/>
            <w:tcBorders>
              <w:top w:val="nil"/>
              <w:left w:val="nil"/>
              <w:bottom w:val="dotted" w:color="auto" w:sz="4" w:space="0"/>
              <w:right w:val="dotted"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240" w:lineRule="auto"/>
              <w:jc w:val="left"/>
              <w:textAlignment w:val="auto"/>
              <w:rPr>
                <w:rFonts w:ascii="Times New Roman" w:hAnsi="Times New Roman" w:eastAsia="仿宋"/>
                <w:sz w:val="24"/>
                <w:szCs w:val="24"/>
                <w:highlight w:val="none"/>
                <w:lang w:val="en-GB"/>
              </w:rPr>
            </w:pPr>
          </w:p>
        </w:tc>
        <w:tc>
          <w:tcPr>
            <w:tcW w:w="1650" w:type="dxa"/>
            <w:tcBorders>
              <w:top w:val="dotted" w:color="auto" w:sz="4" w:space="0"/>
              <w:left w:val="dotted" w:color="auto" w:sz="4" w:space="0"/>
              <w:bottom w:val="dotted" w:color="auto" w:sz="4" w:space="0"/>
              <w:right w:val="double"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第三组</w:t>
            </w:r>
          </w:p>
        </w:tc>
        <w:tc>
          <w:tcPr>
            <w:tcW w:w="4069" w:type="dxa"/>
            <w:tcBorders>
              <w:top w:val="dotted" w:color="auto" w:sz="4" w:space="0"/>
              <w:left w:val="double" w:color="auto" w:sz="4" w:space="0"/>
              <w:bottom w:val="dotted" w:color="auto" w:sz="4"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eastAsia="zh-TW"/>
              </w:rPr>
              <w:t>工程设计</w:t>
            </w:r>
            <w:r>
              <w:rPr>
                <w:rFonts w:hint="eastAsia" w:ascii="仿宋_GB2312" w:hAnsi="仿宋_GB2312" w:eastAsia="仿宋_GB2312" w:cs="仿宋_GB2312"/>
                <w:bCs/>
                <w:color w:val="auto"/>
                <w:kern w:val="0"/>
                <w:sz w:val="24"/>
                <w:szCs w:val="24"/>
                <w:highlight w:val="none"/>
                <w:lang w:val="en-GB" w:eastAsia="zh-TW"/>
              </w:rPr>
              <w:t>市政</w:t>
            </w:r>
            <w:r>
              <w:rPr>
                <w:rFonts w:hint="eastAsia" w:ascii="仿宋_GB2312" w:hAnsi="仿宋_GB2312" w:eastAsia="仿宋_GB2312" w:cs="仿宋_GB2312"/>
                <w:bCs/>
                <w:color w:val="auto"/>
                <w:kern w:val="0"/>
                <w:sz w:val="24"/>
                <w:szCs w:val="24"/>
                <w:highlight w:val="none"/>
                <w:lang w:eastAsia="zh-TW"/>
              </w:rPr>
              <w:t>行业</w:t>
            </w:r>
            <w:r>
              <w:rPr>
                <w:rFonts w:hint="eastAsia" w:ascii="仿宋_GB2312" w:hAnsi="仿宋_GB2312" w:eastAsia="仿宋_GB2312" w:cs="仿宋_GB2312"/>
                <w:bCs/>
                <w:color w:val="auto"/>
                <w:kern w:val="0"/>
                <w:sz w:val="24"/>
                <w:szCs w:val="24"/>
                <w:highlight w:val="none"/>
                <w:lang w:val="en-GB" w:eastAsia="zh-TW"/>
              </w:rPr>
              <w:t>甲级资质</w:t>
            </w:r>
          </w:p>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市政公用工程监理甲级资质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2663" w:type="dxa"/>
            <w:vMerge w:val="restart"/>
            <w:tcBorders>
              <w:top w:val="dotted" w:color="auto" w:sz="4" w:space="0"/>
              <w:left w:val="nil"/>
              <w:bottom w:val="dotted" w:color="auto" w:sz="4" w:space="0"/>
              <w:right w:val="dotted"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排水及污水</w:t>
            </w:r>
          </w:p>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Drainage and</w:t>
            </w:r>
          </w:p>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Sewerage (DS)</w:t>
            </w:r>
          </w:p>
        </w:tc>
        <w:tc>
          <w:tcPr>
            <w:tcW w:w="1650" w:type="dxa"/>
            <w:tcBorders>
              <w:top w:val="dotted" w:color="auto" w:sz="4" w:space="0"/>
              <w:left w:val="dotted" w:color="auto" w:sz="4" w:space="0"/>
              <w:bottom w:val="dotted" w:color="auto" w:sz="4" w:space="0"/>
              <w:right w:val="double"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第一组</w:t>
            </w:r>
          </w:p>
        </w:tc>
        <w:tc>
          <w:tcPr>
            <w:tcW w:w="4069" w:type="dxa"/>
            <w:tcBorders>
              <w:top w:val="dotted" w:color="auto" w:sz="4" w:space="0"/>
              <w:left w:val="double" w:color="auto" w:sz="4" w:space="0"/>
              <w:bottom w:val="dotted" w:color="auto" w:sz="4"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市政行业排水工程专业</w:t>
            </w:r>
            <w:r>
              <w:rPr>
                <w:rFonts w:hint="eastAsia" w:ascii="仿宋_GB2312" w:hAnsi="仿宋_GB2312" w:eastAsia="仿宋_GB2312" w:cs="仿宋_GB2312"/>
                <w:bCs/>
                <w:color w:val="auto"/>
                <w:kern w:val="0"/>
                <w:sz w:val="24"/>
                <w:szCs w:val="24"/>
                <w:highlight w:val="none"/>
                <w:lang w:eastAsia="zh-TW"/>
              </w:rPr>
              <w:t>丙</w:t>
            </w:r>
            <w:r>
              <w:rPr>
                <w:rFonts w:hint="eastAsia" w:ascii="仿宋_GB2312" w:hAnsi="仿宋_GB2312" w:eastAsia="仿宋_GB2312" w:cs="仿宋_GB2312"/>
                <w:bCs/>
                <w:color w:val="auto"/>
                <w:kern w:val="0"/>
                <w:sz w:val="24"/>
                <w:szCs w:val="24"/>
                <w:highlight w:val="none"/>
                <w:lang w:val="en-GB" w:eastAsia="zh-TW"/>
              </w:rPr>
              <w:t>级资质</w:t>
            </w:r>
          </w:p>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市政公用工程监理乙级资质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2663" w:type="dxa"/>
            <w:vMerge w:val="continue"/>
            <w:tcBorders>
              <w:top w:val="dotted" w:color="auto" w:sz="4" w:space="0"/>
              <w:left w:val="nil"/>
              <w:bottom w:val="dotted" w:color="auto" w:sz="4" w:space="0"/>
              <w:right w:val="dotted"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p>
        </w:tc>
        <w:tc>
          <w:tcPr>
            <w:tcW w:w="1650" w:type="dxa"/>
            <w:tcBorders>
              <w:top w:val="dotted" w:color="auto" w:sz="4" w:space="0"/>
              <w:left w:val="dotted" w:color="auto" w:sz="4" w:space="0"/>
              <w:bottom w:val="dotted" w:color="auto" w:sz="4" w:space="0"/>
              <w:right w:val="double"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第二组</w:t>
            </w:r>
          </w:p>
        </w:tc>
        <w:tc>
          <w:tcPr>
            <w:tcW w:w="4069" w:type="dxa"/>
            <w:tcBorders>
              <w:top w:val="dotted" w:color="auto" w:sz="4" w:space="0"/>
              <w:left w:val="double" w:color="auto" w:sz="4" w:space="0"/>
              <w:bottom w:val="dotted" w:color="auto" w:sz="4"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市政行业排水工程专业乙级资质</w:t>
            </w:r>
          </w:p>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市政公用工程监理甲级资质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2663" w:type="dxa"/>
            <w:vMerge w:val="continue"/>
            <w:tcBorders>
              <w:top w:val="dotted" w:color="auto" w:sz="4" w:space="0"/>
              <w:left w:val="nil"/>
              <w:bottom w:val="dotted" w:color="auto" w:sz="4" w:space="0"/>
              <w:right w:val="dotted"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p>
        </w:tc>
        <w:tc>
          <w:tcPr>
            <w:tcW w:w="1650" w:type="dxa"/>
            <w:tcBorders>
              <w:top w:val="dotted" w:color="auto" w:sz="4" w:space="0"/>
              <w:left w:val="dotted" w:color="auto" w:sz="4" w:space="0"/>
              <w:bottom w:val="dotted" w:color="auto" w:sz="4" w:space="0"/>
              <w:right w:val="double"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第三组</w:t>
            </w:r>
          </w:p>
        </w:tc>
        <w:tc>
          <w:tcPr>
            <w:tcW w:w="4069" w:type="dxa"/>
            <w:tcBorders>
              <w:top w:val="dotted" w:color="auto" w:sz="4" w:space="0"/>
              <w:left w:val="double" w:color="auto" w:sz="4" w:space="0"/>
              <w:bottom w:val="dotted" w:color="auto" w:sz="4"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市政行业排水工程专业甲级资质</w:t>
            </w:r>
          </w:p>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市政公用工程监理甲级资质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78" w:hRule="atLeast"/>
          <w:jc w:val="center"/>
        </w:trPr>
        <w:tc>
          <w:tcPr>
            <w:tcW w:w="2663" w:type="dxa"/>
            <w:vMerge w:val="restart"/>
            <w:tcBorders>
              <w:top w:val="dotted" w:color="auto" w:sz="4" w:space="0"/>
              <w:left w:val="nil"/>
              <w:bottom w:val="dotted" w:color="auto" w:sz="4" w:space="0"/>
              <w:right w:val="dotted"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机电</w:t>
            </w:r>
          </w:p>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Electrical and</w:t>
            </w:r>
          </w:p>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Mechanical (EM)</w:t>
            </w:r>
          </w:p>
        </w:tc>
        <w:tc>
          <w:tcPr>
            <w:tcW w:w="1650" w:type="dxa"/>
            <w:tcBorders>
              <w:top w:val="dotted" w:color="auto" w:sz="4" w:space="0"/>
              <w:left w:val="dotted" w:color="auto" w:sz="4" w:space="0"/>
              <w:bottom w:val="dotted" w:color="auto" w:sz="4" w:space="0"/>
              <w:right w:val="double"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第一组</w:t>
            </w:r>
          </w:p>
        </w:tc>
        <w:tc>
          <w:tcPr>
            <w:tcW w:w="4069" w:type="dxa"/>
            <w:tcBorders>
              <w:top w:val="dotted" w:color="auto" w:sz="4" w:space="0"/>
              <w:left w:val="double" w:color="auto" w:sz="4" w:space="0"/>
              <w:bottom w:val="dotted" w:color="auto" w:sz="4"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机电设计事务所甲级资质</w:t>
            </w:r>
          </w:p>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机电安装工程监理甲级资质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54" w:hRule="atLeast"/>
          <w:jc w:val="center"/>
        </w:trPr>
        <w:tc>
          <w:tcPr>
            <w:tcW w:w="2663" w:type="dxa"/>
            <w:vMerge w:val="continue"/>
            <w:tcBorders>
              <w:top w:val="dotted" w:color="auto" w:sz="4" w:space="0"/>
              <w:left w:val="nil"/>
              <w:bottom w:val="dotted" w:color="auto" w:sz="4" w:space="0"/>
              <w:right w:val="dotted"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p>
        </w:tc>
        <w:tc>
          <w:tcPr>
            <w:tcW w:w="1650" w:type="dxa"/>
            <w:tcBorders>
              <w:top w:val="dotted" w:color="auto" w:sz="4" w:space="0"/>
              <w:left w:val="dotted" w:color="auto" w:sz="4" w:space="0"/>
              <w:bottom w:val="dotted" w:color="auto" w:sz="4" w:space="0"/>
              <w:right w:val="double"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第二组</w:t>
            </w:r>
          </w:p>
        </w:tc>
        <w:tc>
          <w:tcPr>
            <w:tcW w:w="4069" w:type="dxa"/>
            <w:tcBorders>
              <w:top w:val="dotted" w:color="auto" w:sz="4" w:space="0"/>
              <w:left w:val="double" w:color="auto" w:sz="4" w:space="0"/>
              <w:bottom w:val="dotted" w:color="auto" w:sz="4"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机电设计事务所甲级资质</w:t>
            </w:r>
          </w:p>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机电安装工程监理甲级资质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 w:hRule="atLeast"/>
          <w:jc w:val="center"/>
        </w:trPr>
        <w:tc>
          <w:tcPr>
            <w:tcW w:w="2663" w:type="dxa"/>
            <w:vMerge w:val="restart"/>
            <w:tcBorders>
              <w:top w:val="dotted" w:color="auto" w:sz="4" w:space="0"/>
              <w:left w:val="nil"/>
              <w:bottom w:val="dotted" w:color="auto" w:sz="4" w:space="0"/>
              <w:right w:val="dotted"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环境</w:t>
            </w:r>
          </w:p>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Environmental (EP)</w:t>
            </w:r>
          </w:p>
        </w:tc>
        <w:tc>
          <w:tcPr>
            <w:tcW w:w="1650" w:type="dxa"/>
            <w:tcBorders>
              <w:top w:val="dotted" w:color="auto" w:sz="4" w:space="0"/>
              <w:left w:val="dotted" w:color="auto" w:sz="4" w:space="0"/>
              <w:bottom w:val="dotted" w:color="auto" w:sz="4" w:space="0"/>
              <w:right w:val="double"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第一组</w:t>
            </w:r>
          </w:p>
        </w:tc>
        <w:tc>
          <w:tcPr>
            <w:tcW w:w="4069" w:type="dxa"/>
            <w:tcBorders>
              <w:top w:val="dotted" w:color="auto" w:sz="4" w:space="0"/>
              <w:left w:val="double" w:color="auto" w:sz="4" w:space="0"/>
              <w:bottom w:val="dotted" w:color="auto" w:sz="4"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环境工程设计专项乙级资质</w:t>
            </w:r>
          </w:p>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市政公用工程监理甲级资质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 w:hRule="atLeast"/>
          <w:jc w:val="center"/>
        </w:trPr>
        <w:tc>
          <w:tcPr>
            <w:tcW w:w="2663" w:type="dxa"/>
            <w:vMerge w:val="continue"/>
            <w:tcBorders>
              <w:top w:val="dotted" w:color="auto" w:sz="4" w:space="0"/>
              <w:left w:val="nil"/>
              <w:bottom w:val="dotted" w:color="auto" w:sz="4" w:space="0"/>
              <w:right w:val="dotted"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p>
        </w:tc>
        <w:tc>
          <w:tcPr>
            <w:tcW w:w="1650" w:type="dxa"/>
            <w:tcBorders>
              <w:top w:val="dotted" w:color="auto" w:sz="4" w:space="0"/>
              <w:left w:val="dotted" w:color="auto" w:sz="4" w:space="0"/>
              <w:bottom w:val="dotted" w:color="auto" w:sz="4" w:space="0"/>
              <w:right w:val="double"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第二组</w:t>
            </w:r>
          </w:p>
        </w:tc>
        <w:tc>
          <w:tcPr>
            <w:tcW w:w="4069" w:type="dxa"/>
            <w:tcBorders>
              <w:top w:val="dotted" w:color="auto" w:sz="4" w:space="0"/>
              <w:left w:val="double" w:color="auto" w:sz="4" w:space="0"/>
              <w:bottom w:val="dotted" w:color="auto" w:sz="4"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环境工程设计专项甲级资质</w:t>
            </w:r>
          </w:p>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市政公用工程监理甲级资质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 w:hRule="atLeast"/>
          <w:jc w:val="center"/>
        </w:trPr>
        <w:tc>
          <w:tcPr>
            <w:tcW w:w="2663" w:type="dxa"/>
            <w:vMerge w:val="restart"/>
            <w:tcBorders>
              <w:top w:val="dotted" w:color="auto" w:sz="4" w:space="0"/>
              <w:left w:val="nil"/>
              <w:bottom w:val="dotted" w:color="auto" w:sz="4" w:space="0"/>
              <w:right w:val="dotted"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岩土和斜坡</w:t>
            </w:r>
          </w:p>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Geotechnical and</w:t>
            </w:r>
          </w:p>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Slope (GE)</w:t>
            </w:r>
          </w:p>
        </w:tc>
        <w:tc>
          <w:tcPr>
            <w:tcW w:w="1650" w:type="dxa"/>
            <w:tcBorders>
              <w:top w:val="dotted" w:color="auto" w:sz="4" w:space="0"/>
              <w:left w:val="dotted" w:color="auto" w:sz="4" w:space="0"/>
              <w:bottom w:val="dotted" w:color="auto" w:sz="4" w:space="0"/>
              <w:right w:val="double"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第一组</w:t>
            </w:r>
          </w:p>
        </w:tc>
        <w:tc>
          <w:tcPr>
            <w:tcW w:w="4069" w:type="dxa"/>
            <w:tcBorders>
              <w:top w:val="dotted" w:color="auto" w:sz="4" w:space="0"/>
              <w:left w:val="double" w:color="auto" w:sz="4" w:space="0"/>
              <w:bottom w:val="dotted" w:color="auto" w:sz="4"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工程勘察岩土工程专业乙级资质</w:t>
            </w:r>
          </w:p>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市政公用工程监理乙级资质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 w:hRule="atLeast"/>
          <w:jc w:val="center"/>
        </w:trPr>
        <w:tc>
          <w:tcPr>
            <w:tcW w:w="2663" w:type="dxa"/>
            <w:vMerge w:val="continue"/>
            <w:tcBorders>
              <w:top w:val="dotted" w:color="auto" w:sz="4" w:space="0"/>
              <w:left w:val="nil"/>
              <w:bottom w:val="dotted" w:color="auto" w:sz="4" w:space="0"/>
              <w:right w:val="dotted"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p>
        </w:tc>
        <w:tc>
          <w:tcPr>
            <w:tcW w:w="1650" w:type="dxa"/>
            <w:tcBorders>
              <w:top w:val="dotted" w:color="auto" w:sz="4" w:space="0"/>
              <w:left w:val="dotted" w:color="auto" w:sz="4" w:space="0"/>
              <w:bottom w:val="dotted" w:color="auto" w:sz="4" w:space="0"/>
              <w:right w:val="double"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第二组</w:t>
            </w:r>
          </w:p>
        </w:tc>
        <w:tc>
          <w:tcPr>
            <w:tcW w:w="4069" w:type="dxa"/>
            <w:tcBorders>
              <w:top w:val="dotted" w:color="auto" w:sz="4" w:space="0"/>
              <w:left w:val="double" w:color="auto" w:sz="4" w:space="0"/>
              <w:bottom w:val="dotted" w:color="auto" w:sz="4"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工程勘察岩土工程专业乙级资质</w:t>
            </w:r>
          </w:p>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市政公用工程监理甲级资质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 w:hRule="atLeast"/>
          <w:jc w:val="center"/>
        </w:trPr>
        <w:tc>
          <w:tcPr>
            <w:tcW w:w="2663" w:type="dxa"/>
            <w:vMerge w:val="continue"/>
            <w:tcBorders>
              <w:top w:val="dotted" w:color="auto" w:sz="4" w:space="0"/>
              <w:left w:val="nil"/>
              <w:bottom w:val="single" w:color="000000" w:sz="12" w:space="0"/>
              <w:right w:val="dotted"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p>
        </w:tc>
        <w:tc>
          <w:tcPr>
            <w:tcW w:w="1650" w:type="dxa"/>
            <w:tcBorders>
              <w:top w:val="dotted" w:color="auto" w:sz="4" w:space="0"/>
              <w:left w:val="dotted" w:color="auto" w:sz="4" w:space="0"/>
              <w:bottom w:val="single" w:color="000000" w:sz="12" w:space="0"/>
              <w:right w:val="double"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第三组</w:t>
            </w:r>
          </w:p>
        </w:tc>
        <w:tc>
          <w:tcPr>
            <w:tcW w:w="4069" w:type="dxa"/>
            <w:tcBorders>
              <w:top w:val="dotted" w:color="auto" w:sz="4" w:space="0"/>
              <w:left w:val="double" w:color="auto" w:sz="4" w:space="0"/>
              <w:bottom w:val="single" w:color="000000" w:sz="12"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工程勘察岩土工程专业甲级资质</w:t>
            </w:r>
          </w:p>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市政公用工程监理甲级资质</w:t>
            </w:r>
          </w:p>
        </w:tc>
      </w:tr>
    </w:tbl>
    <w:p>
      <w:pPr>
        <w:keepNext w:val="0"/>
        <w:keepLines w:val="0"/>
        <w:pageBreakBefore w:val="0"/>
        <w:widowControl/>
        <w:kinsoku/>
        <w:overflowPunct/>
        <w:topLinePunct w:val="0"/>
        <w:autoSpaceDE/>
        <w:autoSpaceDN/>
        <w:bidi w:val="0"/>
        <w:adjustRightInd/>
        <w:spacing w:beforeLines="0" w:afterLines="0" w:line="240" w:lineRule="auto"/>
        <w:ind w:right="-210" w:rightChars="-100"/>
        <w:jc w:val="left"/>
        <w:textAlignment w:val="auto"/>
        <w:rPr>
          <w:rFonts w:hint="eastAsia" w:ascii="仿宋_GB2312" w:hAnsi="仿宋_GB2312" w:eastAsia="仿宋_GB2312" w:cs="仿宋_GB2312"/>
          <w:bCs/>
          <w:color w:val="auto"/>
          <w:kern w:val="0"/>
          <w:sz w:val="24"/>
          <w:szCs w:val="24"/>
          <w:highlight w:val="none"/>
          <w:lang w:eastAsia="zh-TW"/>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2663"/>
        <w:gridCol w:w="1650"/>
        <w:gridCol w:w="4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blHeader/>
          <w:jc w:val="center"/>
        </w:trPr>
        <w:tc>
          <w:tcPr>
            <w:tcW w:w="4313" w:type="dxa"/>
            <w:gridSpan w:val="2"/>
            <w:tcBorders>
              <w:top w:val="single" w:color="auto" w:sz="12" w:space="0"/>
              <w:left w:val="nil"/>
              <w:bottom w:val="dotted" w:color="000000" w:sz="4" w:space="0"/>
              <w:right w:val="double"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
                <w:bCs/>
                <w:color w:val="auto"/>
                <w:kern w:val="44"/>
                <w:sz w:val="24"/>
                <w:szCs w:val="24"/>
                <w:highlight w:val="none"/>
                <w:lang w:val="en-GB" w:eastAsia="zh-CN"/>
              </w:rPr>
            </w:pPr>
            <w:r>
              <w:rPr>
                <w:rFonts w:hint="eastAsia" w:ascii="仿宋_GB2312" w:hAnsi="仿宋_GB2312" w:eastAsia="仿宋_GB2312" w:cs="仿宋_GB2312"/>
                <w:b/>
                <w:bCs/>
                <w:color w:val="auto"/>
                <w:kern w:val="44"/>
                <w:sz w:val="24"/>
                <w:szCs w:val="24"/>
                <w:highlight w:val="none"/>
                <w:lang w:val="en-GB" w:eastAsia="zh-CN"/>
              </w:rPr>
              <w:t>EACSB名单分类</w:t>
            </w:r>
          </w:p>
        </w:tc>
        <w:tc>
          <w:tcPr>
            <w:tcW w:w="4069" w:type="dxa"/>
            <w:vMerge w:val="restart"/>
            <w:tcBorders>
              <w:top w:val="single" w:color="auto" w:sz="12" w:space="0"/>
              <w:left w:val="double" w:color="auto" w:sz="4" w:space="0"/>
              <w:bottom w:val="single" w:color="auto" w:sz="12"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
                <w:bCs/>
                <w:sz w:val="24"/>
                <w:szCs w:val="24"/>
                <w:highlight w:val="none"/>
                <w:lang w:val="en-GB" w:eastAsia="zh-TW"/>
              </w:rPr>
            </w:pPr>
            <w:r>
              <w:rPr>
                <w:rFonts w:hint="eastAsia" w:ascii="仿宋_GB2312" w:hAnsi="仿宋_GB2312" w:eastAsia="仿宋_GB2312" w:cs="仿宋_GB2312"/>
                <w:b/>
                <w:bCs/>
                <w:color w:val="auto"/>
                <w:kern w:val="44"/>
                <w:sz w:val="24"/>
                <w:szCs w:val="24"/>
                <w:highlight w:val="none"/>
                <w:lang w:val="en-GB" w:eastAsia="zh-CN"/>
              </w:rPr>
              <w:t>对应内地企业资质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blHeader/>
          <w:jc w:val="center"/>
        </w:trPr>
        <w:tc>
          <w:tcPr>
            <w:tcW w:w="2663" w:type="dxa"/>
            <w:tcBorders>
              <w:top w:val="dotted" w:color="000000" w:sz="4" w:space="0"/>
              <w:left w:val="nil"/>
              <w:bottom w:val="single" w:color="auto" w:sz="12" w:space="0"/>
              <w:right w:val="dotted" w:color="000000"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
                <w:bCs/>
                <w:color w:val="auto"/>
                <w:kern w:val="44"/>
                <w:sz w:val="24"/>
                <w:szCs w:val="24"/>
                <w:highlight w:val="none"/>
                <w:lang w:val="en-GB" w:eastAsia="zh-CN"/>
              </w:rPr>
            </w:pPr>
            <w:r>
              <w:rPr>
                <w:rFonts w:hint="eastAsia" w:ascii="仿宋_GB2312" w:hAnsi="仿宋_GB2312" w:eastAsia="仿宋_GB2312" w:cs="仿宋_GB2312"/>
                <w:b/>
                <w:bCs/>
                <w:color w:val="auto"/>
                <w:kern w:val="44"/>
                <w:sz w:val="24"/>
                <w:szCs w:val="24"/>
                <w:highlight w:val="none"/>
                <w:lang w:val="en-GB" w:eastAsia="zh-CN"/>
              </w:rPr>
              <w:t>类别（Category）</w:t>
            </w:r>
          </w:p>
        </w:tc>
        <w:tc>
          <w:tcPr>
            <w:tcW w:w="1650" w:type="dxa"/>
            <w:tcBorders>
              <w:top w:val="dotted" w:color="000000" w:sz="4" w:space="0"/>
              <w:left w:val="dotted" w:color="000000" w:sz="4" w:space="0"/>
              <w:bottom w:val="single" w:color="auto" w:sz="12" w:space="0"/>
              <w:right w:val="double"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
                <w:bCs/>
                <w:color w:val="auto"/>
                <w:kern w:val="44"/>
                <w:sz w:val="24"/>
                <w:szCs w:val="24"/>
                <w:highlight w:val="none"/>
                <w:lang w:val="en-GB" w:eastAsia="zh-CN"/>
              </w:rPr>
            </w:pPr>
            <w:r>
              <w:rPr>
                <w:rFonts w:hint="eastAsia" w:ascii="仿宋_GB2312" w:hAnsi="仿宋_GB2312" w:eastAsia="仿宋_GB2312" w:cs="仿宋_GB2312"/>
                <w:b/>
                <w:bCs/>
                <w:color w:val="auto"/>
                <w:kern w:val="44"/>
                <w:sz w:val="24"/>
                <w:szCs w:val="24"/>
                <w:highlight w:val="none"/>
                <w:lang w:val="en-GB" w:eastAsia="zh-CN"/>
              </w:rPr>
              <w:t>组别（Band）</w:t>
            </w:r>
          </w:p>
        </w:tc>
        <w:tc>
          <w:tcPr>
            <w:tcW w:w="4069" w:type="dxa"/>
            <w:vMerge w:val="continue"/>
            <w:tcBorders>
              <w:top w:val="single" w:color="auto" w:sz="12" w:space="0"/>
              <w:left w:val="double" w:color="auto" w:sz="4" w:space="0"/>
              <w:bottom w:val="single" w:color="auto" w:sz="12" w:space="0"/>
              <w:right w:val="nil"/>
            </w:tcBorders>
            <w:noWrap w:val="0"/>
            <w:vAlign w:val="top"/>
          </w:tcPr>
          <w:p>
            <w:pPr>
              <w:keepNext w:val="0"/>
              <w:keepLines w:val="0"/>
              <w:pageBreakBefore w:val="0"/>
              <w:widowControl/>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
                <w:bCs/>
                <w:sz w:val="24"/>
                <w:szCs w:val="24"/>
                <w:highlight w:val="none"/>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 w:hRule="atLeast"/>
          <w:jc w:val="center"/>
        </w:trPr>
        <w:tc>
          <w:tcPr>
            <w:tcW w:w="2663" w:type="dxa"/>
            <w:vMerge w:val="restart"/>
            <w:tcBorders>
              <w:top w:val="single" w:color="000000" w:sz="12" w:space="0"/>
              <w:left w:val="nil"/>
              <w:bottom w:val="dotted" w:color="auto" w:sz="4" w:space="0"/>
              <w:right w:val="dotted"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道路和相关结构</w:t>
            </w:r>
          </w:p>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Roads and Associated</w:t>
            </w:r>
          </w:p>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Structures (HY)</w:t>
            </w:r>
          </w:p>
        </w:tc>
        <w:tc>
          <w:tcPr>
            <w:tcW w:w="1650" w:type="dxa"/>
            <w:tcBorders>
              <w:top w:val="single" w:color="000000" w:sz="12" w:space="0"/>
              <w:left w:val="dotted" w:color="auto" w:sz="4" w:space="0"/>
              <w:bottom w:val="dotted" w:color="auto" w:sz="4" w:space="0"/>
              <w:right w:val="double"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第一组</w:t>
            </w:r>
          </w:p>
        </w:tc>
        <w:tc>
          <w:tcPr>
            <w:tcW w:w="4069" w:type="dxa"/>
            <w:tcBorders>
              <w:top w:val="single" w:color="000000" w:sz="12" w:space="0"/>
              <w:left w:val="double" w:color="auto" w:sz="4" w:space="0"/>
              <w:bottom w:val="dotted" w:color="auto" w:sz="4"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市政行业道路工程专业丙级资质</w:t>
            </w:r>
          </w:p>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市政公用工程监理乙级资质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 w:hRule="atLeast"/>
          <w:jc w:val="center"/>
        </w:trPr>
        <w:tc>
          <w:tcPr>
            <w:tcW w:w="2663" w:type="dxa"/>
            <w:vMerge w:val="continue"/>
            <w:tcBorders>
              <w:top w:val="dotted" w:color="auto" w:sz="4" w:space="0"/>
              <w:left w:val="nil"/>
              <w:bottom w:val="dotted" w:color="auto" w:sz="4" w:space="0"/>
              <w:right w:val="dotted"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p>
        </w:tc>
        <w:tc>
          <w:tcPr>
            <w:tcW w:w="1650" w:type="dxa"/>
            <w:tcBorders>
              <w:top w:val="dotted" w:color="auto" w:sz="4" w:space="0"/>
              <w:left w:val="dotted" w:color="auto" w:sz="4" w:space="0"/>
              <w:bottom w:val="dotted" w:color="auto" w:sz="4" w:space="0"/>
              <w:right w:val="double"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第二组</w:t>
            </w:r>
          </w:p>
        </w:tc>
        <w:tc>
          <w:tcPr>
            <w:tcW w:w="4069" w:type="dxa"/>
            <w:tcBorders>
              <w:top w:val="dotted" w:color="auto" w:sz="4" w:space="0"/>
              <w:left w:val="double" w:color="auto" w:sz="4" w:space="0"/>
              <w:bottom w:val="dotted" w:color="auto" w:sz="4"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市政行业道路工程专业乙级资质</w:t>
            </w:r>
          </w:p>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市政公用工程监理甲级资质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 w:hRule="atLeast"/>
          <w:jc w:val="center"/>
        </w:trPr>
        <w:tc>
          <w:tcPr>
            <w:tcW w:w="2663" w:type="dxa"/>
            <w:vMerge w:val="continue"/>
            <w:tcBorders>
              <w:top w:val="dotted" w:color="auto" w:sz="4" w:space="0"/>
              <w:left w:val="nil"/>
              <w:bottom w:val="dotted" w:color="auto" w:sz="4" w:space="0"/>
              <w:right w:val="dotted"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p>
        </w:tc>
        <w:tc>
          <w:tcPr>
            <w:tcW w:w="1650" w:type="dxa"/>
            <w:tcBorders>
              <w:top w:val="dotted" w:color="auto" w:sz="4" w:space="0"/>
              <w:left w:val="dotted" w:color="auto" w:sz="4" w:space="0"/>
              <w:bottom w:val="dotted" w:color="auto" w:sz="4" w:space="0"/>
              <w:right w:val="double"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第三组</w:t>
            </w:r>
          </w:p>
        </w:tc>
        <w:tc>
          <w:tcPr>
            <w:tcW w:w="4069" w:type="dxa"/>
            <w:tcBorders>
              <w:top w:val="dotted" w:color="auto" w:sz="4" w:space="0"/>
              <w:left w:val="double" w:color="auto" w:sz="4" w:space="0"/>
              <w:bottom w:val="dotted" w:color="auto" w:sz="4"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市政行业道路工程专业甲级资质</w:t>
            </w:r>
          </w:p>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市政公用工程监理甲级资质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1" w:hRule="atLeast"/>
          <w:jc w:val="center"/>
        </w:trPr>
        <w:tc>
          <w:tcPr>
            <w:tcW w:w="2663" w:type="dxa"/>
            <w:vMerge w:val="restart"/>
            <w:tcBorders>
              <w:top w:val="dotted" w:color="auto" w:sz="4" w:space="0"/>
              <w:left w:val="nil"/>
              <w:bottom w:val="single" w:color="auto" w:sz="12" w:space="0"/>
              <w:right w:val="dotted"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城市规划</w:t>
            </w:r>
          </w:p>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Town Planning (TP)</w:t>
            </w:r>
          </w:p>
        </w:tc>
        <w:tc>
          <w:tcPr>
            <w:tcW w:w="1650" w:type="dxa"/>
            <w:tcBorders>
              <w:top w:val="dotted" w:color="auto" w:sz="4" w:space="0"/>
              <w:left w:val="dotted" w:color="auto" w:sz="4" w:space="0"/>
              <w:bottom w:val="dotted" w:color="auto" w:sz="4" w:space="0"/>
              <w:right w:val="double"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第一组</w:t>
            </w:r>
          </w:p>
        </w:tc>
        <w:tc>
          <w:tcPr>
            <w:tcW w:w="4069" w:type="dxa"/>
            <w:tcBorders>
              <w:top w:val="dotted" w:color="auto" w:sz="4" w:space="0"/>
              <w:left w:val="double" w:color="auto" w:sz="4" w:space="0"/>
              <w:bottom w:val="dotted" w:color="auto" w:sz="4"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乙级城乡规划编制单位资质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9" w:hRule="atLeast"/>
          <w:jc w:val="center"/>
        </w:trPr>
        <w:tc>
          <w:tcPr>
            <w:tcW w:w="2663" w:type="dxa"/>
            <w:vMerge w:val="continue"/>
            <w:tcBorders>
              <w:top w:val="dotted" w:color="auto" w:sz="4" w:space="0"/>
              <w:left w:val="nil"/>
              <w:bottom w:val="dotted" w:color="auto" w:sz="4" w:space="0"/>
              <w:right w:val="dotted"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p>
        </w:tc>
        <w:tc>
          <w:tcPr>
            <w:tcW w:w="1650" w:type="dxa"/>
            <w:tcBorders>
              <w:top w:val="dotted" w:color="auto" w:sz="4" w:space="0"/>
              <w:left w:val="dotted" w:color="auto" w:sz="4" w:space="0"/>
              <w:bottom w:val="dotted" w:color="auto" w:sz="4" w:space="0"/>
              <w:right w:val="double"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第二组</w:t>
            </w:r>
          </w:p>
        </w:tc>
        <w:tc>
          <w:tcPr>
            <w:tcW w:w="4069" w:type="dxa"/>
            <w:tcBorders>
              <w:top w:val="dotted" w:color="auto" w:sz="4" w:space="0"/>
              <w:left w:val="double" w:color="auto" w:sz="4" w:space="0"/>
              <w:bottom w:val="dotted" w:color="auto" w:sz="4"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甲级城乡规划编制单位资质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 w:hRule="atLeast"/>
          <w:jc w:val="center"/>
        </w:trPr>
        <w:tc>
          <w:tcPr>
            <w:tcW w:w="2663" w:type="dxa"/>
            <w:vMerge w:val="restart"/>
            <w:tcBorders>
              <w:top w:val="dotted" w:color="auto" w:sz="4" w:space="0"/>
              <w:left w:val="nil"/>
              <w:right w:val="dotted"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交通运输</w:t>
            </w:r>
          </w:p>
          <w:p>
            <w:pPr>
              <w:keepNext w:val="0"/>
              <w:keepLines w:val="0"/>
              <w:pageBreakBefore w:val="0"/>
              <w:widowControl/>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Traffic and Transport (TT)</w:t>
            </w:r>
          </w:p>
        </w:tc>
        <w:tc>
          <w:tcPr>
            <w:tcW w:w="1650" w:type="dxa"/>
            <w:tcBorders>
              <w:top w:val="dotted" w:color="auto" w:sz="4" w:space="0"/>
              <w:left w:val="dotted" w:color="auto" w:sz="4" w:space="0"/>
              <w:bottom w:val="dotted" w:color="auto" w:sz="4" w:space="0"/>
              <w:right w:val="double"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第一组</w:t>
            </w:r>
          </w:p>
        </w:tc>
        <w:tc>
          <w:tcPr>
            <w:tcW w:w="4069" w:type="dxa"/>
            <w:tcBorders>
              <w:top w:val="dotted" w:color="auto" w:sz="4" w:space="0"/>
              <w:left w:val="double" w:color="auto" w:sz="4" w:space="0"/>
              <w:bottom w:val="dotted" w:color="auto" w:sz="4"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市政行业公共交通工程专业乙级资质</w:t>
            </w:r>
          </w:p>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市政公用工程监理甲级资质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 w:hRule="atLeast"/>
          <w:jc w:val="center"/>
        </w:trPr>
        <w:tc>
          <w:tcPr>
            <w:tcW w:w="2663" w:type="dxa"/>
            <w:vMerge w:val="continue"/>
            <w:tcBorders>
              <w:left w:val="nil"/>
              <w:bottom w:val="dotted" w:color="auto" w:sz="4" w:space="0"/>
              <w:right w:val="dotted"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240" w:lineRule="auto"/>
              <w:jc w:val="left"/>
              <w:textAlignment w:val="auto"/>
              <w:rPr>
                <w:rFonts w:ascii="Times New Roman" w:hAnsi="Times New Roman" w:eastAsia="仿宋"/>
                <w:sz w:val="24"/>
                <w:szCs w:val="24"/>
                <w:highlight w:val="none"/>
                <w:lang w:val="en-GB"/>
              </w:rPr>
            </w:pPr>
          </w:p>
        </w:tc>
        <w:tc>
          <w:tcPr>
            <w:tcW w:w="1650" w:type="dxa"/>
            <w:tcBorders>
              <w:top w:val="dotted" w:color="auto" w:sz="4" w:space="0"/>
              <w:left w:val="dotted" w:color="auto" w:sz="4" w:space="0"/>
              <w:bottom w:val="dotted" w:color="auto" w:sz="4" w:space="0"/>
              <w:right w:val="double"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第二组</w:t>
            </w:r>
          </w:p>
        </w:tc>
        <w:tc>
          <w:tcPr>
            <w:tcW w:w="4069" w:type="dxa"/>
            <w:tcBorders>
              <w:top w:val="dotted" w:color="auto" w:sz="4" w:space="0"/>
              <w:left w:val="double" w:color="auto" w:sz="4" w:space="0"/>
              <w:bottom w:val="dotted" w:color="auto" w:sz="4"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市政行业公共交通工程专业甲级资质</w:t>
            </w:r>
          </w:p>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市政公用工程监理甲级资质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 w:hRule="atLeast"/>
          <w:jc w:val="center"/>
        </w:trPr>
        <w:tc>
          <w:tcPr>
            <w:tcW w:w="2663" w:type="dxa"/>
            <w:vMerge w:val="restart"/>
            <w:tcBorders>
              <w:top w:val="dotted" w:color="auto" w:sz="4" w:space="0"/>
              <w:left w:val="nil"/>
              <w:right w:val="dotted"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水务</w:t>
            </w:r>
          </w:p>
          <w:p>
            <w:pPr>
              <w:keepNext w:val="0"/>
              <w:keepLines w:val="0"/>
              <w:pageBreakBefore w:val="0"/>
              <w:widowControl/>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Waterworks (WS)</w:t>
            </w:r>
          </w:p>
        </w:tc>
        <w:tc>
          <w:tcPr>
            <w:tcW w:w="1650" w:type="dxa"/>
            <w:tcBorders>
              <w:top w:val="dotted" w:color="auto" w:sz="4" w:space="0"/>
              <w:left w:val="dotted" w:color="auto" w:sz="4" w:space="0"/>
              <w:bottom w:val="dotted" w:color="auto" w:sz="4" w:space="0"/>
              <w:right w:val="double"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第一组</w:t>
            </w:r>
          </w:p>
        </w:tc>
        <w:tc>
          <w:tcPr>
            <w:tcW w:w="4069" w:type="dxa"/>
            <w:tcBorders>
              <w:top w:val="dotted" w:color="auto" w:sz="4" w:space="0"/>
              <w:left w:val="double" w:color="auto" w:sz="4" w:space="0"/>
              <w:bottom w:val="dotted" w:color="auto" w:sz="4"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市政行业给/排水工程专业丙级资质</w:t>
            </w:r>
          </w:p>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市政公用工程监理乙级资质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 w:hRule="atLeast"/>
          <w:jc w:val="center"/>
        </w:trPr>
        <w:tc>
          <w:tcPr>
            <w:tcW w:w="2663" w:type="dxa"/>
            <w:vMerge w:val="continue"/>
            <w:tcBorders>
              <w:left w:val="nil"/>
              <w:right w:val="dotted"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p>
        </w:tc>
        <w:tc>
          <w:tcPr>
            <w:tcW w:w="1650" w:type="dxa"/>
            <w:tcBorders>
              <w:top w:val="dotted" w:color="auto" w:sz="4" w:space="0"/>
              <w:left w:val="dotted" w:color="auto" w:sz="4" w:space="0"/>
              <w:bottom w:val="dotted" w:color="auto" w:sz="4" w:space="0"/>
              <w:right w:val="double"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第二组</w:t>
            </w:r>
          </w:p>
        </w:tc>
        <w:tc>
          <w:tcPr>
            <w:tcW w:w="4069" w:type="dxa"/>
            <w:tcBorders>
              <w:top w:val="dotted" w:color="auto" w:sz="4" w:space="0"/>
              <w:left w:val="double" w:color="auto" w:sz="4" w:space="0"/>
              <w:bottom w:val="dotted" w:color="auto" w:sz="4"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市政行业给/排水工程专业乙级资质</w:t>
            </w:r>
          </w:p>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市政公用工程监理甲级资质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 w:hRule="atLeast"/>
          <w:jc w:val="center"/>
        </w:trPr>
        <w:tc>
          <w:tcPr>
            <w:tcW w:w="2663" w:type="dxa"/>
            <w:vMerge w:val="continue"/>
            <w:tcBorders>
              <w:left w:val="nil"/>
              <w:bottom w:val="single" w:color="auto" w:sz="12" w:space="0"/>
              <w:right w:val="dotted"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240" w:lineRule="auto"/>
              <w:jc w:val="left"/>
              <w:textAlignment w:val="auto"/>
              <w:rPr>
                <w:rFonts w:ascii="Times New Roman" w:hAnsi="Times New Roman" w:eastAsia="仿宋"/>
                <w:sz w:val="24"/>
                <w:szCs w:val="24"/>
                <w:highlight w:val="none"/>
                <w:lang w:val="en-GB"/>
              </w:rPr>
            </w:pPr>
          </w:p>
        </w:tc>
        <w:tc>
          <w:tcPr>
            <w:tcW w:w="1650" w:type="dxa"/>
            <w:tcBorders>
              <w:top w:val="dotted" w:color="auto" w:sz="4" w:space="0"/>
              <w:left w:val="dotted" w:color="auto" w:sz="4" w:space="0"/>
              <w:bottom w:val="single" w:color="auto" w:sz="12" w:space="0"/>
              <w:right w:val="double"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第三组</w:t>
            </w:r>
          </w:p>
        </w:tc>
        <w:tc>
          <w:tcPr>
            <w:tcW w:w="4069" w:type="dxa"/>
            <w:tcBorders>
              <w:top w:val="dotted" w:color="auto" w:sz="4" w:space="0"/>
              <w:left w:val="double" w:color="auto" w:sz="4" w:space="0"/>
              <w:bottom w:val="single" w:color="auto" w:sz="12"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市政行业给/排水工程专业甲级资质</w:t>
            </w:r>
          </w:p>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市政公用工程监理甲级资质</w:t>
            </w:r>
          </w:p>
        </w:tc>
      </w:tr>
    </w:tbl>
    <w:p>
      <w:pPr>
        <w:keepNext w:val="0"/>
        <w:keepLines w:val="0"/>
        <w:pageBreakBefore w:val="0"/>
        <w:widowControl/>
        <w:kinsoku/>
        <w:overflowPunct/>
        <w:topLinePunct w:val="0"/>
        <w:autoSpaceDE/>
        <w:autoSpaceDN/>
        <w:bidi w:val="0"/>
        <w:adjustRightInd/>
        <w:spacing w:beforeLines="0" w:afterLines="0" w:line="240" w:lineRule="auto"/>
        <w:ind w:right="-210" w:rightChars="-100"/>
        <w:jc w:val="left"/>
        <w:textAlignment w:val="auto"/>
        <w:rPr>
          <w:rFonts w:ascii="Times New Roman" w:hAnsi="Times New Roman" w:eastAsia="仿宋"/>
          <w:kern w:val="0"/>
          <w:sz w:val="28"/>
          <w:szCs w:val="28"/>
          <w:highlight w:val="none"/>
        </w:rPr>
      </w:pPr>
      <w:bookmarkStart w:id="0" w:name="_GoBack"/>
      <w:bookmarkEnd w:id="0"/>
      <w:r>
        <w:rPr>
          <w:rFonts w:hint="eastAsia" w:ascii="仿宋_GB2312" w:hAnsi="仿宋_GB2312" w:eastAsia="仿宋_GB2312" w:cs="仿宋_GB2312"/>
          <w:bCs/>
          <w:color w:val="auto"/>
          <w:kern w:val="0"/>
          <w:sz w:val="24"/>
          <w:szCs w:val="24"/>
          <w:highlight w:val="none"/>
          <w:lang w:eastAsia="zh-TW"/>
        </w:rPr>
        <w:t>注</w:t>
      </w:r>
      <w:r>
        <w:rPr>
          <w:rFonts w:hint="eastAsia" w:ascii="仿宋_GB2312" w:hAnsi="仿宋_GB2312" w:eastAsia="仿宋_GB2312" w:cs="仿宋_GB2312"/>
          <w:bCs/>
          <w:color w:val="auto"/>
          <w:kern w:val="0"/>
          <w:sz w:val="24"/>
          <w:szCs w:val="24"/>
          <w:highlight w:val="none"/>
          <w:vertAlign w:val="baseline"/>
          <w:lang w:eastAsia="zh-TW"/>
        </w:rPr>
        <w:t>1</w:t>
      </w:r>
      <w:r>
        <w:rPr>
          <w:rFonts w:hint="eastAsia" w:ascii="仿宋_GB2312" w:hAnsi="仿宋_GB2312" w:eastAsia="仿宋_GB2312" w:cs="仿宋_GB2312"/>
          <w:bCs/>
          <w:color w:val="auto"/>
          <w:kern w:val="0"/>
          <w:sz w:val="24"/>
          <w:szCs w:val="24"/>
          <w:highlight w:val="none"/>
          <w:lang w:eastAsia="zh-TW"/>
        </w:rPr>
        <w:t>：EACSB名册及分组规定参照香港土木工程拓展署网页为准：</w:t>
      </w:r>
      <w:r>
        <w:rPr>
          <w:rFonts w:hint="eastAsia" w:ascii="仿宋_GB2312" w:hAnsi="仿宋_GB2312" w:eastAsia="仿宋_GB2312" w:cs="仿宋_GB2312"/>
          <w:bCs/>
          <w:color w:val="auto"/>
          <w:kern w:val="0"/>
          <w:sz w:val="24"/>
          <w:szCs w:val="24"/>
          <w:highlight w:val="none"/>
          <w:u w:val="single"/>
          <w:lang w:eastAsia="zh-TW"/>
        </w:rPr>
        <w:fldChar w:fldCharType="begin"/>
      </w:r>
      <w:r>
        <w:rPr>
          <w:rFonts w:hint="eastAsia" w:ascii="仿宋_GB2312" w:hAnsi="仿宋_GB2312" w:eastAsia="仿宋_GB2312" w:cs="仿宋_GB2312"/>
          <w:bCs/>
          <w:color w:val="auto"/>
          <w:kern w:val="0"/>
          <w:sz w:val="24"/>
          <w:szCs w:val="24"/>
          <w:highlight w:val="none"/>
          <w:u w:val="single"/>
          <w:lang w:eastAsia="zh-TW"/>
        </w:rPr>
        <w:instrText xml:space="preserve"> HYPERLINK "https://www.cedd.gov.hk/sc/publications/eacsb-handbook/index.html" </w:instrText>
      </w:r>
      <w:r>
        <w:rPr>
          <w:rFonts w:hint="eastAsia" w:ascii="仿宋_GB2312" w:hAnsi="仿宋_GB2312" w:eastAsia="仿宋_GB2312" w:cs="仿宋_GB2312"/>
          <w:bCs/>
          <w:color w:val="auto"/>
          <w:kern w:val="0"/>
          <w:sz w:val="24"/>
          <w:szCs w:val="24"/>
          <w:highlight w:val="none"/>
          <w:u w:val="single"/>
          <w:lang w:eastAsia="zh-TW"/>
        </w:rPr>
        <w:fldChar w:fldCharType="separate"/>
      </w:r>
      <w:r>
        <w:rPr>
          <w:rStyle w:val="8"/>
          <w:rFonts w:hint="eastAsia" w:ascii="仿宋_GB2312" w:hAnsi="仿宋_GB2312" w:eastAsia="仿宋_GB2312" w:cs="仿宋_GB2312"/>
          <w:bCs/>
          <w:color w:val="auto"/>
          <w:kern w:val="0"/>
          <w:sz w:val="24"/>
          <w:szCs w:val="24"/>
          <w:highlight w:val="none"/>
          <w:u w:val="single"/>
          <w:lang w:eastAsia="zh-TW"/>
        </w:rPr>
        <w:t>https://www.cedd.gov.hk/sc/publications/eacsb-handbook/index.html</w:t>
      </w:r>
      <w:r>
        <w:rPr>
          <w:rStyle w:val="8"/>
          <w:rFonts w:hint="eastAsia" w:ascii="仿宋_GB2312" w:hAnsi="仿宋_GB2312" w:eastAsia="仿宋_GB2312" w:cs="仿宋_GB2312"/>
          <w:bCs/>
          <w:color w:val="auto"/>
          <w:kern w:val="0"/>
          <w:sz w:val="24"/>
          <w:szCs w:val="24"/>
          <w:highlight w:val="none"/>
          <w:u w:val="single"/>
          <w:lang w:eastAsia="zh-TW"/>
        </w:rPr>
        <w:fldChar w:fldCharType="end"/>
      </w:r>
    </w:p>
    <w:p>
      <w:pPr>
        <w:keepNext w:val="0"/>
        <w:keepLines w:val="0"/>
        <w:pageBreakBefore w:val="0"/>
        <w:widowControl/>
        <w:kinsoku/>
        <w:overflowPunct/>
        <w:topLinePunct w:val="0"/>
        <w:autoSpaceDE/>
        <w:autoSpaceDN/>
        <w:bidi w:val="0"/>
        <w:adjustRightInd/>
        <w:snapToGrid w:val="0"/>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eastAsia="zh-TW"/>
        </w:rPr>
      </w:pPr>
      <w:r>
        <w:rPr>
          <w:rFonts w:hint="eastAsia" w:ascii="仿宋_GB2312" w:hAnsi="仿宋_GB2312" w:eastAsia="仿宋_GB2312" w:cs="仿宋_GB2312"/>
          <w:bCs/>
          <w:color w:val="auto"/>
          <w:kern w:val="0"/>
          <w:sz w:val="24"/>
          <w:szCs w:val="24"/>
          <w:highlight w:val="none"/>
          <w:lang w:eastAsia="zh-TW"/>
        </w:rPr>
        <w:t>注</w:t>
      </w:r>
      <w:r>
        <w:rPr>
          <w:rFonts w:hint="eastAsia" w:ascii="仿宋_GB2312" w:hAnsi="仿宋_GB2312" w:eastAsia="仿宋_GB2312" w:cs="仿宋_GB2312"/>
          <w:bCs/>
          <w:color w:val="auto"/>
          <w:kern w:val="0"/>
          <w:sz w:val="24"/>
          <w:szCs w:val="24"/>
          <w:highlight w:val="none"/>
          <w:vertAlign w:val="baseline"/>
          <w:lang w:eastAsia="zh-TW"/>
        </w:rPr>
        <w:t>2</w:t>
      </w:r>
      <w:r>
        <w:rPr>
          <w:rFonts w:hint="eastAsia" w:ascii="仿宋_GB2312" w:hAnsi="仿宋_GB2312" w:eastAsia="仿宋_GB2312" w:cs="仿宋_GB2312"/>
          <w:bCs/>
          <w:color w:val="auto"/>
          <w:kern w:val="0"/>
          <w:sz w:val="24"/>
          <w:szCs w:val="24"/>
          <w:highlight w:val="none"/>
          <w:lang w:eastAsia="zh-TW"/>
        </w:rPr>
        <w:t>：通过对标清单取得建筑设计、结构工程设计以及机电设计事务所甲级资质的企业，可以根据工程的类别和性质作为承包方对建筑工程项目的设计实行总包。承包方应当自行完成建筑工程本专业的设计业务，并在保证整个建筑工</w:t>
      </w:r>
      <w:r>
        <w:rPr>
          <w:rFonts w:hint="eastAsia" w:ascii="Times New Roman" w:hAnsi="Times New Roman" w:eastAsia="仿宋"/>
          <w:sz w:val="24"/>
          <w:szCs w:val="24"/>
          <w:highlight w:val="none"/>
        </w:rPr>
        <w:t>程</w:t>
      </w:r>
      <w:r>
        <w:rPr>
          <w:rFonts w:hint="eastAsia" w:ascii="仿宋_GB2312" w:hAnsi="仿宋_GB2312" w:eastAsia="仿宋_GB2312" w:cs="仿宋_GB2312"/>
          <w:bCs/>
          <w:color w:val="auto"/>
          <w:kern w:val="0"/>
          <w:sz w:val="24"/>
          <w:szCs w:val="24"/>
          <w:highlight w:val="none"/>
          <w:lang w:eastAsia="zh-TW"/>
        </w:rPr>
        <w:t>项目完整性的前提下，经发包方同意，将其他部分专业设计业务发包给具有相应资质的分包方。如，取得机电设计事务所甲级资质的专业机构可以将建筑工程设计以及结构设计分包给其他有资质机构。</w:t>
      </w:r>
    </w:p>
    <w:p>
      <w:pPr>
        <w:keepNext w:val="0"/>
        <w:keepLines w:val="0"/>
        <w:pageBreakBefore w:val="0"/>
        <w:widowControl/>
        <w:kinsoku/>
        <w:overflowPunct/>
        <w:topLinePunct w:val="0"/>
        <w:autoSpaceDE/>
        <w:autoSpaceDN/>
        <w:bidi w:val="0"/>
        <w:adjustRightInd/>
        <w:snapToGrid w:val="0"/>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eastAsia="zh-TW"/>
        </w:rPr>
      </w:pPr>
      <w:r>
        <w:rPr>
          <w:rFonts w:hint="eastAsia" w:ascii="仿宋_GB2312" w:hAnsi="仿宋_GB2312" w:eastAsia="仿宋_GB2312" w:cs="仿宋_GB2312"/>
          <w:bCs/>
          <w:color w:val="auto"/>
          <w:kern w:val="0"/>
          <w:sz w:val="24"/>
          <w:szCs w:val="24"/>
          <w:highlight w:val="none"/>
          <w:lang w:eastAsia="zh-TW"/>
        </w:rPr>
        <w:t>注</w:t>
      </w:r>
      <w:r>
        <w:rPr>
          <w:rFonts w:hint="eastAsia" w:ascii="仿宋_GB2312" w:hAnsi="仿宋_GB2312" w:eastAsia="仿宋_GB2312" w:cs="仿宋_GB2312"/>
          <w:bCs/>
          <w:color w:val="auto"/>
          <w:kern w:val="0"/>
          <w:sz w:val="24"/>
          <w:szCs w:val="24"/>
          <w:highlight w:val="none"/>
          <w:vertAlign w:val="baseline"/>
          <w:lang w:eastAsia="zh-TW"/>
        </w:rPr>
        <w:t>3</w:t>
      </w:r>
      <w:r>
        <w:rPr>
          <w:rFonts w:hint="eastAsia" w:ascii="仿宋_GB2312" w:hAnsi="仿宋_GB2312" w:eastAsia="仿宋_GB2312" w:cs="仿宋_GB2312"/>
          <w:bCs/>
          <w:color w:val="auto"/>
          <w:kern w:val="0"/>
          <w:sz w:val="24"/>
          <w:szCs w:val="24"/>
          <w:highlight w:val="none"/>
          <w:lang w:eastAsia="zh-TW"/>
        </w:rPr>
        <w:t>：在投标阶段，投标单位可自行组成联合体投标，且其中至少一家投标单位已获得相应的专业资质备案。若联合体投标单位同时包含建筑、结构工程以及屋宇装备专业，可参与需要具备工程设计建筑行业甲级资质的工程项目投标。若联合体被确认为相应工程项目的中标单位，则其成员单位均需在确定承接工程后的2个月内，申请办理并完成相关的资质备案手续。</w:t>
      </w:r>
    </w:p>
    <w:p>
      <w:pPr>
        <w:keepNext w:val="0"/>
        <w:keepLines w:val="0"/>
        <w:pageBreakBefore w:val="0"/>
        <w:widowControl/>
        <w:kinsoku/>
        <w:overflowPunct/>
        <w:topLinePunct w:val="0"/>
        <w:autoSpaceDE/>
        <w:autoSpaceDN/>
        <w:bidi w:val="0"/>
        <w:adjustRightInd/>
        <w:snapToGrid w:val="0"/>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eastAsia="zh-TW"/>
        </w:rPr>
      </w:pPr>
      <w:r>
        <w:rPr>
          <w:rFonts w:hint="eastAsia" w:ascii="仿宋_GB2312" w:hAnsi="仿宋_GB2312" w:eastAsia="仿宋_GB2312" w:cs="仿宋_GB2312"/>
          <w:bCs/>
          <w:color w:val="auto"/>
          <w:kern w:val="0"/>
          <w:sz w:val="24"/>
          <w:szCs w:val="24"/>
          <w:highlight w:val="none"/>
          <w:lang w:eastAsia="zh-TW"/>
        </w:rPr>
        <w:t>注</w:t>
      </w:r>
      <w:r>
        <w:rPr>
          <w:rFonts w:hint="eastAsia" w:ascii="仿宋_GB2312" w:hAnsi="仿宋_GB2312" w:eastAsia="仿宋_GB2312" w:cs="仿宋_GB2312"/>
          <w:bCs/>
          <w:color w:val="auto"/>
          <w:kern w:val="0"/>
          <w:sz w:val="24"/>
          <w:szCs w:val="24"/>
          <w:highlight w:val="none"/>
          <w:vertAlign w:val="baseline"/>
          <w:lang w:val="en-US" w:eastAsia="zh-CN"/>
        </w:rPr>
        <w:t>4</w:t>
      </w:r>
      <w:r>
        <w:rPr>
          <w:rFonts w:hint="eastAsia" w:ascii="仿宋_GB2312" w:hAnsi="仿宋_GB2312" w:eastAsia="仿宋_GB2312" w:cs="仿宋_GB2312"/>
          <w:bCs/>
          <w:color w:val="auto"/>
          <w:kern w:val="0"/>
          <w:sz w:val="24"/>
          <w:szCs w:val="24"/>
          <w:highlight w:val="none"/>
          <w:lang w:eastAsia="zh-TW"/>
        </w:rPr>
        <w:t>：允许香港专业机构通过香港的银行出具投标保函或由该香港专业机构委托其在内地注册的全资子公司，或者同属控股集团的内地注册子公司在内地银行开具投标保函。</w:t>
      </w:r>
    </w:p>
    <w:p>
      <w:pPr>
        <w:keepNext w:val="0"/>
        <w:keepLines w:val="0"/>
        <w:pageBreakBefore w:val="0"/>
        <w:widowControl/>
        <w:kinsoku/>
        <w:overflowPunct/>
        <w:topLinePunct w:val="0"/>
        <w:autoSpaceDE/>
        <w:autoSpaceDN/>
        <w:bidi w:val="0"/>
        <w:adjustRightInd/>
        <w:snapToGrid w:val="0"/>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eastAsia="zh-TW"/>
        </w:rPr>
      </w:pPr>
      <w:r>
        <w:rPr>
          <w:rFonts w:hint="eastAsia" w:ascii="仿宋_GB2312" w:hAnsi="仿宋_GB2312" w:eastAsia="仿宋_GB2312" w:cs="仿宋_GB2312"/>
          <w:bCs/>
          <w:color w:val="auto"/>
          <w:kern w:val="0"/>
          <w:sz w:val="24"/>
          <w:szCs w:val="24"/>
          <w:highlight w:val="none"/>
          <w:lang w:eastAsia="zh-TW"/>
        </w:rPr>
        <w:t>注</w:t>
      </w:r>
      <w:r>
        <w:rPr>
          <w:rFonts w:hint="eastAsia" w:ascii="仿宋_GB2312" w:hAnsi="仿宋_GB2312" w:eastAsia="仿宋_GB2312" w:cs="仿宋_GB2312"/>
          <w:bCs/>
          <w:color w:val="auto"/>
          <w:kern w:val="0"/>
          <w:sz w:val="24"/>
          <w:szCs w:val="24"/>
          <w:highlight w:val="none"/>
          <w:vertAlign w:val="baseline"/>
          <w:lang w:val="en-US" w:eastAsia="zh-CN"/>
        </w:rPr>
        <w:t>5</w:t>
      </w:r>
      <w:r>
        <w:rPr>
          <w:rFonts w:hint="eastAsia" w:ascii="仿宋_GB2312" w:hAnsi="仿宋_GB2312" w:eastAsia="仿宋_GB2312" w:cs="仿宋_GB2312"/>
          <w:bCs/>
          <w:color w:val="auto"/>
          <w:kern w:val="0"/>
          <w:sz w:val="24"/>
          <w:szCs w:val="24"/>
          <w:highlight w:val="none"/>
          <w:lang w:eastAsia="zh-TW"/>
        </w:rPr>
        <w:t>：具备市政公用工程监理资质的企业可以开展相应类别建设工程的项目管理、技术咨询等业务。</w:t>
      </w:r>
    </w:p>
    <w:p>
      <w:pPr>
        <w:keepNext w:val="0"/>
        <w:keepLines w:val="0"/>
        <w:pageBreakBefore w:val="0"/>
        <w:widowControl/>
        <w:kinsoku/>
        <w:overflowPunct/>
        <w:topLinePunct w:val="0"/>
        <w:autoSpaceDE/>
        <w:autoSpaceDN/>
        <w:bidi w:val="0"/>
        <w:adjustRightInd/>
        <w:snapToGrid w:val="0"/>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eastAsia="zh-TW"/>
        </w:rPr>
      </w:pPr>
      <w:r>
        <w:rPr>
          <w:rFonts w:hint="eastAsia" w:ascii="仿宋_GB2312" w:hAnsi="仿宋_GB2312" w:eastAsia="仿宋_GB2312" w:cs="仿宋_GB2312"/>
          <w:bCs/>
          <w:color w:val="auto"/>
          <w:kern w:val="0"/>
          <w:sz w:val="24"/>
          <w:szCs w:val="24"/>
          <w:highlight w:val="none"/>
          <w:lang w:val="en-US" w:eastAsia="zh-CN"/>
        </w:rPr>
        <w:t>注6：允许已合法备案香港专业机构竞投项目时，涉及提供内地相应商事登记的，可向建设单位提供香港商事登记证明，视同取得项目的相关竞投资格，应当办理内地商事登记的工作可放宽至中标工程后、工程开工前进行。</w:t>
      </w:r>
    </w:p>
    <w:p>
      <w:pPr>
        <w:keepNext w:val="0"/>
        <w:keepLines w:val="0"/>
        <w:pageBreakBefore w:val="0"/>
        <w:widowControl/>
        <w:kinsoku/>
        <w:overflowPunct/>
        <w:topLinePunct w:val="0"/>
        <w:autoSpaceDE/>
        <w:autoSpaceDN/>
        <w:bidi w:val="0"/>
        <w:adjustRightInd/>
        <w:snapToGrid w:val="0"/>
        <w:spacing w:beforeLines="0" w:afterLines="0" w:line="560" w:lineRule="exact"/>
        <w:jc w:val="left"/>
        <w:textAlignment w:val="auto"/>
        <w:rPr>
          <w:rFonts w:ascii="Times New Roman" w:hAnsi="Times New Roman" w:eastAsia="仿宋"/>
          <w:sz w:val="24"/>
          <w:szCs w:val="24"/>
          <w:highlight w:val="none"/>
        </w:rPr>
      </w:pPr>
    </w:p>
    <w:p>
      <w:pPr>
        <w:keepNext w:val="0"/>
        <w:keepLines w:val="0"/>
        <w:pageBreakBefore w:val="0"/>
        <w:widowControl/>
        <w:kinsoku/>
        <w:overflowPunct/>
        <w:topLinePunct w:val="0"/>
        <w:autoSpaceDE/>
        <w:autoSpaceDN/>
        <w:bidi w:val="0"/>
        <w:adjustRightInd/>
        <w:spacing w:beforeLines="0" w:afterLines="0" w:line="560" w:lineRule="exact"/>
        <w:jc w:val="left"/>
        <w:textAlignment w:val="auto"/>
        <w:rPr>
          <w:rFonts w:ascii="Times New Roman" w:hAnsi="Times New Roman" w:eastAsia="仿宋"/>
          <w:kern w:val="0"/>
          <w:sz w:val="28"/>
          <w:szCs w:val="28"/>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rtlGutter w:val="0"/>
          <w:docGrid w:type="lines" w:linePitch="360" w:charSpace="0"/>
        </w:sectPr>
      </w:pPr>
    </w:p>
    <w:p>
      <w:pPr>
        <w:keepNext w:val="0"/>
        <w:keepLines w:val="0"/>
        <w:pageBreakBefore w:val="0"/>
        <w:widowControl/>
        <w:kinsoku/>
        <w:overflowPunct/>
        <w:topLinePunct w:val="0"/>
        <w:autoSpaceDE/>
        <w:autoSpaceDN/>
        <w:bidi w:val="0"/>
        <w:adjustRightInd/>
        <w:snapToGrid w:val="0"/>
        <w:spacing w:beforeLines="0" w:after="0" w:afterLines="0" w:line="500" w:lineRule="exact"/>
        <w:jc w:val="left"/>
        <w:textAlignment w:val="auto"/>
        <w:rPr>
          <w:rFonts w:hint="eastAsia"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附件1-3：认可公共工程承建商（认可承建商）名册（The List of Approved Contractors for Public Works）</w:t>
      </w:r>
    </w:p>
    <w:tbl>
      <w:tblPr>
        <w:tblStyle w:val="7"/>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3" w:type="dxa"/>
          <w:left w:w="108" w:type="dxa"/>
          <w:bottom w:w="43" w:type="dxa"/>
          <w:right w:w="108" w:type="dxa"/>
        </w:tblCellMar>
      </w:tblPr>
      <w:tblGrid>
        <w:gridCol w:w="2076"/>
        <w:gridCol w:w="2035"/>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8" w:type="dxa"/>
            <w:bottom w:w="43" w:type="dxa"/>
            <w:right w:w="108" w:type="dxa"/>
          </w:tblCellMar>
        </w:tblPrEx>
        <w:trPr>
          <w:tblHeader/>
          <w:jc w:val="center"/>
        </w:trPr>
        <w:tc>
          <w:tcPr>
            <w:tcW w:w="4111" w:type="dxa"/>
            <w:gridSpan w:val="2"/>
            <w:tcBorders>
              <w:top w:val="single" w:color="auto" w:sz="12" w:space="0"/>
              <w:left w:val="nil"/>
              <w:bottom w:val="dotted" w:color="auto" w:sz="4" w:space="0"/>
              <w:right w:val="double" w:color="auto" w:sz="4" w:space="0"/>
            </w:tcBorders>
            <w:noWrap w:val="0"/>
            <w:vAlign w:val="top"/>
          </w:tcPr>
          <w:p>
            <w:pPr>
              <w:keepNext w:val="0"/>
              <w:keepLines w:val="0"/>
              <w:pageBreakBefore w:val="0"/>
              <w:kinsoku/>
              <w:overflowPunct/>
              <w:topLinePunct w:val="0"/>
              <w:autoSpaceDE/>
              <w:autoSpaceDN/>
              <w:bidi w:val="0"/>
              <w:adjustRightInd/>
              <w:spacing w:before="0" w:beforeLines="0" w:beforeAutospacing="0" w:after="0" w:afterLines="0" w:afterAutospacing="0" w:line="240" w:lineRule="auto"/>
              <w:jc w:val="center"/>
              <w:textAlignment w:val="auto"/>
              <w:rPr>
                <w:rFonts w:hint="eastAsia" w:ascii="仿宋_GB2312" w:hAnsi="仿宋_GB2312" w:eastAsia="仿宋_GB2312" w:cs="仿宋_GB2312"/>
                <w:b/>
                <w:bCs/>
                <w:color w:val="auto"/>
                <w:kern w:val="44"/>
                <w:sz w:val="24"/>
                <w:szCs w:val="24"/>
                <w:highlight w:val="none"/>
                <w:lang w:val="en-GB" w:eastAsia="zh-CN"/>
              </w:rPr>
            </w:pPr>
            <w:r>
              <w:rPr>
                <w:rFonts w:hint="eastAsia" w:ascii="仿宋_GB2312" w:hAnsi="仿宋_GB2312" w:eastAsia="仿宋_GB2312" w:cs="仿宋_GB2312"/>
                <w:b/>
                <w:bCs/>
                <w:color w:val="auto"/>
                <w:kern w:val="44"/>
                <w:sz w:val="24"/>
                <w:szCs w:val="24"/>
                <w:highlight w:val="none"/>
                <w:lang w:val="en-GB" w:eastAsia="zh-CN"/>
              </w:rPr>
              <w:t>认可承建商名册分类</w:t>
            </w:r>
          </w:p>
        </w:tc>
        <w:tc>
          <w:tcPr>
            <w:tcW w:w="4536" w:type="dxa"/>
            <w:vMerge w:val="restart"/>
            <w:tcBorders>
              <w:top w:val="single" w:color="auto" w:sz="12" w:space="0"/>
              <w:left w:val="double" w:color="auto" w:sz="4" w:space="0"/>
              <w:bottom w:val="single" w:color="auto" w:sz="12" w:space="0"/>
              <w:right w:val="nil"/>
            </w:tcBorders>
            <w:noWrap w:val="0"/>
            <w:vAlign w:val="top"/>
          </w:tcPr>
          <w:p>
            <w:pPr>
              <w:keepNext w:val="0"/>
              <w:keepLines w:val="0"/>
              <w:pageBreakBefore w:val="0"/>
              <w:kinsoku/>
              <w:overflowPunct/>
              <w:topLinePunct w:val="0"/>
              <w:autoSpaceDE/>
              <w:autoSpaceDN/>
              <w:bidi w:val="0"/>
              <w:adjustRightInd/>
              <w:spacing w:before="0" w:beforeLines="0" w:beforeAutospacing="0" w:after="0" w:afterLines="0" w:afterAutospacing="0" w:line="240" w:lineRule="auto"/>
              <w:jc w:val="center"/>
              <w:textAlignment w:val="auto"/>
              <w:rPr>
                <w:rFonts w:hint="eastAsia" w:ascii="仿宋_GB2312" w:hAnsi="仿宋_GB2312" w:eastAsia="仿宋_GB2312" w:cs="仿宋_GB2312"/>
                <w:b/>
                <w:bCs/>
                <w:sz w:val="24"/>
                <w:szCs w:val="24"/>
                <w:highlight w:val="none"/>
                <w:lang w:val="en-US" w:eastAsia="zh-TW"/>
              </w:rPr>
            </w:pPr>
            <w:r>
              <w:rPr>
                <w:rFonts w:hint="eastAsia" w:ascii="仿宋_GB2312" w:hAnsi="仿宋_GB2312" w:eastAsia="仿宋_GB2312" w:cs="仿宋_GB2312"/>
                <w:b/>
                <w:bCs/>
                <w:color w:val="auto"/>
                <w:kern w:val="44"/>
                <w:sz w:val="24"/>
                <w:szCs w:val="24"/>
                <w:highlight w:val="none"/>
                <w:lang w:val="en-GB" w:eastAsia="zh-CN"/>
              </w:rPr>
              <w:t>对应内地企业资质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8" w:type="dxa"/>
            <w:bottom w:w="43" w:type="dxa"/>
            <w:right w:w="108" w:type="dxa"/>
          </w:tblCellMar>
        </w:tblPrEx>
        <w:trPr>
          <w:tblHeader/>
          <w:jc w:val="center"/>
        </w:trPr>
        <w:tc>
          <w:tcPr>
            <w:tcW w:w="2076" w:type="dxa"/>
            <w:tcBorders>
              <w:top w:val="dotted" w:color="auto" w:sz="4" w:space="0"/>
              <w:left w:val="nil"/>
              <w:bottom w:val="single" w:color="auto" w:sz="12" w:space="0"/>
              <w:right w:val="dotted" w:color="auto" w:sz="4" w:space="0"/>
            </w:tcBorders>
            <w:noWrap w:val="0"/>
            <w:vAlign w:val="top"/>
          </w:tcPr>
          <w:p>
            <w:pPr>
              <w:keepNext w:val="0"/>
              <w:keepLines w:val="0"/>
              <w:pageBreakBefore w:val="0"/>
              <w:kinsoku/>
              <w:overflowPunct/>
              <w:topLinePunct w:val="0"/>
              <w:autoSpaceDE/>
              <w:autoSpaceDN/>
              <w:bidi w:val="0"/>
              <w:adjustRightInd/>
              <w:spacing w:before="0" w:beforeLines="0" w:beforeAutospacing="0" w:after="0" w:afterLines="0" w:afterAutospacing="0" w:line="240" w:lineRule="auto"/>
              <w:jc w:val="left"/>
              <w:textAlignment w:val="auto"/>
              <w:rPr>
                <w:rFonts w:hint="eastAsia" w:ascii="仿宋_GB2312" w:hAnsi="仿宋_GB2312" w:eastAsia="仿宋_GB2312" w:cs="仿宋_GB2312"/>
                <w:b/>
                <w:bCs/>
                <w:color w:val="auto"/>
                <w:kern w:val="44"/>
                <w:sz w:val="24"/>
                <w:szCs w:val="24"/>
                <w:highlight w:val="none"/>
                <w:lang w:val="en-GB" w:eastAsia="zh-CN"/>
              </w:rPr>
            </w:pPr>
            <w:r>
              <w:rPr>
                <w:rFonts w:hint="eastAsia" w:ascii="仿宋_GB2312" w:hAnsi="仿宋_GB2312" w:eastAsia="仿宋_GB2312" w:cs="仿宋_GB2312"/>
                <w:b/>
                <w:bCs/>
                <w:color w:val="auto"/>
                <w:kern w:val="44"/>
                <w:sz w:val="24"/>
                <w:szCs w:val="24"/>
                <w:highlight w:val="none"/>
                <w:lang w:val="en-GB" w:eastAsia="zh-CN"/>
              </w:rPr>
              <w:t>类</w:t>
            </w:r>
            <w:r>
              <w:rPr>
                <w:rFonts w:hint="eastAsia" w:ascii="仿宋_GB2312" w:hAnsi="仿宋_GB2312" w:eastAsia="仿宋_GB2312" w:cs="仿宋_GB2312"/>
                <w:b/>
                <w:bCs/>
                <w:color w:val="auto"/>
                <w:kern w:val="44"/>
                <w:sz w:val="24"/>
                <w:szCs w:val="24"/>
                <w:highlight w:val="none"/>
                <w:lang w:eastAsia="zh-CN"/>
              </w:rPr>
              <w:t>别</w:t>
            </w:r>
            <w:r>
              <w:rPr>
                <w:rFonts w:hint="eastAsia" w:ascii="仿宋_GB2312" w:hAnsi="仿宋_GB2312" w:eastAsia="仿宋_GB2312" w:cs="仿宋_GB2312"/>
                <w:b/>
                <w:bCs/>
                <w:color w:val="auto"/>
                <w:kern w:val="44"/>
                <w:sz w:val="24"/>
                <w:szCs w:val="24"/>
                <w:highlight w:val="none"/>
                <w:lang w:val="en-GB" w:eastAsia="zh-CN"/>
              </w:rPr>
              <w:t>（Category）</w:t>
            </w:r>
          </w:p>
        </w:tc>
        <w:tc>
          <w:tcPr>
            <w:tcW w:w="2035" w:type="dxa"/>
            <w:tcBorders>
              <w:top w:val="dotted" w:color="auto" w:sz="4" w:space="0"/>
              <w:left w:val="dotted" w:color="auto" w:sz="4" w:space="0"/>
              <w:bottom w:val="single" w:color="auto" w:sz="12" w:space="0"/>
              <w:right w:val="double" w:color="auto" w:sz="4" w:space="0"/>
            </w:tcBorders>
            <w:noWrap w:val="0"/>
            <w:vAlign w:val="top"/>
          </w:tcPr>
          <w:p>
            <w:pPr>
              <w:keepNext w:val="0"/>
              <w:keepLines w:val="0"/>
              <w:pageBreakBefore w:val="0"/>
              <w:kinsoku/>
              <w:overflowPunct/>
              <w:topLinePunct w:val="0"/>
              <w:autoSpaceDE/>
              <w:autoSpaceDN/>
              <w:bidi w:val="0"/>
              <w:adjustRightInd/>
              <w:spacing w:before="0" w:beforeLines="0" w:beforeAutospacing="0" w:after="0" w:afterLines="0" w:afterAutospacing="0" w:line="240" w:lineRule="auto"/>
              <w:jc w:val="center"/>
              <w:textAlignment w:val="auto"/>
              <w:rPr>
                <w:rFonts w:hint="eastAsia" w:ascii="仿宋_GB2312" w:hAnsi="仿宋_GB2312" w:eastAsia="仿宋_GB2312" w:cs="仿宋_GB2312"/>
                <w:b/>
                <w:bCs/>
                <w:color w:val="auto"/>
                <w:kern w:val="44"/>
                <w:sz w:val="24"/>
                <w:szCs w:val="24"/>
                <w:highlight w:val="none"/>
                <w:lang w:val="en-GB" w:eastAsia="zh-CN"/>
              </w:rPr>
            </w:pPr>
            <w:r>
              <w:rPr>
                <w:rFonts w:hint="eastAsia" w:ascii="仿宋_GB2312" w:hAnsi="仿宋_GB2312" w:eastAsia="仿宋_GB2312" w:cs="仿宋_GB2312"/>
                <w:b/>
                <w:bCs/>
                <w:color w:val="auto"/>
                <w:kern w:val="44"/>
                <w:sz w:val="24"/>
                <w:szCs w:val="24"/>
                <w:highlight w:val="none"/>
                <w:lang w:val="en-GB" w:eastAsia="zh-CN"/>
              </w:rPr>
              <w:t>组别（Band）</w:t>
            </w:r>
          </w:p>
        </w:tc>
        <w:tc>
          <w:tcPr>
            <w:tcW w:w="0" w:type="auto"/>
            <w:vMerge w:val="continue"/>
            <w:tcBorders>
              <w:top w:val="single" w:color="auto" w:sz="12" w:space="0"/>
              <w:left w:val="double" w:color="auto" w:sz="4" w:space="0"/>
              <w:bottom w:val="single" w:color="auto" w:sz="12" w:space="0"/>
              <w:right w:val="nil"/>
            </w:tcBorders>
            <w:noWrap w:val="0"/>
            <w:vAlign w:val="top"/>
          </w:tcPr>
          <w:p>
            <w:pPr>
              <w:keepNext w:val="0"/>
              <w:keepLines w:val="0"/>
              <w:pageBreakBefore w:val="0"/>
              <w:widowControl/>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
                <w:bCs/>
                <w:sz w:val="24"/>
                <w:szCs w:val="24"/>
                <w:highlight w:val="none"/>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8" w:type="dxa"/>
            <w:bottom w:w="43" w:type="dxa"/>
            <w:right w:w="108" w:type="dxa"/>
          </w:tblCellMar>
        </w:tblPrEx>
        <w:trPr>
          <w:jc w:val="center"/>
        </w:trPr>
        <w:tc>
          <w:tcPr>
            <w:tcW w:w="2076" w:type="dxa"/>
            <w:vMerge w:val="restart"/>
            <w:tcBorders>
              <w:top w:val="single" w:color="auto" w:sz="12" w:space="0"/>
              <w:left w:val="nil"/>
              <w:bottom w:val="dotted" w:color="auto" w:sz="4" w:space="0"/>
              <w:right w:val="dotted"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建筑</w:t>
            </w:r>
          </w:p>
          <w:p>
            <w:pPr>
              <w:keepNext w:val="0"/>
              <w:keepLines w:val="0"/>
              <w:pageBreakBefore w:val="0"/>
              <w:kinsoku/>
              <w:overflowPunct/>
              <w:topLinePunct w:val="0"/>
              <w:autoSpaceDE/>
              <w:autoSpaceDN/>
              <w:bidi w:val="0"/>
              <w:adjustRightInd/>
              <w:spacing w:beforeLines="0" w:afterLines="0" w:line="240" w:lineRule="auto"/>
              <w:jc w:val="center"/>
              <w:textAlignment w:val="auto"/>
              <w:rPr>
                <w:rFonts w:ascii="Times New Roman" w:hAnsi="Times New Roman" w:eastAsia="仿宋"/>
                <w:sz w:val="24"/>
                <w:szCs w:val="24"/>
                <w:highlight w:val="none"/>
                <w:lang w:eastAsia="zh-TW"/>
              </w:rPr>
            </w:pPr>
            <w:r>
              <w:rPr>
                <w:rFonts w:hint="eastAsia" w:ascii="仿宋_GB2312" w:hAnsi="仿宋_GB2312" w:eastAsia="仿宋_GB2312" w:cs="仿宋_GB2312"/>
                <w:bCs/>
                <w:color w:val="auto"/>
                <w:kern w:val="0"/>
                <w:sz w:val="24"/>
                <w:szCs w:val="24"/>
                <w:highlight w:val="none"/>
                <w:lang w:val="en-GB" w:eastAsia="zh-TW"/>
              </w:rPr>
              <w:t>Buildings</w:t>
            </w:r>
          </w:p>
        </w:tc>
        <w:tc>
          <w:tcPr>
            <w:tcW w:w="2035" w:type="dxa"/>
            <w:tcBorders>
              <w:top w:val="single" w:color="auto" w:sz="12" w:space="0"/>
              <w:left w:val="dotted" w:color="auto" w:sz="4" w:space="0"/>
              <w:bottom w:val="dotted" w:color="auto" w:sz="4" w:space="0"/>
              <w:right w:val="double"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甲组/甲组试用期</w:t>
            </w:r>
          </w:p>
        </w:tc>
        <w:tc>
          <w:tcPr>
            <w:tcW w:w="4536" w:type="dxa"/>
            <w:tcBorders>
              <w:top w:val="single" w:color="auto" w:sz="12" w:space="0"/>
              <w:left w:val="double" w:color="auto" w:sz="4" w:space="0"/>
              <w:bottom w:val="dotted" w:color="auto" w:sz="4"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建筑工程施工总承包企业二级及以下资质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8" w:type="dxa"/>
            <w:bottom w:w="43" w:type="dxa"/>
            <w:right w:w="108" w:type="dxa"/>
          </w:tblCellMar>
        </w:tblPrEx>
        <w:trPr>
          <w:jc w:val="center"/>
        </w:trPr>
        <w:tc>
          <w:tcPr>
            <w:tcW w:w="2076" w:type="dxa"/>
            <w:vMerge w:val="continue"/>
            <w:tcBorders>
              <w:top w:val="single" w:color="auto" w:sz="12" w:space="0"/>
              <w:left w:val="nil"/>
              <w:bottom w:val="dotted" w:color="auto" w:sz="4" w:space="0"/>
              <w:right w:val="dotted"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240" w:lineRule="auto"/>
              <w:jc w:val="left"/>
              <w:textAlignment w:val="auto"/>
              <w:rPr>
                <w:rFonts w:ascii="Times New Roman" w:hAnsi="Times New Roman" w:eastAsia="仿宋"/>
                <w:sz w:val="24"/>
                <w:szCs w:val="24"/>
                <w:highlight w:val="none"/>
              </w:rPr>
            </w:pPr>
          </w:p>
        </w:tc>
        <w:tc>
          <w:tcPr>
            <w:tcW w:w="2035" w:type="dxa"/>
            <w:tcBorders>
              <w:top w:val="dotted" w:color="auto" w:sz="4" w:space="0"/>
              <w:left w:val="dotted" w:color="auto" w:sz="4" w:space="0"/>
              <w:bottom w:val="dotted" w:color="auto" w:sz="4" w:space="0"/>
              <w:right w:val="double" w:color="auto" w:sz="4" w:space="0"/>
            </w:tcBorders>
            <w:noWrap w:val="0"/>
            <w:vAlign w:val="top"/>
          </w:tcPr>
          <w:p>
            <w:pPr>
              <w:keepNext w:val="0"/>
              <w:keepLines w:val="0"/>
              <w:pageBreakBefore w:val="0"/>
              <w:kinsoku/>
              <w:overflowPunct/>
              <w:topLinePunct w:val="0"/>
              <w:autoSpaceDE/>
              <w:autoSpaceDN/>
              <w:bidi w:val="0"/>
              <w:adjustRightInd/>
              <w:snapToGrid w:val="0"/>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乙组/乙组试用期</w:t>
            </w:r>
          </w:p>
          <w:p>
            <w:pPr>
              <w:keepNext w:val="0"/>
              <w:keepLines w:val="0"/>
              <w:pageBreakBefore w:val="0"/>
              <w:kinsoku/>
              <w:overflowPunct/>
              <w:topLinePunct w:val="0"/>
              <w:autoSpaceDE/>
              <w:autoSpaceDN/>
              <w:bidi w:val="0"/>
              <w:adjustRightInd/>
              <w:snapToGrid w:val="0"/>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丙组试用期</w:t>
            </w:r>
          </w:p>
        </w:tc>
        <w:tc>
          <w:tcPr>
            <w:tcW w:w="4536" w:type="dxa"/>
            <w:tcBorders>
              <w:top w:val="dotted" w:color="auto" w:sz="4" w:space="0"/>
              <w:left w:val="double" w:color="auto" w:sz="4" w:space="0"/>
              <w:bottom w:val="dotted" w:color="auto" w:sz="4"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建筑工程施工总承包企业一级资质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8" w:type="dxa"/>
            <w:bottom w:w="43" w:type="dxa"/>
            <w:right w:w="108" w:type="dxa"/>
          </w:tblCellMar>
        </w:tblPrEx>
        <w:trPr>
          <w:jc w:val="center"/>
        </w:trPr>
        <w:tc>
          <w:tcPr>
            <w:tcW w:w="2076" w:type="dxa"/>
            <w:vMerge w:val="continue"/>
            <w:tcBorders>
              <w:top w:val="single" w:color="auto" w:sz="12" w:space="0"/>
              <w:left w:val="nil"/>
              <w:bottom w:val="dotted" w:color="auto" w:sz="4" w:space="0"/>
              <w:right w:val="dotted"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240" w:lineRule="auto"/>
              <w:jc w:val="left"/>
              <w:textAlignment w:val="auto"/>
              <w:rPr>
                <w:rFonts w:ascii="Times New Roman" w:hAnsi="Times New Roman" w:eastAsia="仿宋"/>
                <w:sz w:val="24"/>
                <w:szCs w:val="24"/>
                <w:highlight w:val="none"/>
              </w:rPr>
            </w:pPr>
          </w:p>
        </w:tc>
        <w:tc>
          <w:tcPr>
            <w:tcW w:w="2035" w:type="dxa"/>
            <w:tcBorders>
              <w:top w:val="dotted" w:color="auto" w:sz="4" w:space="0"/>
              <w:left w:val="dotted" w:color="auto" w:sz="4" w:space="0"/>
              <w:bottom w:val="dotted" w:color="auto" w:sz="4" w:space="0"/>
              <w:right w:val="double" w:color="auto" w:sz="4" w:space="0"/>
            </w:tcBorders>
            <w:noWrap w:val="0"/>
            <w:vAlign w:val="top"/>
          </w:tcPr>
          <w:p>
            <w:pPr>
              <w:keepNext w:val="0"/>
              <w:keepLines w:val="0"/>
              <w:pageBreakBefore w:val="0"/>
              <w:kinsoku/>
              <w:overflowPunct/>
              <w:topLinePunct w:val="0"/>
              <w:autoSpaceDE/>
              <w:autoSpaceDN/>
              <w:bidi w:val="0"/>
              <w:adjustRightInd/>
              <w:snapToGrid w:val="0"/>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丙组</w:t>
            </w:r>
          </w:p>
        </w:tc>
        <w:tc>
          <w:tcPr>
            <w:tcW w:w="4536" w:type="dxa"/>
            <w:tcBorders>
              <w:top w:val="dotted" w:color="auto" w:sz="4" w:space="0"/>
              <w:left w:val="double" w:color="auto" w:sz="4" w:space="0"/>
              <w:bottom w:val="dotted" w:color="auto" w:sz="4"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建筑工程施工总承包企业特级资质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8" w:type="dxa"/>
            <w:bottom w:w="43" w:type="dxa"/>
            <w:right w:w="108" w:type="dxa"/>
          </w:tblCellMar>
        </w:tblPrEx>
        <w:trPr>
          <w:jc w:val="center"/>
        </w:trPr>
        <w:tc>
          <w:tcPr>
            <w:tcW w:w="2076" w:type="dxa"/>
            <w:vMerge w:val="restart"/>
            <w:tcBorders>
              <w:top w:val="dotted" w:color="auto" w:sz="4" w:space="0"/>
              <w:left w:val="nil"/>
              <w:bottom w:val="dotted" w:color="auto" w:sz="4" w:space="0"/>
              <w:right w:val="dotted"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道路及渠务</w:t>
            </w:r>
          </w:p>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Roads and Drainage</w:t>
            </w:r>
          </w:p>
        </w:tc>
        <w:tc>
          <w:tcPr>
            <w:tcW w:w="2035" w:type="dxa"/>
            <w:tcBorders>
              <w:top w:val="dotted" w:color="auto" w:sz="4" w:space="0"/>
              <w:left w:val="dotted" w:color="auto" w:sz="4" w:space="0"/>
              <w:bottom w:val="dotted" w:color="auto" w:sz="4" w:space="0"/>
              <w:right w:val="double"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甲组/甲组试用期</w:t>
            </w:r>
          </w:p>
        </w:tc>
        <w:tc>
          <w:tcPr>
            <w:tcW w:w="4536" w:type="dxa"/>
            <w:tcBorders>
              <w:top w:val="dotted" w:color="auto" w:sz="4" w:space="0"/>
              <w:left w:val="double" w:color="auto" w:sz="4" w:space="0"/>
              <w:bottom w:val="dotted" w:color="auto" w:sz="4"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公路工程/市政公用工程（不含给水工程）施工总承包企业二级及以下资质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8" w:type="dxa"/>
            <w:bottom w:w="43" w:type="dxa"/>
            <w:right w:w="108" w:type="dxa"/>
          </w:tblCellMar>
        </w:tblPrEx>
        <w:trPr>
          <w:jc w:val="center"/>
        </w:trPr>
        <w:tc>
          <w:tcPr>
            <w:tcW w:w="2076" w:type="dxa"/>
            <w:vMerge w:val="continue"/>
            <w:tcBorders>
              <w:top w:val="dotted" w:color="auto" w:sz="4" w:space="0"/>
              <w:left w:val="nil"/>
              <w:bottom w:val="dotted" w:color="auto" w:sz="4" w:space="0"/>
              <w:right w:val="dotted"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p>
        </w:tc>
        <w:tc>
          <w:tcPr>
            <w:tcW w:w="2035" w:type="dxa"/>
            <w:tcBorders>
              <w:top w:val="dotted" w:color="auto" w:sz="4" w:space="0"/>
              <w:left w:val="dotted" w:color="auto" w:sz="4" w:space="0"/>
              <w:bottom w:val="dotted" w:color="auto" w:sz="4" w:space="0"/>
              <w:right w:val="double" w:color="auto" w:sz="4" w:space="0"/>
            </w:tcBorders>
            <w:noWrap w:val="0"/>
            <w:vAlign w:val="top"/>
          </w:tcPr>
          <w:p>
            <w:pPr>
              <w:keepNext w:val="0"/>
              <w:keepLines w:val="0"/>
              <w:pageBreakBefore w:val="0"/>
              <w:kinsoku/>
              <w:overflowPunct/>
              <w:topLinePunct w:val="0"/>
              <w:autoSpaceDE/>
              <w:autoSpaceDN/>
              <w:bidi w:val="0"/>
              <w:adjustRightInd/>
              <w:snapToGrid w:val="0"/>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乙组/乙组试用期</w:t>
            </w:r>
          </w:p>
          <w:p>
            <w:pPr>
              <w:keepNext w:val="0"/>
              <w:keepLines w:val="0"/>
              <w:pageBreakBefore w:val="0"/>
              <w:kinsoku/>
              <w:overflowPunct/>
              <w:topLinePunct w:val="0"/>
              <w:autoSpaceDE/>
              <w:autoSpaceDN/>
              <w:bidi w:val="0"/>
              <w:adjustRightInd/>
              <w:snapToGrid w:val="0"/>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丙组试用期</w:t>
            </w:r>
          </w:p>
        </w:tc>
        <w:tc>
          <w:tcPr>
            <w:tcW w:w="4536" w:type="dxa"/>
            <w:tcBorders>
              <w:top w:val="dotted" w:color="auto" w:sz="4" w:space="0"/>
              <w:left w:val="double" w:color="auto" w:sz="4" w:space="0"/>
              <w:bottom w:val="dotted" w:color="auto" w:sz="4"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公路工程/市政公用工程（不含给水工程）施工总承包企业一级资质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8" w:type="dxa"/>
            <w:bottom w:w="43" w:type="dxa"/>
            <w:right w:w="108" w:type="dxa"/>
          </w:tblCellMar>
        </w:tblPrEx>
        <w:trPr>
          <w:jc w:val="center"/>
        </w:trPr>
        <w:tc>
          <w:tcPr>
            <w:tcW w:w="2076" w:type="dxa"/>
            <w:vMerge w:val="continue"/>
            <w:tcBorders>
              <w:top w:val="dotted" w:color="auto" w:sz="4" w:space="0"/>
              <w:left w:val="nil"/>
              <w:bottom w:val="dotted" w:color="auto" w:sz="4" w:space="0"/>
              <w:right w:val="dotted"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p>
        </w:tc>
        <w:tc>
          <w:tcPr>
            <w:tcW w:w="2035" w:type="dxa"/>
            <w:tcBorders>
              <w:top w:val="dotted" w:color="auto" w:sz="4" w:space="0"/>
              <w:left w:val="dotted" w:color="auto" w:sz="4" w:space="0"/>
              <w:bottom w:val="dotted" w:color="auto" w:sz="4" w:space="0"/>
              <w:right w:val="double" w:color="auto" w:sz="4" w:space="0"/>
            </w:tcBorders>
            <w:noWrap w:val="0"/>
            <w:vAlign w:val="top"/>
          </w:tcPr>
          <w:p>
            <w:pPr>
              <w:keepNext w:val="0"/>
              <w:keepLines w:val="0"/>
              <w:pageBreakBefore w:val="0"/>
              <w:kinsoku/>
              <w:overflowPunct/>
              <w:topLinePunct w:val="0"/>
              <w:autoSpaceDE/>
              <w:autoSpaceDN/>
              <w:bidi w:val="0"/>
              <w:adjustRightInd/>
              <w:snapToGrid w:val="0"/>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丙组</w:t>
            </w:r>
          </w:p>
        </w:tc>
        <w:tc>
          <w:tcPr>
            <w:tcW w:w="4536" w:type="dxa"/>
            <w:tcBorders>
              <w:top w:val="dotted" w:color="auto" w:sz="4" w:space="0"/>
              <w:left w:val="double" w:color="auto" w:sz="4" w:space="0"/>
              <w:bottom w:val="dotted" w:color="auto" w:sz="4"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公路工程/市政公用工程（不含给水工程）施工总承包企业特级资质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8" w:type="dxa"/>
            <w:bottom w:w="43" w:type="dxa"/>
            <w:right w:w="108" w:type="dxa"/>
          </w:tblCellMar>
        </w:tblPrEx>
        <w:trPr>
          <w:jc w:val="center"/>
        </w:trPr>
        <w:tc>
          <w:tcPr>
            <w:tcW w:w="2076" w:type="dxa"/>
            <w:vMerge w:val="restart"/>
            <w:tcBorders>
              <w:top w:val="dotted" w:color="auto" w:sz="4" w:space="0"/>
              <w:left w:val="nil"/>
              <w:bottom w:val="dotted" w:color="auto" w:sz="4" w:space="0"/>
              <w:right w:val="dotted"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海港工程</w:t>
            </w:r>
          </w:p>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Port Works</w:t>
            </w:r>
          </w:p>
        </w:tc>
        <w:tc>
          <w:tcPr>
            <w:tcW w:w="2035" w:type="dxa"/>
            <w:tcBorders>
              <w:top w:val="dotted" w:color="auto" w:sz="4" w:space="0"/>
              <w:left w:val="dotted" w:color="auto" w:sz="4" w:space="0"/>
              <w:bottom w:val="dotted" w:color="auto" w:sz="4" w:space="0"/>
              <w:right w:val="double"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乙组/乙组试用期</w:t>
            </w:r>
          </w:p>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丙组试用期</w:t>
            </w:r>
          </w:p>
        </w:tc>
        <w:tc>
          <w:tcPr>
            <w:tcW w:w="4536" w:type="dxa"/>
            <w:tcBorders>
              <w:top w:val="dotted" w:color="auto" w:sz="4" w:space="0"/>
              <w:left w:val="double" w:color="auto" w:sz="4" w:space="0"/>
              <w:bottom w:val="dotted" w:color="auto" w:sz="4"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港口与航道工程施工总承包企业一级及以下资质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8" w:type="dxa"/>
            <w:bottom w:w="43" w:type="dxa"/>
            <w:right w:w="108" w:type="dxa"/>
          </w:tblCellMar>
        </w:tblPrEx>
        <w:trPr>
          <w:trHeight w:val="193" w:hRule="atLeast"/>
          <w:jc w:val="center"/>
        </w:trPr>
        <w:tc>
          <w:tcPr>
            <w:tcW w:w="2076" w:type="dxa"/>
            <w:vMerge w:val="continue"/>
            <w:tcBorders>
              <w:top w:val="dotted" w:color="auto" w:sz="4" w:space="0"/>
              <w:left w:val="nil"/>
              <w:bottom w:val="dotted" w:color="auto" w:sz="4" w:space="0"/>
              <w:right w:val="dotted"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p>
        </w:tc>
        <w:tc>
          <w:tcPr>
            <w:tcW w:w="2035" w:type="dxa"/>
            <w:tcBorders>
              <w:top w:val="dotted" w:color="auto" w:sz="4" w:space="0"/>
              <w:left w:val="dotted" w:color="auto" w:sz="4" w:space="0"/>
              <w:bottom w:val="dotted" w:color="auto" w:sz="4" w:space="0"/>
              <w:right w:val="double" w:color="auto" w:sz="4" w:space="0"/>
            </w:tcBorders>
            <w:noWrap w:val="0"/>
            <w:vAlign w:val="top"/>
          </w:tcPr>
          <w:p>
            <w:pPr>
              <w:keepNext w:val="0"/>
              <w:keepLines w:val="0"/>
              <w:pageBreakBefore w:val="0"/>
              <w:kinsoku/>
              <w:overflowPunct/>
              <w:topLinePunct w:val="0"/>
              <w:autoSpaceDE/>
              <w:autoSpaceDN/>
              <w:bidi w:val="0"/>
              <w:adjustRightInd/>
              <w:snapToGrid w:val="0"/>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丙组</w:t>
            </w:r>
          </w:p>
        </w:tc>
        <w:tc>
          <w:tcPr>
            <w:tcW w:w="4536" w:type="dxa"/>
            <w:tcBorders>
              <w:top w:val="dotted" w:color="auto" w:sz="4" w:space="0"/>
              <w:left w:val="double" w:color="auto" w:sz="4" w:space="0"/>
              <w:bottom w:val="dotted" w:color="auto" w:sz="4"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港口与航道工程施工总承包企业特级资质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8" w:type="dxa"/>
            <w:bottom w:w="43" w:type="dxa"/>
            <w:right w:w="108" w:type="dxa"/>
          </w:tblCellMar>
        </w:tblPrEx>
        <w:trPr>
          <w:trHeight w:val="730" w:hRule="atLeast"/>
          <w:jc w:val="center"/>
        </w:trPr>
        <w:tc>
          <w:tcPr>
            <w:tcW w:w="2076" w:type="dxa"/>
            <w:vMerge w:val="restart"/>
            <w:tcBorders>
              <w:top w:val="dotted" w:color="auto" w:sz="4" w:space="0"/>
              <w:left w:val="nil"/>
              <w:bottom w:val="dotted" w:color="auto" w:sz="4" w:space="0"/>
              <w:right w:val="dotted"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地盘平整</w:t>
            </w:r>
          </w:p>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Site Formation</w:t>
            </w:r>
          </w:p>
        </w:tc>
        <w:tc>
          <w:tcPr>
            <w:tcW w:w="2035" w:type="dxa"/>
            <w:tcBorders>
              <w:top w:val="dotted" w:color="auto" w:sz="4" w:space="0"/>
              <w:left w:val="dotted" w:color="auto" w:sz="4" w:space="0"/>
              <w:bottom w:val="dotted" w:color="auto" w:sz="4" w:space="0"/>
              <w:right w:val="double"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乙组/乙组试用期</w:t>
            </w:r>
          </w:p>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丙组试用期</w:t>
            </w:r>
          </w:p>
        </w:tc>
        <w:tc>
          <w:tcPr>
            <w:tcW w:w="4536" w:type="dxa"/>
            <w:vMerge w:val="restart"/>
            <w:tcBorders>
              <w:top w:val="dotted" w:color="auto" w:sz="4" w:space="0"/>
              <w:left w:val="double" w:color="auto" w:sz="4" w:space="0"/>
              <w:bottom w:val="dotted" w:color="auto" w:sz="4"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vertAlign w:val="superscript"/>
                <w:lang w:val="en-GB" w:eastAsia="zh-TW"/>
              </w:rPr>
            </w:pPr>
            <w:r>
              <w:rPr>
                <w:rFonts w:hint="eastAsia" w:ascii="仿宋_GB2312" w:hAnsi="仿宋_GB2312" w:eastAsia="仿宋_GB2312" w:cs="仿宋_GB2312"/>
                <w:bCs/>
                <w:color w:val="auto"/>
                <w:kern w:val="0"/>
                <w:sz w:val="24"/>
                <w:szCs w:val="24"/>
                <w:highlight w:val="none"/>
                <w:lang w:val="en-GB" w:eastAsia="zh-TW"/>
              </w:rPr>
              <w:t>土石方工程专业承包资质已取消，在相应专业工程承发包过程中，不再作资质要求，由施工总承包企业分包给具有一定技术实力和管理能力且取得公司法人《营业执照》的企业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8" w:type="dxa"/>
            <w:bottom w:w="43" w:type="dxa"/>
            <w:right w:w="108" w:type="dxa"/>
          </w:tblCellMar>
        </w:tblPrEx>
        <w:trPr>
          <w:trHeight w:val="90" w:hRule="atLeast"/>
          <w:jc w:val="center"/>
        </w:trPr>
        <w:tc>
          <w:tcPr>
            <w:tcW w:w="2076" w:type="dxa"/>
            <w:vMerge w:val="continue"/>
            <w:tcBorders>
              <w:top w:val="dotted" w:color="auto" w:sz="4" w:space="0"/>
              <w:left w:val="nil"/>
              <w:bottom w:val="dotted" w:color="auto" w:sz="4" w:space="0"/>
              <w:right w:val="dotted"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p>
        </w:tc>
        <w:tc>
          <w:tcPr>
            <w:tcW w:w="2035" w:type="dxa"/>
            <w:tcBorders>
              <w:top w:val="dotted" w:color="auto" w:sz="4" w:space="0"/>
              <w:left w:val="dotted" w:color="auto" w:sz="4" w:space="0"/>
              <w:bottom w:val="dotted" w:color="auto" w:sz="4" w:space="0"/>
              <w:right w:val="double" w:color="auto" w:sz="4" w:space="0"/>
            </w:tcBorders>
            <w:noWrap w:val="0"/>
            <w:vAlign w:val="top"/>
          </w:tcPr>
          <w:p>
            <w:pPr>
              <w:keepNext w:val="0"/>
              <w:keepLines w:val="0"/>
              <w:pageBreakBefore w:val="0"/>
              <w:kinsoku/>
              <w:overflowPunct/>
              <w:topLinePunct w:val="0"/>
              <w:autoSpaceDE/>
              <w:autoSpaceDN/>
              <w:bidi w:val="0"/>
              <w:adjustRightInd/>
              <w:snapToGrid w:val="0"/>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丙组</w:t>
            </w:r>
          </w:p>
        </w:tc>
        <w:tc>
          <w:tcPr>
            <w:tcW w:w="0" w:type="auto"/>
            <w:vMerge w:val="continue"/>
            <w:tcBorders>
              <w:top w:val="dotted" w:color="auto" w:sz="4" w:space="0"/>
              <w:left w:val="double" w:color="auto" w:sz="4" w:space="0"/>
              <w:bottom w:val="dotted" w:color="auto" w:sz="4" w:space="0"/>
              <w:right w:val="nil"/>
            </w:tcBorders>
            <w:noWrap w:val="0"/>
            <w:vAlign w:val="top"/>
          </w:tcPr>
          <w:p>
            <w:pPr>
              <w:keepNext w:val="0"/>
              <w:keepLines w:val="0"/>
              <w:pageBreakBefore w:val="0"/>
              <w:widowControl/>
              <w:kinsoku/>
              <w:overflowPunct/>
              <w:topLinePunct w:val="0"/>
              <w:autoSpaceDE/>
              <w:autoSpaceDN/>
              <w:bidi w:val="0"/>
              <w:adjustRightInd/>
              <w:spacing w:beforeLines="0" w:afterLines="0" w:line="240" w:lineRule="auto"/>
              <w:jc w:val="left"/>
              <w:textAlignment w:val="auto"/>
              <w:rPr>
                <w:rFonts w:ascii="Times New Roman" w:hAnsi="Times New Roman"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8" w:type="dxa"/>
            <w:bottom w:w="43" w:type="dxa"/>
            <w:right w:w="108" w:type="dxa"/>
          </w:tblCellMar>
        </w:tblPrEx>
        <w:trPr>
          <w:trHeight w:val="13" w:hRule="atLeast"/>
          <w:jc w:val="center"/>
        </w:trPr>
        <w:tc>
          <w:tcPr>
            <w:tcW w:w="2076" w:type="dxa"/>
            <w:vMerge w:val="restart"/>
            <w:tcBorders>
              <w:top w:val="dotted" w:color="auto" w:sz="4" w:space="0"/>
              <w:left w:val="nil"/>
              <w:bottom w:val="single" w:color="auto" w:sz="12" w:space="0"/>
              <w:right w:val="dotted"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水务工程</w:t>
            </w:r>
          </w:p>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Waterworks</w:t>
            </w:r>
          </w:p>
        </w:tc>
        <w:tc>
          <w:tcPr>
            <w:tcW w:w="2035" w:type="dxa"/>
            <w:tcBorders>
              <w:top w:val="dotted" w:color="auto" w:sz="4" w:space="0"/>
              <w:left w:val="dotted" w:color="auto" w:sz="4" w:space="0"/>
              <w:bottom w:val="dotted" w:color="auto" w:sz="4" w:space="0"/>
              <w:right w:val="double"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甲组/甲组试用期</w:t>
            </w:r>
          </w:p>
        </w:tc>
        <w:tc>
          <w:tcPr>
            <w:tcW w:w="4536" w:type="dxa"/>
            <w:tcBorders>
              <w:top w:val="dotted" w:color="auto" w:sz="4" w:space="0"/>
              <w:left w:val="double" w:color="auto" w:sz="4" w:space="0"/>
              <w:bottom w:val="dotted" w:color="auto" w:sz="4"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市政公用工程施工总承包企业二级资质（仅限给水工程）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8" w:type="dxa"/>
            <w:bottom w:w="43" w:type="dxa"/>
            <w:right w:w="108" w:type="dxa"/>
          </w:tblCellMar>
        </w:tblPrEx>
        <w:trPr>
          <w:trHeight w:val="13" w:hRule="atLeast"/>
          <w:jc w:val="center"/>
        </w:trPr>
        <w:tc>
          <w:tcPr>
            <w:tcW w:w="2076" w:type="dxa"/>
            <w:vMerge w:val="continue"/>
            <w:tcBorders>
              <w:top w:val="dotted" w:color="auto" w:sz="4" w:space="0"/>
              <w:left w:val="nil"/>
              <w:bottom w:val="single" w:color="auto" w:sz="12" w:space="0"/>
              <w:right w:val="dotted"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p>
        </w:tc>
        <w:tc>
          <w:tcPr>
            <w:tcW w:w="2035" w:type="dxa"/>
            <w:tcBorders>
              <w:top w:val="dotted" w:color="auto" w:sz="4" w:space="0"/>
              <w:left w:val="dotted" w:color="auto" w:sz="4" w:space="0"/>
              <w:bottom w:val="dotted" w:color="auto" w:sz="4" w:space="0"/>
              <w:right w:val="double" w:color="auto" w:sz="4" w:space="0"/>
            </w:tcBorders>
            <w:noWrap w:val="0"/>
            <w:vAlign w:val="top"/>
          </w:tcPr>
          <w:p>
            <w:pPr>
              <w:keepNext w:val="0"/>
              <w:keepLines w:val="0"/>
              <w:pageBreakBefore w:val="0"/>
              <w:kinsoku/>
              <w:overflowPunct/>
              <w:topLinePunct w:val="0"/>
              <w:autoSpaceDE/>
              <w:autoSpaceDN/>
              <w:bidi w:val="0"/>
              <w:adjustRightInd/>
              <w:snapToGrid w:val="0"/>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乙组/乙组试用期</w:t>
            </w:r>
          </w:p>
          <w:p>
            <w:pPr>
              <w:keepNext w:val="0"/>
              <w:keepLines w:val="0"/>
              <w:pageBreakBefore w:val="0"/>
              <w:kinsoku/>
              <w:overflowPunct/>
              <w:topLinePunct w:val="0"/>
              <w:autoSpaceDE/>
              <w:autoSpaceDN/>
              <w:bidi w:val="0"/>
              <w:adjustRightInd/>
              <w:snapToGrid w:val="0"/>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丙组试用期</w:t>
            </w:r>
          </w:p>
        </w:tc>
        <w:tc>
          <w:tcPr>
            <w:tcW w:w="4536" w:type="dxa"/>
            <w:tcBorders>
              <w:top w:val="dotted" w:color="auto" w:sz="4" w:space="0"/>
              <w:left w:val="double" w:color="auto" w:sz="4" w:space="0"/>
              <w:bottom w:val="dotted" w:color="auto" w:sz="4"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市政公用工程施工总承包企业一级资质（仅限给水工程）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8" w:type="dxa"/>
            <w:bottom w:w="43" w:type="dxa"/>
            <w:right w:w="108" w:type="dxa"/>
          </w:tblCellMar>
        </w:tblPrEx>
        <w:trPr>
          <w:trHeight w:val="13" w:hRule="atLeast"/>
          <w:jc w:val="center"/>
        </w:trPr>
        <w:tc>
          <w:tcPr>
            <w:tcW w:w="2076" w:type="dxa"/>
            <w:vMerge w:val="continue"/>
            <w:tcBorders>
              <w:top w:val="dotted" w:color="auto" w:sz="4" w:space="0"/>
              <w:left w:val="nil"/>
              <w:bottom w:val="single" w:color="auto" w:sz="12" w:space="0"/>
              <w:right w:val="dotted"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p>
        </w:tc>
        <w:tc>
          <w:tcPr>
            <w:tcW w:w="2035" w:type="dxa"/>
            <w:tcBorders>
              <w:top w:val="dotted" w:color="auto" w:sz="4" w:space="0"/>
              <w:left w:val="dotted" w:color="auto" w:sz="4" w:space="0"/>
              <w:bottom w:val="single" w:color="auto" w:sz="12" w:space="0"/>
              <w:right w:val="double" w:color="auto" w:sz="4" w:space="0"/>
            </w:tcBorders>
            <w:noWrap w:val="0"/>
            <w:vAlign w:val="top"/>
          </w:tcPr>
          <w:p>
            <w:pPr>
              <w:keepNext w:val="0"/>
              <w:keepLines w:val="0"/>
              <w:pageBreakBefore w:val="0"/>
              <w:kinsoku/>
              <w:overflowPunct/>
              <w:topLinePunct w:val="0"/>
              <w:autoSpaceDE/>
              <w:autoSpaceDN/>
              <w:bidi w:val="0"/>
              <w:adjustRightInd/>
              <w:snapToGrid w:val="0"/>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丙组</w:t>
            </w:r>
          </w:p>
        </w:tc>
        <w:tc>
          <w:tcPr>
            <w:tcW w:w="4536" w:type="dxa"/>
            <w:tcBorders>
              <w:top w:val="dotted" w:color="auto" w:sz="4" w:space="0"/>
              <w:left w:val="double" w:color="auto" w:sz="4" w:space="0"/>
              <w:bottom w:val="single" w:color="auto" w:sz="12"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市政公用工程施工总承包企业特级资质（仅限给水工程）</w:t>
            </w:r>
          </w:p>
        </w:tc>
      </w:tr>
    </w:tbl>
    <w:p>
      <w:pPr>
        <w:keepNext w:val="0"/>
        <w:keepLines w:val="0"/>
        <w:pageBreakBefore w:val="0"/>
        <w:widowControl/>
        <w:kinsoku/>
        <w:overflowPunct/>
        <w:topLinePunct w:val="0"/>
        <w:autoSpaceDE/>
        <w:autoSpaceDN/>
        <w:bidi w:val="0"/>
        <w:adjustRightInd/>
        <w:snapToGrid w:val="0"/>
        <w:spacing w:beforeLines="0" w:afterLines="0" w:line="240" w:lineRule="auto"/>
        <w:ind w:right="0" w:rightChars="0"/>
        <w:jc w:val="left"/>
        <w:textAlignment w:val="auto"/>
        <w:rPr>
          <w:rFonts w:hint="eastAsia" w:ascii="仿宋_GB2312" w:hAnsi="仿宋_GB2312" w:eastAsia="仿宋_GB2312" w:cs="仿宋_GB2312"/>
          <w:bCs/>
          <w:color w:val="auto"/>
          <w:kern w:val="0"/>
          <w:sz w:val="24"/>
          <w:szCs w:val="24"/>
          <w:highlight w:val="none"/>
          <w:lang w:eastAsia="zh-TW"/>
        </w:rPr>
      </w:pPr>
      <w:r>
        <w:rPr>
          <w:rFonts w:hint="eastAsia" w:ascii="仿宋_GB2312" w:hAnsi="仿宋_GB2312" w:eastAsia="仿宋_GB2312" w:cs="仿宋_GB2312"/>
          <w:bCs/>
          <w:color w:val="auto"/>
          <w:kern w:val="0"/>
          <w:sz w:val="24"/>
          <w:szCs w:val="24"/>
          <w:highlight w:val="none"/>
          <w:lang w:eastAsia="zh-TW"/>
        </w:rPr>
        <w:t>注</w:t>
      </w:r>
      <w:r>
        <w:rPr>
          <w:rFonts w:hint="eastAsia" w:ascii="仿宋_GB2312" w:hAnsi="仿宋_GB2312" w:eastAsia="仿宋_GB2312" w:cs="仿宋_GB2312"/>
          <w:bCs/>
          <w:color w:val="auto"/>
          <w:kern w:val="0"/>
          <w:sz w:val="24"/>
          <w:szCs w:val="24"/>
          <w:highlight w:val="none"/>
          <w:vertAlign w:val="baseline"/>
          <w:lang w:eastAsia="zh-TW"/>
        </w:rPr>
        <w:t>1</w:t>
      </w:r>
      <w:r>
        <w:rPr>
          <w:rFonts w:hint="eastAsia" w:ascii="仿宋_GB2312" w:hAnsi="仿宋_GB2312" w:eastAsia="仿宋_GB2312" w:cs="仿宋_GB2312"/>
          <w:bCs/>
          <w:color w:val="auto"/>
          <w:kern w:val="0"/>
          <w:sz w:val="24"/>
          <w:szCs w:val="24"/>
          <w:highlight w:val="none"/>
          <w:lang w:eastAsia="zh-TW"/>
        </w:rPr>
        <w:t>：详见《建筑业企业资质管理规定和资质标准实施意见》第三十三条：</w:t>
      </w:r>
    </w:p>
    <w:p>
      <w:pPr>
        <w:keepNext w:val="0"/>
        <w:keepLines w:val="0"/>
        <w:pageBreakBefore w:val="0"/>
        <w:kinsoku/>
        <w:overflowPunct/>
        <w:topLinePunct w:val="0"/>
        <w:autoSpaceDE/>
        <w:autoSpaceDN/>
        <w:bidi w:val="0"/>
        <w:adjustRightInd/>
        <w:snapToGrid w:val="0"/>
        <w:spacing w:beforeLines="0" w:afterLines="0" w:line="240" w:lineRule="auto"/>
        <w:ind w:right="-210" w:rightChars="-100"/>
        <w:jc w:val="left"/>
        <w:textAlignment w:val="auto"/>
        <w:rPr>
          <w:rFonts w:hint="eastAsia" w:ascii="仿宋_GB2312" w:hAnsi="仿宋_GB2312" w:eastAsia="仿宋_GB2312" w:cs="仿宋_GB2312"/>
          <w:bCs/>
          <w:color w:val="auto"/>
          <w:kern w:val="0"/>
          <w:sz w:val="24"/>
          <w:szCs w:val="24"/>
          <w:highlight w:val="none"/>
          <w:u w:val="single"/>
          <w:lang w:eastAsia="zh-TW"/>
        </w:rPr>
      </w:pPr>
      <w:r>
        <w:rPr>
          <w:rFonts w:hint="eastAsia" w:ascii="仿宋_GB2312" w:hAnsi="仿宋_GB2312" w:eastAsia="仿宋_GB2312" w:cs="仿宋_GB2312"/>
          <w:bCs/>
          <w:color w:val="auto"/>
          <w:kern w:val="0"/>
          <w:sz w:val="24"/>
          <w:szCs w:val="24"/>
          <w:highlight w:val="none"/>
          <w:u w:val="single"/>
          <w:lang w:eastAsia="zh-TW"/>
        </w:rPr>
        <w:fldChar w:fldCharType="begin"/>
      </w:r>
      <w:r>
        <w:rPr>
          <w:rFonts w:hint="eastAsia" w:ascii="仿宋_GB2312" w:hAnsi="仿宋_GB2312" w:eastAsia="仿宋_GB2312" w:cs="仿宋_GB2312"/>
          <w:bCs/>
          <w:color w:val="auto"/>
          <w:kern w:val="0"/>
          <w:sz w:val="24"/>
          <w:szCs w:val="24"/>
          <w:highlight w:val="none"/>
          <w:u w:val="single"/>
          <w:lang w:eastAsia="zh-TW"/>
        </w:rPr>
        <w:instrText xml:space="preserve"> HYPERLINK "http://www.gov.cn/gongbao/content/2015/content_2868873.htm" </w:instrText>
      </w:r>
      <w:r>
        <w:rPr>
          <w:rFonts w:hint="eastAsia" w:ascii="仿宋_GB2312" w:hAnsi="仿宋_GB2312" w:eastAsia="仿宋_GB2312" w:cs="仿宋_GB2312"/>
          <w:bCs/>
          <w:color w:val="auto"/>
          <w:kern w:val="0"/>
          <w:sz w:val="24"/>
          <w:szCs w:val="24"/>
          <w:highlight w:val="none"/>
          <w:u w:val="single"/>
          <w:lang w:eastAsia="zh-TW"/>
        </w:rPr>
        <w:fldChar w:fldCharType="separate"/>
      </w:r>
      <w:r>
        <w:rPr>
          <w:rStyle w:val="8"/>
          <w:rFonts w:hint="eastAsia" w:ascii="仿宋_GB2312" w:hAnsi="仿宋_GB2312" w:eastAsia="仿宋_GB2312" w:cs="仿宋_GB2312"/>
          <w:bCs/>
          <w:color w:val="auto"/>
          <w:kern w:val="0"/>
          <w:sz w:val="24"/>
          <w:szCs w:val="24"/>
          <w:highlight w:val="none"/>
          <w:u w:val="single"/>
          <w:lang w:eastAsia="zh-TW"/>
        </w:rPr>
        <w:t>http://www.gov.cn/gongbao/content/2015/content_2868873.htm</w:t>
      </w:r>
      <w:r>
        <w:rPr>
          <w:rStyle w:val="8"/>
          <w:rFonts w:hint="eastAsia" w:ascii="仿宋_GB2312" w:hAnsi="仿宋_GB2312" w:eastAsia="仿宋_GB2312" w:cs="仿宋_GB2312"/>
          <w:bCs/>
          <w:color w:val="auto"/>
          <w:kern w:val="0"/>
          <w:sz w:val="24"/>
          <w:szCs w:val="24"/>
          <w:highlight w:val="none"/>
          <w:u w:val="single"/>
          <w:lang w:eastAsia="zh-TW"/>
        </w:rPr>
        <w:fldChar w:fldCharType="end"/>
      </w:r>
    </w:p>
    <w:p>
      <w:pPr>
        <w:keepNext w:val="0"/>
        <w:keepLines w:val="0"/>
        <w:pageBreakBefore w:val="0"/>
        <w:kinsoku/>
        <w:overflowPunct/>
        <w:topLinePunct w:val="0"/>
        <w:autoSpaceDE/>
        <w:autoSpaceDN/>
        <w:bidi w:val="0"/>
        <w:adjustRightInd/>
        <w:snapToGrid w:val="0"/>
        <w:spacing w:beforeLines="0" w:afterLines="0" w:line="240" w:lineRule="auto"/>
        <w:ind w:right="-210" w:rightChars="-100"/>
        <w:jc w:val="left"/>
        <w:textAlignment w:val="auto"/>
        <w:rPr>
          <w:rStyle w:val="9"/>
          <w:rFonts w:ascii="Times New Roman" w:hAnsi="Times New Roman" w:eastAsia="仿宋"/>
          <w:color w:val="auto"/>
          <w:sz w:val="24"/>
          <w:szCs w:val="24"/>
          <w:highlight w:val="none"/>
        </w:rPr>
      </w:pPr>
      <w:r>
        <w:rPr>
          <w:rFonts w:hint="eastAsia" w:ascii="仿宋_GB2312" w:hAnsi="仿宋_GB2312" w:eastAsia="仿宋_GB2312" w:cs="仿宋_GB2312"/>
          <w:bCs/>
          <w:color w:val="auto"/>
          <w:kern w:val="0"/>
          <w:sz w:val="24"/>
          <w:szCs w:val="24"/>
          <w:highlight w:val="none"/>
          <w:lang w:eastAsia="zh-TW"/>
        </w:rPr>
        <w:t>注</w:t>
      </w:r>
      <w:r>
        <w:rPr>
          <w:rFonts w:hint="eastAsia" w:ascii="仿宋_GB2312" w:hAnsi="仿宋_GB2312" w:eastAsia="仿宋_GB2312" w:cs="仿宋_GB2312"/>
          <w:bCs/>
          <w:color w:val="auto"/>
          <w:kern w:val="0"/>
          <w:sz w:val="24"/>
          <w:szCs w:val="24"/>
          <w:highlight w:val="none"/>
          <w:vertAlign w:val="baseline"/>
          <w:lang w:eastAsia="zh-TW"/>
        </w:rPr>
        <w:t>2</w:t>
      </w:r>
      <w:r>
        <w:rPr>
          <w:rFonts w:hint="eastAsia" w:ascii="仿宋_GB2312" w:hAnsi="仿宋_GB2312" w:eastAsia="仿宋_GB2312" w:cs="仿宋_GB2312"/>
          <w:bCs/>
          <w:color w:val="auto"/>
          <w:kern w:val="0"/>
          <w:sz w:val="24"/>
          <w:szCs w:val="24"/>
          <w:highlight w:val="none"/>
          <w:lang w:eastAsia="zh-TW"/>
        </w:rPr>
        <w:t>：认可公共工程承建商名册及分组规定参照香港发展局网页为准：</w:t>
      </w:r>
      <w:r>
        <w:rPr>
          <w:rFonts w:hint="eastAsia" w:ascii="仿宋_GB2312" w:hAnsi="仿宋_GB2312" w:eastAsia="仿宋_GB2312" w:cs="仿宋_GB2312"/>
          <w:bCs/>
          <w:color w:val="auto"/>
          <w:kern w:val="0"/>
          <w:sz w:val="24"/>
          <w:szCs w:val="24"/>
          <w:highlight w:val="none"/>
          <w:u w:val="single"/>
          <w:lang w:eastAsia="zh-TW"/>
        </w:rPr>
        <w:fldChar w:fldCharType="begin"/>
      </w:r>
      <w:r>
        <w:rPr>
          <w:rFonts w:hint="eastAsia" w:ascii="仿宋_GB2312" w:hAnsi="仿宋_GB2312" w:eastAsia="仿宋_GB2312" w:cs="仿宋_GB2312"/>
          <w:bCs/>
          <w:color w:val="auto"/>
          <w:kern w:val="0"/>
          <w:sz w:val="24"/>
          <w:szCs w:val="24"/>
          <w:highlight w:val="none"/>
          <w:u w:val="single"/>
          <w:lang w:eastAsia="zh-TW"/>
        </w:rPr>
        <w:instrText xml:space="preserve"> HYPERLINK "https://sc.devb.gov.hk/TuniS/www.devb.gov.hk/Contractor.aspx?section=80&amp;lang=2" </w:instrText>
      </w:r>
      <w:r>
        <w:rPr>
          <w:rFonts w:hint="eastAsia" w:ascii="仿宋_GB2312" w:hAnsi="仿宋_GB2312" w:eastAsia="仿宋_GB2312" w:cs="仿宋_GB2312"/>
          <w:bCs/>
          <w:color w:val="auto"/>
          <w:kern w:val="0"/>
          <w:sz w:val="24"/>
          <w:szCs w:val="24"/>
          <w:highlight w:val="none"/>
          <w:u w:val="single"/>
          <w:lang w:eastAsia="zh-TW"/>
        </w:rPr>
        <w:fldChar w:fldCharType="separate"/>
      </w:r>
      <w:r>
        <w:rPr>
          <w:rStyle w:val="8"/>
          <w:rFonts w:hint="eastAsia" w:ascii="仿宋_GB2312" w:hAnsi="仿宋_GB2312" w:eastAsia="仿宋_GB2312" w:cs="仿宋_GB2312"/>
          <w:bCs/>
          <w:color w:val="auto"/>
          <w:kern w:val="0"/>
          <w:sz w:val="24"/>
          <w:szCs w:val="24"/>
          <w:highlight w:val="none"/>
          <w:u w:val="single"/>
          <w:lang w:eastAsia="zh-TW"/>
        </w:rPr>
        <w:t>https://sc.devb.gov.hk/TuniS/www.devb.gov.hk/Contractor.aspx?section=80&amp;lang=2</w:t>
      </w:r>
      <w:r>
        <w:rPr>
          <w:rStyle w:val="8"/>
          <w:rFonts w:hint="eastAsia" w:ascii="仿宋_GB2312" w:hAnsi="仿宋_GB2312" w:eastAsia="仿宋_GB2312" w:cs="仿宋_GB2312"/>
          <w:bCs/>
          <w:color w:val="auto"/>
          <w:kern w:val="0"/>
          <w:sz w:val="24"/>
          <w:szCs w:val="24"/>
          <w:highlight w:val="none"/>
          <w:u w:val="single"/>
          <w:lang w:eastAsia="zh-TW"/>
        </w:rPr>
        <w:fldChar w:fldCharType="end"/>
      </w:r>
    </w:p>
    <w:p>
      <w:pPr>
        <w:keepNext w:val="0"/>
        <w:keepLines w:val="0"/>
        <w:pageBreakBefore w:val="0"/>
        <w:widowControl/>
        <w:kinsoku/>
        <w:overflowPunct/>
        <w:topLinePunct w:val="0"/>
        <w:autoSpaceDE/>
        <w:autoSpaceDN/>
        <w:bidi w:val="0"/>
        <w:adjustRightInd/>
        <w:snapToGrid w:val="0"/>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eastAsia="zh-TW"/>
        </w:rPr>
      </w:pPr>
      <w:r>
        <w:rPr>
          <w:rFonts w:hint="eastAsia" w:ascii="仿宋_GB2312" w:hAnsi="仿宋_GB2312" w:eastAsia="仿宋_GB2312" w:cs="仿宋_GB2312"/>
          <w:bCs/>
          <w:color w:val="auto"/>
          <w:kern w:val="0"/>
          <w:sz w:val="24"/>
          <w:szCs w:val="24"/>
          <w:highlight w:val="none"/>
          <w:lang w:eastAsia="zh-TW"/>
        </w:rPr>
        <w:t>注</w:t>
      </w:r>
      <w:r>
        <w:rPr>
          <w:rFonts w:hint="eastAsia" w:ascii="仿宋_GB2312" w:hAnsi="仿宋_GB2312" w:eastAsia="仿宋_GB2312" w:cs="仿宋_GB2312"/>
          <w:bCs/>
          <w:color w:val="auto"/>
          <w:kern w:val="0"/>
          <w:sz w:val="24"/>
          <w:szCs w:val="24"/>
          <w:highlight w:val="none"/>
          <w:vertAlign w:val="baseline"/>
          <w:lang w:eastAsia="zh-TW"/>
        </w:rPr>
        <w:t>3</w:t>
      </w:r>
      <w:r>
        <w:rPr>
          <w:rFonts w:hint="eastAsia" w:ascii="仿宋_GB2312" w:hAnsi="仿宋_GB2312" w:eastAsia="仿宋_GB2312" w:cs="仿宋_GB2312"/>
          <w:bCs/>
          <w:color w:val="auto"/>
          <w:kern w:val="0"/>
          <w:sz w:val="24"/>
          <w:szCs w:val="24"/>
          <w:highlight w:val="none"/>
          <w:lang w:eastAsia="zh-TW"/>
        </w:rPr>
        <w:t>：允许香港专业机构通过香港的银行出具投标保函或由该香港专业机构委托其在内地注册的全资子公司，或者同属控股集团的内地注册子公司在内地银行开具投标保函。</w:t>
      </w:r>
    </w:p>
    <w:p>
      <w:pPr>
        <w:keepNext w:val="0"/>
        <w:keepLines w:val="0"/>
        <w:pageBreakBefore w:val="0"/>
        <w:widowControl/>
        <w:kinsoku/>
        <w:overflowPunct/>
        <w:topLinePunct w:val="0"/>
        <w:autoSpaceDE/>
        <w:autoSpaceDN/>
        <w:bidi w:val="0"/>
        <w:adjustRightInd/>
        <w:snapToGrid w:val="0"/>
        <w:spacing w:beforeLines="0" w:afterLines="0" w:line="240" w:lineRule="auto"/>
        <w:jc w:val="left"/>
        <w:textAlignment w:val="auto"/>
        <w:rPr>
          <w:rFonts w:hint="default" w:ascii="仿宋_GB2312" w:hAnsi="仿宋_GB2312" w:eastAsia="仿宋_GB2312" w:cs="仿宋_GB2312"/>
          <w:bCs/>
          <w:color w:val="auto"/>
          <w:kern w:val="0"/>
          <w:sz w:val="24"/>
          <w:szCs w:val="24"/>
          <w:highlight w:val="none"/>
          <w:lang w:val="en-US" w:eastAsia="zh-CN"/>
        </w:rPr>
      </w:pPr>
      <w:r>
        <w:rPr>
          <w:rFonts w:hint="eastAsia" w:ascii="仿宋_GB2312" w:hAnsi="仿宋_GB2312" w:eastAsia="仿宋_GB2312" w:cs="仿宋_GB2312"/>
          <w:bCs/>
          <w:color w:val="auto"/>
          <w:kern w:val="0"/>
          <w:sz w:val="24"/>
          <w:szCs w:val="24"/>
          <w:highlight w:val="none"/>
          <w:lang w:val="en-US" w:eastAsia="zh-CN"/>
        </w:rPr>
        <w:t>注4：允许已合法备案香港专业机构竞投项目时，涉及提供内地相应商事登记和安全生产许可证明的，可向建设单位提供香港商事登记证明，承诺符合内地建筑施工企业安全生产标准和条件，视同取得项目的相关竞投资格，应当办理内地商事登记和安全生产备案的工作可放宽至中标工程后、工程开工前进行。</w:t>
      </w:r>
    </w:p>
    <w:p>
      <w:pPr>
        <w:keepNext w:val="0"/>
        <w:keepLines w:val="0"/>
        <w:pageBreakBefore w:val="0"/>
        <w:kinsoku/>
        <w:overflowPunct/>
        <w:topLinePunct w:val="0"/>
        <w:autoSpaceDE/>
        <w:autoSpaceDN/>
        <w:bidi w:val="0"/>
        <w:adjustRightInd/>
        <w:snapToGrid w:val="0"/>
        <w:spacing w:beforeLines="0" w:afterLines="0" w:line="560" w:lineRule="exact"/>
        <w:ind w:right="-210" w:rightChars="-100"/>
        <w:jc w:val="left"/>
        <w:textAlignment w:val="auto"/>
        <w:rPr>
          <w:rStyle w:val="9"/>
          <w:rFonts w:ascii="Times New Roman" w:hAnsi="Times New Roman" w:eastAsia="仿宋"/>
          <w:color w:val="auto"/>
          <w:sz w:val="24"/>
          <w:szCs w:val="24"/>
          <w:highlight w:val="none"/>
        </w:rPr>
      </w:pPr>
    </w:p>
    <w:p>
      <w:pPr>
        <w:keepNext w:val="0"/>
        <w:keepLines w:val="0"/>
        <w:pageBreakBefore w:val="0"/>
        <w:kinsoku/>
        <w:overflowPunct/>
        <w:topLinePunct w:val="0"/>
        <w:autoSpaceDE/>
        <w:autoSpaceDN/>
        <w:bidi w:val="0"/>
        <w:adjustRightInd/>
        <w:snapToGrid w:val="0"/>
        <w:spacing w:beforeLines="0" w:afterLines="0" w:line="500" w:lineRule="exact"/>
        <w:ind w:right="-210" w:rightChars="-100"/>
        <w:jc w:val="left"/>
        <w:textAlignment w:val="auto"/>
        <w:rPr>
          <w:rFonts w:ascii="Times New Roman" w:hAnsi="Times New Roman" w:eastAsia="仿宋"/>
          <w:sz w:val="28"/>
          <w:szCs w:val="28"/>
          <w:highlight w:val="none"/>
        </w:rPr>
      </w:pPr>
      <w:r>
        <w:rPr>
          <w:rFonts w:ascii="Times New Roman" w:hAnsi="Times New Roman" w:eastAsia="仿宋"/>
          <w:sz w:val="28"/>
          <w:szCs w:val="28"/>
          <w:highlight w:val="none"/>
        </w:rPr>
        <w:br w:type="page"/>
      </w:r>
      <w:r>
        <w:rPr>
          <w:rFonts w:hint="eastAsia" w:ascii="仿宋_GB2312" w:hAnsi="仿宋_GB2312" w:eastAsia="仿宋_GB2312" w:cs="仿宋_GB2312"/>
          <w:bCs/>
          <w:color w:val="auto"/>
          <w:kern w:val="0"/>
          <w:sz w:val="28"/>
          <w:szCs w:val="28"/>
          <w:highlight w:val="none"/>
        </w:rPr>
        <w:t>附件1-4：认可公共工程物料供应商及专门承造商（供应商及专门承造商）名册（The List of Approved Suppliers of Materials and Specialist Contractors for Public Works）</w:t>
      </w:r>
    </w:p>
    <w:tbl>
      <w:tblPr>
        <w:tblStyle w:val="7"/>
        <w:tblW w:w="8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2966"/>
        <w:gridCol w:w="1325"/>
        <w:gridCol w:w="2956"/>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tblHeader/>
          <w:jc w:val="center"/>
        </w:trPr>
        <w:tc>
          <w:tcPr>
            <w:tcW w:w="4291" w:type="dxa"/>
            <w:gridSpan w:val="2"/>
            <w:tcBorders>
              <w:top w:val="single" w:color="auto" w:sz="12" w:space="0"/>
              <w:left w:val="nil"/>
              <w:bottom w:val="dotted" w:color="000000" w:sz="4" w:space="0"/>
              <w:right w:val="double" w:color="auto" w:sz="4" w:space="0"/>
            </w:tcBorders>
            <w:noWrap w:val="0"/>
            <w:vAlign w:val="top"/>
          </w:tcPr>
          <w:p>
            <w:pPr>
              <w:keepNext w:val="0"/>
              <w:keepLines w:val="0"/>
              <w:pageBreakBefore w:val="0"/>
              <w:kinsoku/>
              <w:overflowPunct/>
              <w:topLinePunct w:val="0"/>
              <w:autoSpaceDE/>
              <w:autoSpaceDN/>
              <w:bidi w:val="0"/>
              <w:adjustRightInd/>
              <w:spacing w:before="0" w:beforeLines="0" w:beforeAutospacing="0" w:after="0" w:afterLines="0" w:afterAutospacing="0" w:line="240" w:lineRule="auto"/>
              <w:jc w:val="center"/>
              <w:textAlignment w:val="auto"/>
              <w:rPr>
                <w:rFonts w:hint="eastAsia" w:ascii="仿宋_GB2312" w:hAnsi="仿宋_GB2312" w:eastAsia="仿宋_GB2312" w:cs="仿宋_GB2312"/>
                <w:b/>
                <w:bCs/>
                <w:color w:val="auto"/>
                <w:kern w:val="44"/>
                <w:sz w:val="24"/>
                <w:szCs w:val="24"/>
                <w:highlight w:val="none"/>
                <w:lang w:val="en-GB"/>
              </w:rPr>
            </w:pPr>
            <w:r>
              <w:rPr>
                <w:rFonts w:hint="eastAsia" w:ascii="仿宋_GB2312" w:hAnsi="仿宋_GB2312" w:eastAsia="仿宋_GB2312" w:cs="仿宋_GB2312"/>
                <w:b/>
                <w:bCs/>
                <w:color w:val="auto"/>
                <w:kern w:val="44"/>
                <w:sz w:val="24"/>
                <w:szCs w:val="24"/>
                <w:highlight w:val="none"/>
                <w:lang w:val="en-GB"/>
              </w:rPr>
              <w:t>供应商及专门承造商名册分类</w:t>
            </w:r>
          </w:p>
        </w:tc>
        <w:tc>
          <w:tcPr>
            <w:tcW w:w="4603" w:type="dxa"/>
            <w:gridSpan w:val="2"/>
            <w:vMerge w:val="restart"/>
            <w:tcBorders>
              <w:top w:val="single" w:color="auto" w:sz="12" w:space="0"/>
              <w:left w:val="double" w:color="auto" w:sz="4" w:space="0"/>
              <w:bottom w:val="nil"/>
              <w:right w:val="nil"/>
            </w:tcBorders>
            <w:noWrap w:val="0"/>
            <w:vAlign w:val="top"/>
          </w:tcPr>
          <w:p>
            <w:pPr>
              <w:keepNext w:val="0"/>
              <w:keepLines w:val="0"/>
              <w:pageBreakBefore w:val="0"/>
              <w:kinsoku/>
              <w:overflowPunct/>
              <w:topLinePunct w:val="0"/>
              <w:autoSpaceDE/>
              <w:autoSpaceDN/>
              <w:bidi w:val="0"/>
              <w:adjustRightInd/>
              <w:spacing w:before="0" w:beforeLines="0" w:beforeAutospacing="0" w:after="0" w:afterLines="0" w:afterAutospacing="0" w:line="240" w:lineRule="auto"/>
              <w:jc w:val="center"/>
              <w:textAlignment w:val="auto"/>
              <w:rPr>
                <w:rFonts w:hint="eastAsia" w:ascii="仿宋_GB2312" w:hAnsi="仿宋_GB2312" w:eastAsia="仿宋_GB2312" w:cs="仿宋_GB2312"/>
                <w:b/>
                <w:bCs/>
                <w:sz w:val="24"/>
                <w:szCs w:val="24"/>
                <w:highlight w:val="none"/>
                <w:lang w:eastAsia="zh-TW"/>
              </w:rPr>
            </w:pPr>
            <w:r>
              <w:rPr>
                <w:rFonts w:hint="eastAsia" w:ascii="仿宋_GB2312" w:hAnsi="仿宋_GB2312" w:eastAsia="仿宋_GB2312" w:cs="仿宋_GB2312"/>
                <w:b/>
                <w:bCs/>
                <w:color w:val="auto"/>
                <w:kern w:val="44"/>
                <w:sz w:val="24"/>
                <w:szCs w:val="24"/>
                <w:highlight w:val="none"/>
                <w:lang w:val="en-GB" w:eastAsia="zh-CN"/>
              </w:rPr>
              <w:t>对应内地企业资质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71" w:hRule="atLeast"/>
          <w:tblHeader/>
          <w:jc w:val="center"/>
        </w:trPr>
        <w:tc>
          <w:tcPr>
            <w:tcW w:w="2966" w:type="dxa"/>
            <w:tcBorders>
              <w:top w:val="dotted" w:color="000000" w:sz="4" w:space="0"/>
              <w:left w:val="nil"/>
              <w:bottom w:val="single" w:color="auto" w:sz="12" w:space="0"/>
              <w:right w:val="dotted" w:color="000000" w:sz="4" w:space="0"/>
            </w:tcBorders>
            <w:noWrap w:val="0"/>
            <w:vAlign w:val="top"/>
          </w:tcPr>
          <w:p>
            <w:pPr>
              <w:keepNext w:val="0"/>
              <w:keepLines w:val="0"/>
              <w:pageBreakBefore w:val="0"/>
              <w:kinsoku/>
              <w:overflowPunct/>
              <w:topLinePunct w:val="0"/>
              <w:autoSpaceDE/>
              <w:autoSpaceDN/>
              <w:bidi w:val="0"/>
              <w:adjustRightInd/>
              <w:spacing w:before="0" w:beforeLines="0" w:beforeAutospacing="0" w:after="0" w:afterLines="0" w:afterAutospacing="0" w:line="240" w:lineRule="auto"/>
              <w:jc w:val="center"/>
              <w:textAlignment w:val="auto"/>
              <w:rPr>
                <w:rFonts w:hint="eastAsia" w:ascii="仿宋_GB2312" w:hAnsi="仿宋_GB2312" w:eastAsia="仿宋_GB2312" w:cs="仿宋_GB2312"/>
                <w:b/>
                <w:bCs/>
                <w:color w:val="auto"/>
                <w:kern w:val="44"/>
                <w:sz w:val="24"/>
                <w:szCs w:val="24"/>
                <w:highlight w:val="none"/>
                <w:lang w:val="en-GB" w:eastAsia="zh-CN"/>
              </w:rPr>
            </w:pPr>
            <w:r>
              <w:rPr>
                <w:rFonts w:hint="eastAsia" w:ascii="仿宋_GB2312" w:hAnsi="仿宋_GB2312" w:eastAsia="仿宋_GB2312" w:cs="仿宋_GB2312"/>
                <w:b/>
                <w:bCs/>
                <w:color w:val="auto"/>
                <w:kern w:val="44"/>
                <w:sz w:val="24"/>
                <w:szCs w:val="24"/>
                <w:highlight w:val="none"/>
                <w:lang w:val="en-GB" w:eastAsia="zh-CN"/>
              </w:rPr>
              <w:t>类别（Category）</w:t>
            </w:r>
          </w:p>
        </w:tc>
        <w:tc>
          <w:tcPr>
            <w:tcW w:w="1325" w:type="dxa"/>
            <w:tcBorders>
              <w:top w:val="dotted" w:color="000000" w:sz="4" w:space="0"/>
              <w:left w:val="dotted" w:color="000000" w:sz="4" w:space="0"/>
              <w:bottom w:val="single" w:color="auto" w:sz="12" w:space="0"/>
              <w:right w:val="double" w:color="auto" w:sz="4" w:space="0"/>
            </w:tcBorders>
            <w:noWrap w:val="0"/>
            <w:vAlign w:val="top"/>
          </w:tcPr>
          <w:p>
            <w:pPr>
              <w:keepNext w:val="0"/>
              <w:keepLines w:val="0"/>
              <w:pageBreakBefore w:val="0"/>
              <w:kinsoku/>
              <w:overflowPunct/>
              <w:topLinePunct w:val="0"/>
              <w:autoSpaceDE/>
              <w:autoSpaceDN/>
              <w:bidi w:val="0"/>
              <w:adjustRightInd/>
              <w:spacing w:before="0" w:beforeLines="0" w:beforeAutospacing="0" w:after="0" w:afterLines="0" w:afterAutospacing="0" w:line="240" w:lineRule="auto"/>
              <w:jc w:val="center"/>
              <w:textAlignment w:val="auto"/>
              <w:rPr>
                <w:rFonts w:hint="eastAsia" w:ascii="仿宋_GB2312" w:hAnsi="仿宋_GB2312" w:eastAsia="仿宋_GB2312" w:cs="仿宋_GB2312"/>
                <w:b/>
                <w:bCs/>
                <w:color w:val="auto"/>
                <w:kern w:val="44"/>
                <w:sz w:val="24"/>
                <w:szCs w:val="24"/>
                <w:highlight w:val="none"/>
                <w:lang w:val="en-GB" w:eastAsia="zh-CN"/>
              </w:rPr>
            </w:pPr>
            <w:r>
              <w:rPr>
                <w:rFonts w:hint="eastAsia" w:ascii="仿宋_GB2312" w:hAnsi="仿宋_GB2312" w:eastAsia="仿宋_GB2312" w:cs="仿宋_GB2312"/>
                <w:b/>
                <w:bCs/>
                <w:color w:val="auto"/>
                <w:kern w:val="44"/>
                <w:sz w:val="24"/>
                <w:szCs w:val="24"/>
                <w:highlight w:val="none"/>
                <w:lang w:val="en-GB" w:eastAsia="zh-CN"/>
              </w:rPr>
              <w:t>组别（Band）</w:t>
            </w:r>
          </w:p>
        </w:tc>
        <w:tc>
          <w:tcPr>
            <w:tcW w:w="4603" w:type="dxa"/>
            <w:gridSpan w:val="2"/>
            <w:vMerge w:val="continue"/>
            <w:tcBorders>
              <w:top w:val="nil"/>
              <w:left w:val="double" w:color="auto" w:sz="4" w:space="0"/>
              <w:bottom w:val="single" w:color="auto" w:sz="12" w:space="0"/>
              <w:right w:val="nil"/>
            </w:tcBorders>
            <w:noWrap w:val="0"/>
            <w:vAlign w:val="top"/>
          </w:tcPr>
          <w:p>
            <w:pPr>
              <w:keepNext w:val="0"/>
              <w:keepLines w:val="0"/>
              <w:pageBreakBefore w:val="0"/>
              <w:widowControl/>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
                <w:bCs/>
                <w:sz w:val="24"/>
                <w:szCs w:val="24"/>
                <w:highlight w:val="none"/>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8" w:hRule="atLeast"/>
          <w:jc w:val="center"/>
        </w:trPr>
        <w:tc>
          <w:tcPr>
            <w:tcW w:w="2966" w:type="dxa"/>
            <w:vMerge w:val="restart"/>
            <w:tcBorders>
              <w:top w:val="single" w:color="auto" w:sz="12" w:space="0"/>
              <w:left w:val="nil"/>
              <w:bottom w:val="dotted" w:color="000000" w:sz="4" w:space="0"/>
              <w:right w:val="dotted" w:color="000000"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电气装置</w:t>
            </w:r>
          </w:p>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Electrical Installation</w:t>
            </w:r>
          </w:p>
        </w:tc>
        <w:tc>
          <w:tcPr>
            <w:tcW w:w="1325" w:type="dxa"/>
            <w:tcBorders>
              <w:top w:val="single" w:color="auto" w:sz="12" w:space="0"/>
              <w:left w:val="dotted" w:color="000000" w:sz="4" w:space="0"/>
              <w:bottom w:val="dotted" w:color="000000" w:sz="4" w:space="0"/>
              <w:right w:val="double"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第Ⅲ组</w:t>
            </w:r>
          </w:p>
        </w:tc>
        <w:tc>
          <w:tcPr>
            <w:tcW w:w="2956" w:type="dxa"/>
            <w:tcBorders>
              <w:top w:val="single" w:color="auto" w:sz="12" w:space="0"/>
              <w:left w:val="double" w:color="auto" w:sz="4" w:space="0"/>
              <w:bottom w:val="dotted" w:color="000000" w:sz="4" w:space="0"/>
              <w:right w:val="dotted" w:color="000000"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建筑机电安装专业承包企业一级资质</w:t>
            </w:r>
          </w:p>
        </w:tc>
        <w:tc>
          <w:tcPr>
            <w:tcW w:w="1647" w:type="dxa"/>
            <w:vMerge w:val="restart"/>
            <w:tcBorders>
              <w:top w:val="single" w:color="auto" w:sz="12" w:space="0"/>
              <w:left w:val="dotted" w:color="000000" w:sz="4" w:space="0"/>
              <w:bottom w:val="dotted" w:color="000000" w:sz="4"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textAlignment w:val="auto"/>
              <w:rPr>
                <w:rFonts w:ascii="Times New Roman" w:hAnsi="Times New Roman" w:eastAsia="仿宋"/>
                <w:sz w:val="24"/>
                <w:szCs w:val="24"/>
                <w:highlight w:val="none"/>
              </w:rPr>
            </w:pPr>
            <w:r>
              <w:rPr>
                <w:rFonts w:hint="eastAsia" w:ascii="仿宋_GB2312" w:hAnsi="仿宋_GB2312" w:eastAsia="仿宋_GB2312" w:cs="仿宋_GB2312"/>
                <w:bCs/>
                <w:color w:val="auto"/>
                <w:kern w:val="0"/>
                <w:sz w:val="24"/>
                <w:szCs w:val="24"/>
                <w:highlight w:val="none"/>
                <w:lang w:val="en-GB" w:eastAsia="zh-TW"/>
              </w:rPr>
              <w:t>同时取得电气装置、空调装置、水管装置三类最高级别资质的企业可同时取得机电工程施工总承包企业一级资质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8" w:hRule="atLeast"/>
          <w:jc w:val="center"/>
        </w:trPr>
        <w:tc>
          <w:tcPr>
            <w:tcW w:w="2966" w:type="dxa"/>
            <w:vMerge w:val="continue"/>
            <w:tcBorders>
              <w:top w:val="dotted" w:color="000000" w:sz="4" w:space="0"/>
              <w:left w:val="nil"/>
              <w:bottom w:val="dotted" w:color="000000" w:sz="4" w:space="0"/>
              <w:right w:val="dotted" w:color="000000" w:sz="4" w:space="0"/>
            </w:tcBorders>
            <w:noWrap w:val="0"/>
            <w:vAlign w:val="top"/>
          </w:tcPr>
          <w:p>
            <w:pPr>
              <w:keepNext w:val="0"/>
              <w:keepLines w:val="0"/>
              <w:pageBreakBefore w:val="0"/>
              <w:widowControl/>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p>
        </w:tc>
        <w:tc>
          <w:tcPr>
            <w:tcW w:w="1325" w:type="dxa"/>
            <w:tcBorders>
              <w:top w:val="dotted" w:color="000000" w:sz="4" w:space="0"/>
              <w:left w:val="dotted" w:color="000000" w:sz="4" w:space="0"/>
              <w:bottom w:val="dotted" w:color="000000" w:sz="4" w:space="0"/>
              <w:right w:val="double" w:color="auto" w:sz="4" w:space="0"/>
            </w:tcBorders>
            <w:noWrap w:val="0"/>
            <w:vAlign w:val="top"/>
          </w:tcPr>
          <w:p>
            <w:pPr>
              <w:keepNext w:val="0"/>
              <w:keepLines w:val="0"/>
              <w:pageBreakBefore w:val="0"/>
              <w:kinsoku/>
              <w:overflowPunct/>
              <w:topLinePunct w:val="0"/>
              <w:autoSpaceDE/>
              <w:autoSpaceDN/>
              <w:bidi w:val="0"/>
              <w:adjustRightInd/>
              <w:snapToGrid w:val="0"/>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第Ⅱ组</w:t>
            </w:r>
          </w:p>
        </w:tc>
        <w:tc>
          <w:tcPr>
            <w:tcW w:w="2956" w:type="dxa"/>
            <w:tcBorders>
              <w:top w:val="dotted" w:color="000000" w:sz="4" w:space="0"/>
              <w:left w:val="double" w:color="auto" w:sz="4" w:space="0"/>
              <w:bottom w:val="dotted" w:color="000000" w:sz="4" w:space="0"/>
              <w:right w:val="dotted" w:color="000000"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建筑机电安装专业承包企业二级资质</w:t>
            </w:r>
          </w:p>
        </w:tc>
        <w:tc>
          <w:tcPr>
            <w:tcW w:w="1647" w:type="dxa"/>
            <w:vMerge w:val="continue"/>
            <w:tcBorders>
              <w:top w:val="dotted" w:color="000000" w:sz="4" w:space="0"/>
              <w:left w:val="dotted" w:color="000000" w:sz="4" w:space="0"/>
              <w:bottom w:val="dotted" w:color="000000" w:sz="4"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textAlignment w:val="auto"/>
              <w:rPr>
                <w:rFonts w:ascii="Times New Roman" w:hAnsi="Times New Roman"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8" w:hRule="atLeast"/>
          <w:jc w:val="center"/>
        </w:trPr>
        <w:tc>
          <w:tcPr>
            <w:tcW w:w="2966" w:type="dxa"/>
            <w:vMerge w:val="continue"/>
            <w:tcBorders>
              <w:top w:val="dotted" w:color="000000" w:sz="4" w:space="0"/>
              <w:left w:val="nil"/>
              <w:bottom w:val="dotted" w:color="000000" w:sz="4" w:space="0"/>
              <w:right w:val="dotted" w:color="000000" w:sz="4" w:space="0"/>
            </w:tcBorders>
            <w:noWrap w:val="0"/>
            <w:vAlign w:val="top"/>
          </w:tcPr>
          <w:p>
            <w:pPr>
              <w:keepNext w:val="0"/>
              <w:keepLines w:val="0"/>
              <w:pageBreakBefore w:val="0"/>
              <w:widowControl/>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p>
        </w:tc>
        <w:tc>
          <w:tcPr>
            <w:tcW w:w="1325" w:type="dxa"/>
            <w:tcBorders>
              <w:top w:val="dotted" w:color="000000" w:sz="4" w:space="0"/>
              <w:left w:val="dotted" w:color="000000" w:sz="4" w:space="0"/>
              <w:bottom w:val="dotted" w:color="000000" w:sz="4" w:space="0"/>
              <w:right w:val="double" w:color="auto" w:sz="4" w:space="0"/>
            </w:tcBorders>
            <w:noWrap w:val="0"/>
            <w:vAlign w:val="top"/>
          </w:tcPr>
          <w:p>
            <w:pPr>
              <w:keepNext w:val="0"/>
              <w:keepLines w:val="0"/>
              <w:pageBreakBefore w:val="0"/>
              <w:kinsoku/>
              <w:overflowPunct/>
              <w:topLinePunct w:val="0"/>
              <w:autoSpaceDE/>
              <w:autoSpaceDN/>
              <w:bidi w:val="0"/>
              <w:adjustRightInd/>
              <w:snapToGrid w:val="0"/>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第Ⅰ组</w:t>
            </w:r>
          </w:p>
        </w:tc>
        <w:tc>
          <w:tcPr>
            <w:tcW w:w="2956" w:type="dxa"/>
            <w:tcBorders>
              <w:top w:val="dotted" w:color="000000" w:sz="4" w:space="0"/>
              <w:left w:val="double" w:color="auto" w:sz="4" w:space="0"/>
              <w:bottom w:val="dotted" w:color="000000" w:sz="4" w:space="0"/>
              <w:right w:val="dotted" w:color="000000"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建筑机电安装专业承包企业三级资质</w:t>
            </w:r>
          </w:p>
        </w:tc>
        <w:tc>
          <w:tcPr>
            <w:tcW w:w="1647" w:type="dxa"/>
            <w:vMerge w:val="continue"/>
            <w:tcBorders>
              <w:top w:val="dotted" w:color="000000" w:sz="4" w:space="0"/>
              <w:left w:val="dotted" w:color="000000" w:sz="4" w:space="0"/>
              <w:bottom w:val="dotted" w:color="000000" w:sz="4"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textAlignment w:val="auto"/>
              <w:rPr>
                <w:rFonts w:ascii="Times New Roman" w:hAnsi="Times New Roman"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14" w:hRule="atLeast"/>
          <w:jc w:val="center"/>
        </w:trPr>
        <w:tc>
          <w:tcPr>
            <w:tcW w:w="2966" w:type="dxa"/>
            <w:vMerge w:val="restart"/>
            <w:tcBorders>
              <w:top w:val="dotted" w:color="000000" w:sz="4" w:space="0"/>
              <w:left w:val="nil"/>
              <w:bottom w:val="dotted" w:color="000000" w:sz="4" w:space="0"/>
              <w:right w:val="dotted" w:color="000000"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空调装置</w:t>
            </w:r>
          </w:p>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Air-conditioning Installation</w:t>
            </w:r>
          </w:p>
        </w:tc>
        <w:tc>
          <w:tcPr>
            <w:tcW w:w="1325" w:type="dxa"/>
            <w:tcBorders>
              <w:top w:val="dotted" w:color="000000" w:sz="4" w:space="0"/>
              <w:left w:val="dotted" w:color="000000" w:sz="4" w:space="0"/>
              <w:bottom w:val="dotted" w:color="000000" w:sz="4" w:space="0"/>
              <w:right w:val="double" w:color="000000"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第Ⅱ组</w:t>
            </w:r>
          </w:p>
        </w:tc>
        <w:tc>
          <w:tcPr>
            <w:tcW w:w="2956" w:type="dxa"/>
            <w:tcBorders>
              <w:top w:val="dotted" w:color="000000" w:sz="4" w:space="0"/>
              <w:left w:val="double" w:color="000000" w:sz="4" w:space="0"/>
              <w:bottom w:val="dotted" w:color="000000" w:sz="4" w:space="0"/>
              <w:right w:val="dotted" w:color="000000"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建筑机电安装专业承包企业一级资质</w:t>
            </w:r>
          </w:p>
        </w:tc>
        <w:tc>
          <w:tcPr>
            <w:tcW w:w="1647" w:type="dxa"/>
            <w:vMerge w:val="continue"/>
            <w:tcBorders>
              <w:top w:val="dotted" w:color="000000" w:sz="4" w:space="0"/>
              <w:left w:val="dotted" w:color="000000" w:sz="4" w:space="0"/>
              <w:bottom w:val="dotted" w:color="000000" w:sz="4"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textAlignment w:val="auto"/>
              <w:rPr>
                <w:rFonts w:ascii="Times New Roman" w:hAnsi="Times New Roman"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14" w:hRule="atLeast"/>
          <w:jc w:val="center"/>
        </w:trPr>
        <w:tc>
          <w:tcPr>
            <w:tcW w:w="2966" w:type="dxa"/>
            <w:vMerge w:val="continue"/>
            <w:tcBorders>
              <w:top w:val="dotted" w:color="000000" w:sz="4" w:space="0"/>
              <w:left w:val="nil"/>
              <w:bottom w:val="dotted" w:color="000000" w:sz="4" w:space="0"/>
              <w:right w:val="dotted" w:color="000000" w:sz="4" w:space="0"/>
            </w:tcBorders>
            <w:noWrap w:val="0"/>
            <w:vAlign w:val="top"/>
          </w:tcPr>
          <w:p>
            <w:pPr>
              <w:keepNext w:val="0"/>
              <w:keepLines w:val="0"/>
              <w:pageBreakBefore w:val="0"/>
              <w:widowControl/>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p>
        </w:tc>
        <w:tc>
          <w:tcPr>
            <w:tcW w:w="1325" w:type="dxa"/>
            <w:tcBorders>
              <w:top w:val="dotted" w:color="000000" w:sz="4" w:space="0"/>
              <w:left w:val="dotted" w:color="000000" w:sz="4" w:space="0"/>
              <w:bottom w:val="dotted" w:color="000000" w:sz="4" w:space="0"/>
              <w:right w:val="double" w:color="000000" w:sz="4" w:space="0"/>
            </w:tcBorders>
            <w:noWrap w:val="0"/>
            <w:vAlign w:val="top"/>
          </w:tcPr>
          <w:p>
            <w:pPr>
              <w:keepNext w:val="0"/>
              <w:keepLines w:val="0"/>
              <w:pageBreakBefore w:val="0"/>
              <w:kinsoku/>
              <w:overflowPunct/>
              <w:topLinePunct w:val="0"/>
              <w:autoSpaceDE/>
              <w:autoSpaceDN/>
              <w:bidi w:val="0"/>
              <w:adjustRightInd/>
              <w:snapToGrid w:val="0"/>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第Ⅰ组</w:t>
            </w:r>
          </w:p>
        </w:tc>
        <w:tc>
          <w:tcPr>
            <w:tcW w:w="2956" w:type="dxa"/>
            <w:tcBorders>
              <w:top w:val="dotted" w:color="000000" w:sz="4" w:space="0"/>
              <w:left w:val="double" w:color="000000" w:sz="4" w:space="0"/>
              <w:bottom w:val="dotted" w:color="000000" w:sz="4" w:space="0"/>
              <w:right w:val="dotted" w:color="000000"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建筑机电安装专业承包企业二级资质</w:t>
            </w:r>
          </w:p>
        </w:tc>
        <w:tc>
          <w:tcPr>
            <w:tcW w:w="1647" w:type="dxa"/>
            <w:vMerge w:val="continue"/>
            <w:tcBorders>
              <w:top w:val="dotted" w:color="000000" w:sz="4" w:space="0"/>
              <w:left w:val="dotted" w:color="000000" w:sz="4" w:space="0"/>
              <w:bottom w:val="dotted" w:color="000000" w:sz="4"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textAlignment w:val="auto"/>
              <w:rPr>
                <w:rFonts w:ascii="Times New Roman" w:hAnsi="Times New Roman"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64" w:hRule="atLeast"/>
          <w:jc w:val="center"/>
        </w:trPr>
        <w:tc>
          <w:tcPr>
            <w:tcW w:w="2966" w:type="dxa"/>
            <w:vMerge w:val="restart"/>
            <w:tcBorders>
              <w:top w:val="dotted" w:color="000000" w:sz="4" w:space="0"/>
              <w:left w:val="nil"/>
              <w:bottom w:val="dotted" w:color="000000" w:sz="4" w:space="0"/>
              <w:right w:val="dotted" w:color="000000" w:sz="4" w:space="0"/>
            </w:tcBorders>
            <w:noWrap w:val="0"/>
            <w:vAlign w:val="top"/>
          </w:tcPr>
          <w:p>
            <w:pPr>
              <w:keepNext w:val="0"/>
              <w:keepLines w:val="0"/>
              <w:pageBreakBefore w:val="0"/>
              <w:widowControl/>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水管装置</w:t>
            </w:r>
          </w:p>
          <w:p>
            <w:pPr>
              <w:keepNext w:val="0"/>
              <w:keepLines w:val="0"/>
              <w:pageBreakBefore w:val="0"/>
              <w:widowControl/>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Plumbing Installation</w:t>
            </w:r>
          </w:p>
        </w:tc>
        <w:tc>
          <w:tcPr>
            <w:tcW w:w="1325" w:type="dxa"/>
            <w:tcBorders>
              <w:top w:val="dotted" w:color="000000" w:sz="4" w:space="0"/>
              <w:left w:val="dotted" w:color="000000" w:sz="4" w:space="0"/>
              <w:bottom w:val="dotted" w:color="000000" w:sz="4" w:space="0"/>
              <w:right w:val="double"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第Ⅱ组</w:t>
            </w:r>
          </w:p>
        </w:tc>
        <w:tc>
          <w:tcPr>
            <w:tcW w:w="2956" w:type="dxa"/>
            <w:tcBorders>
              <w:top w:val="dotted" w:color="000000" w:sz="4" w:space="0"/>
              <w:left w:val="double" w:color="auto" w:sz="4" w:space="0"/>
              <w:bottom w:val="dotted" w:color="000000" w:sz="4" w:space="0"/>
              <w:right w:val="dotted" w:color="000000"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建筑机电安装专业承包企业一级资质</w:t>
            </w:r>
          </w:p>
        </w:tc>
        <w:tc>
          <w:tcPr>
            <w:tcW w:w="1647" w:type="dxa"/>
            <w:vMerge w:val="continue"/>
            <w:tcBorders>
              <w:top w:val="dotted" w:color="000000" w:sz="4" w:space="0"/>
              <w:left w:val="dotted" w:color="000000" w:sz="4" w:space="0"/>
              <w:bottom w:val="dotted" w:color="000000" w:sz="4"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textAlignment w:val="auto"/>
              <w:rPr>
                <w:rFonts w:ascii="Times New Roman" w:hAnsi="Times New Roman"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64" w:hRule="atLeast"/>
          <w:jc w:val="center"/>
        </w:trPr>
        <w:tc>
          <w:tcPr>
            <w:tcW w:w="2966" w:type="dxa"/>
            <w:vMerge w:val="continue"/>
            <w:tcBorders>
              <w:top w:val="dotted" w:color="000000" w:sz="4" w:space="0"/>
              <w:left w:val="nil"/>
              <w:bottom w:val="dotted" w:color="000000" w:sz="4" w:space="0"/>
              <w:right w:val="dotted" w:color="000000"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p>
        </w:tc>
        <w:tc>
          <w:tcPr>
            <w:tcW w:w="1325" w:type="dxa"/>
            <w:tcBorders>
              <w:top w:val="dotted" w:color="000000" w:sz="4" w:space="0"/>
              <w:left w:val="dotted" w:color="000000" w:sz="4" w:space="0"/>
              <w:bottom w:val="dotted" w:color="000000" w:sz="4" w:space="0"/>
              <w:right w:val="double" w:color="auto" w:sz="4" w:space="0"/>
            </w:tcBorders>
            <w:noWrap w:val="0"/>
            <w:vAlign w:val="top"/>
          </w:tcPr>
          <w:p>
            <w:pPr>
              <w:keepNext w:val="0"/>
              <w:keepLines w:val="0"/>
              <w:pageBreakBefore w:val="0"/>
              <w:kinsoku/>
              <w:overflowPunct/>
              <w:topLinePunct w:val="0"/>
              <w:autoSpaceDE/>
              <w:autoSpaceDN/>
              <w:bidi w:val="0"/>
              <w:adjustRightInd/>
              <w:snapToGrid w:val="0"/>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第Ⅰ组</w:t>
            </w:r>
          </w:p>
        </w:tc>
        <w:tc>
          <w:tcPr>
            <w:tcW w:w="2956" w:type="dxa"/>
            <w:tcBorders>
              <w:top w:val="dotted" w:color="000000" w:sz="4" w:space="0"/>
              <w:left w:val="double" w:color="auto" w:sz="4" w:space="0"/>
              <w:bottom w:val="dotted" w:color="000000" w:sz="4" w:space="0"/>
              <w:right w:val="dotted" w:color="000000"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建筑机电安装专业承包企业二级资质</w:t>
            </w:r>
          </w:p>
        </w:tc>
        <w:tc>
          <w:tcPr>
            <w:tcW w:w="1647" w:type="dxa"/>
            <w:vMerge w:val="continue"/>
            <w:tcBorders>
              <w:top w:val="dotted" w:color="000000" w:sz="4" w:space="0"/>
              <w:left w:val="dotted" w:color="000000" w:sz="4" w:space="0"/>
              <w:bottom w:val="dotted" w:color="000000" w:sz="4"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textAlignment w:val="auto"/>
              <w:rPr>
                <w:rFonts w:ascii="Times New Roman" w:hAnsi="Times New Roman"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64" w:hRule="atLeast"/>
          <w:jc w:val="center"/>
        </w:trPr>
        <w:tc>
          <w:tcPr>
            <w:tcW w:w="2966" w:type="dxa"/>
            <w:vMerge w:val="restart"/>
            <w:tcBorders>
              <w:top w:val="dotted" w:color="000000" w:sz="4" w:space="0"/>
              <w:left w:val="nil"/>
              <w:bottom w:val="dotted" w:color="000000" w:sz="4" w:space="0"/>
              <w:right w:val="dotted" w:color="000000"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消防装置</w:t>
            </w:r>
          </w:p>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Fire</w:t>
            </w:r>
            <w:r>
              <w:rPr>
                <w:rFonts w:hint="eastAsia" w:ascii="仿宋_GB2312" w:hAnsi="仿宋_GB2312" w:eastAsia="仿宋_GB2312" w:cs="仿宋_GB2312"/>
                <w:bCs/>
                <w:color w:val="auto"/>
                <w:kern w:val="0"/>
                <w:sz w:val="24"/>
                <w:szCs w:val="24"/>
                <w:highlight w:val="none"/>
                <w:lang w:val="en-US" w:eastAsia="zh-CN"/>
              </w:rPr>
              <w:t xml:space="preserve"> </w:t>
            </w:r>
            <w:r>
              <w:rPr>
                <w:rFonts w:hint="eastAsia" w:ascii="仿宋_GB2312" w:hAnsi="仿宋_GB2312" w:eastAsia="仿宋_GB2312" w:cs="仿宋_GB2312"/>
                <w:bCs/>
                <w:color w:val="auto"/>
                <w:kern w:val="0"/>
                <w:sz w:val="24"/>
                <w:szCs w:val="24"/>
                <w:highlight w:val="none"/>
                <w:lang w:val="en-GB" w:eastAsia="zh-TW"/>
              </w:rPr>
              <w:t>Service</w:t>
            </w:r>
            <w:r>
              <w:rPr>
                <w:rFonts w:hint="eastAsia" w:ascii="仿宋_GB2312" w:hAnsi="仿宋_GB2312" w:eastAsia="仿宋_GB2312" w:cs="仿宋_GB2312"/>
                <w:bCs/>
                <w:color w:val="auto"/>
                <w:kern w:val="0"/>
                <w:sz w:val="24"/>
                <w:szCs w:val="24"/>
                <w:highlight w:val="none"/>
                <w:lang w:val="en-US" w:eastAsia="zh-CN"/>
              </w:rPr>
              <w:t xml:space="preserve"> </w:t>
            </w:r>
            <w:r>
              <w:rPr>
                <w:rFonts w:hint="eastAsia" w:ascii="仿宋_GB2312" w:hAnsi="仿宋_GB2312" w:eastAsia="仿宋_GB2312" w:cs="仿宋_GB2312"/>
                <w:bCs/>
                <w:color w:val="auto"/>
                <w:kern w:val="0"/>
                <w:sz w:val="24"/>
                <w:szCs w:val="24"/>
                <w:highlight w:val="none"/>
                <w:lang w:val="en-GB" w:eastAsia="zh-TW"/>
              </w:rPr>
              <w:t>Installation</w:t>
            </w:r>
          </w:p>
        </w:tc>
        <w:tc>
          <w:tcPr>
            <w:tcW w:w="1325" w:type="dxa"/>
            <w:tcBorders>
              <w:top w:val="dotted" w:color="000000" w:sz="4" w:space="0"/>
              <w:left w:val="dotted" w:color="000000" w:sz="4" w:space="0"/>
              <w:bottom w:val="dotted" w:color="000000" w:sz="4" w:space="0"/>
              <w:right w:val="double"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第Ⅱ组</w:t>
            </w:r>
          </w:p>
        </w:tc>
        <w:tc>
          <w:tcPr>
            <w:tcW w:w="4603" w:type="dxa"/>
            <w:gridSpan w:val="2"/>
            <w:tcBorders>
              <w:top w:val="dotted" w:color="000000" w:sz="4" w:space="0"/>
              <w:left w:val="double" w:color="auto" w:sz="4" w:space="0"/>
              <w:bottom w:val="dotted" w:color="000000" w:sz="4"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消防设施工程专业承包一级资质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2966" w:type="dxa"/>
            <w:vMerge w:val="continue"/>
            <w:tcBorders>
              <w:top w:val="dotted" w:color="000000" w:sz="4" w:space="0"/>
              <w:left w:val="nil"/>
              <w:bottom w:val="dotted" w:color="000000" w:sz="4" w:space="0"/>
              <w:right w:val="dotted" w:color="000000" w:sz="4" w:space="0"/>
            </w:tcBorders>
            <w:noWrap w:val="0"/>
            <w:vAlign w:val="top"/>
          </w:tcPr>
          <w:p>
            <w:pPr>
              <w:keepNext w:val="0"/>
              <w:keepLines w:val="0"/>
              <w:pageBreakBefore w:val="0"/>
              <w:widowControl/>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p>
        </w:tc>
        <w:tc>
          <w:tcPr>
            <w:tcW w:w="1325" w:type="dxa"/>
            <w:tcBorders>
              <w:top w:val="dotted" w:color="000000" w:sz="4" w:space="0"/>
              <w:left w:val="dotted" w:color="000000" w:sz="4" w:space="0"/>
              <w:bottom w:val="dotted" w:color="000000" w:sz="4" w:space="0"/>
              <w:right w:val="double" w:color="auto" w:sz="4" w:space="0"/>
            </w:tcBorders>
            <w:noWrap w:val="0"/>
            <w:vAlign w:val="top"/>
          </w:tcPr>
          <w:p>
            <w:pPr>
              <w:keepNext w:val="0"/>
              <w:keepLines w:val="0"/>
              <w:pageBreakBefore w:val="0"/>
              <w:kinsoku/>
              <w:overflowPunct/>
              <w:topLinePunct w:val="0"/>
              <w:autoSpaceDE/>
              <w:autoSpaceDN/>
              <w:bidi w:val="0"/>
              <w:adjustRightInd/>
              <w:snapToGrid w:val="0"/>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第Ⅰ组</w:t>
            </w:r>
          </w:p>
        </w:tc>
        <w:tc>
          <w:tcPr>
            <w:tcW w:w="4603" w:type="dxa"/>
            <w:gridSpan w:val="2"/>
            <w:tcBorders>
              <w:top w:val="dotted" w:color="000000" w:sz="4" w:space="0"/>
              <w:left w:val="double" w:color="auto" w:sz="4" w:space="0"/>
              <w:bottom w:val="dotted" w:color="000000" w:sz="4"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消防设施工程专业承包二级资质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71" w:hRule="atLeast"/>
          <w:jc w:val="center"/>
        </w:trPr>
        <w:tc>
          <w:tcPr>
            <w:tcW w:w="2966" w:type="dxa"/>
            <w:tcBorders>
              <w:top w:val="dotted" w:color="000000" w:sz="4" w:space="0"/>
              <w:left w:val="nil"/>
              <w:bottom w:val="dotted" w:color="000000" w:sz="4" w:space="0"/>
              <w:right w:val="dotted" w:color="000000"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工业用途电气装置</w:t>
            </w:r>
          </w:p>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Industrial Type Electrical Installation</w:t>
            </w:r>
          </w:p>
        </w:tc>
        <w:tc>
          <w:tcPr>
            <w:tcW w:w="1325" w:type="dxa"/>
            <w:tcBorders>
              <w:top w:val="dotted" w:color="000000" w:sz="4" w:space="0"/>
              <w:left w:val="dotted" w:color="000000" w:sz="4" w:space="0"/>
              <w:bottom w:val="dotted" w:color="000000" w:sz="4" w:space="0"/>
              <w:right w:val="double"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不分组</w:t>
            </w:r>
          </w:p>
        </w:tc>
        <w:tc>
          <w:tcPr>
            <w:tcW w:w="4603" w:type="dxa"/>
            <w:gridSpan w:val="2"/>
            <w:tcBorders>
              <w:top w:val="dotted" w:color="000000" w:sz="4" w:space="0"/>
              <w:left w:val="double" w:color="auto" w:sz="4" w:space="0"/>
              <w:bottom w:val="dotted" w:color="000000" w:sz="4"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城市及道路照明工程专业承包一级资质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91" w:hRule="atLeast"/>
          <w:jc w:val="center"/>
        </w:trPr>
        <w:tc>
          <w:tcPr>
            <w:tcW w:w="2966" w:type="dxa"/>
            <w:tcBorders>
              <w:top w:val="dotted" w:color="000000" w:sz="4" w:space="0"/>
              <w:left w:val="nil"/>
              <w:bottom w:val="dotted" w:color="000000" w:sz="4" w:space="0"/>
              <w:right w:val="dotted" w:color="000000"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升降机、自动梯及乘客输送带装置</w:t>
            </w:r>
          </w:p>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Lift, Escalator and Passenger Conveyor</w:t>
            </w:r>
          </w:p>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Installation</w:t>
            </w:r>
          </w:p>
        </w:tc>
        <w:tc>
          <w:tcPr>
            <w:tcW w:w="1325" w:type="dxa"/>
            <w:tcBorders>
              <w:top w:val="dotted" w:color="000000" w:sz="4" w:space="0"/>
              <w:left w:val="dotted" w:color="000000" w:sz="4" w:space="0"/>
              <w:bottom w:val="dotted" w:color="000000" w:sz="4" w:space="0"/>
              <w:right w:val="double"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不分组</w:t>
            </w:r>
          </w:p>
        </w:tc>
        <w:tc>
          <w:tcPr>
            <w:tcW w:w="4603" w:type="dxa"/>
            <w:gridSpan w:val="2"/>
            <w:tcBorders>
              <w:top w:val="dotted" w:color="000000" w:sz="4" w:space="0"/>
              <w:left w:val="double" w:color="auto" w:sz="4" w:space="0"/>
              <w:bottom w:val="dotted" w:color="000000" w:sz="4"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特种设备安装改造维修单位资格许可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71" w:hRule="atLeast"/>
          <w:jc w:val="center"/>
        </w:trPr>
        <w:tc>
          <w:tcPr>
            <w:tcW w:w="2966" w:type="dxa"/>
            <w:tcBorders>
              <w:top w:val="dotted" w:color="000000" w:sz="4" w:space="0"/>
              <w:left w:val="nil"/>
              <w:bottom w:val="single" w:color="000000" w:sz="12" w:space="0"/>
              <w:right w:val="dotted" w:color="000000"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低压电开关柜装置</w:t>
            </w:r>
          </w:p>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Low Voltage Cubicle Switchboard Installation</w:t>
            </w:r>
          </w:p>
        </w:tc>
        <w:tc>
          <w:tcPr>
            <w:tcW w:w="1325" w:type="dxa"/>
            <w:tcBorders>
              <w:top w:val="dotted" w:color="000000" w:sz="4" w:space="0"/>
              <w:left w:val="dotted" w:color="000000" w:sz="4" w:space="0"/>
              <w:bottom w:val="single" w:color="000000" w:sz="12" w:space="0"/>
              <w:right w:val="double"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不分组</w:t>
            </w:r>
          </w:p>
        </w:tc>
        <w:tc>
          <w:tcPr>
            <w:tcW w:w="4603" w:type="dxa"/>
            <w:gridSpan w:val="2"/>
            <w:tcBorders>
              <w:top w:val="dotted" w:color="000000" w:sz="4" w:space="0"/>
              <w:left w:val="double" w:color="auto" w:sz="4" w:space="0"/>
              <w:bottom w:val="single" w:color="000000" w:sz="12"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jc w:val="left"/>
              <w:textAlignment w:val="auto"/>
              <w:rPr>
                <w:rFonts w:ascii="Times New Roman" w:hAnsi="Times New Roman" w:eastAsia="仿宋"/>
                <w:sz w:val="24"/>
                <w:szCs w:val="24"/>
                <w:highlight w:val="none"/>
              </w:rPr>
            </w:pPr>
            <w:r>
              <w:rPr>
                <w:rFonts w:hint="eastAsia" w:ascii="仿宋_GB2312" w:hAnsi="仿宋_GB2312" w:eastAsia="仿宋_GB2312" w:cs="仿宋_GB2312"/>
                <w:bCs/>
                <w:color w:val="auto"/>
                <w:kern w:val="0"/>
                <w:sz w:val="24"/>
                <w:szCs w:val="24"/>
                <w:highlight w:val="none"/>
                <w:lang w:val="en-GB" w:eastAsia="zh-TW"/>
              </w:rPr>
              <w:t>建筑机电安装工程专业承包一级资质</w:t>
            </w:r>
          </w:p>
        </w:tc>
      </w:tr>
    </w:tbl>
    <w:p>
      <w:pPr>
        <w:keepNext w:val="0"/>
        <w:keepLines w:val="0"/>
        <w:pageBreakBefore w:val="0"/>
        <w:kinsoku/>
        <w:overflowPunct/>
        <w:topLinePunct w:val="0"/>
        <w:autoSpaceDE/>
        <w:autoSpaceDN/>
        <w:bidi w:val="0"/>
        <w:adjustRightInd/>
        <w:snapToGrid w:val="0"/>
        <w:spacing w:beforeLines="0" w:afterLines="0" w:line="240" w:lineRule="auto"/>
        <w:ind w:right="-210" w:rightChars="-100"/>
        <w:jc w:val="left"/>
        <w:textAlignment w:val="auto"/>
        <w:rPr>
          <w:rFonts w:hint="eastAsia" w:ascii="仿宋_GB2312" w:hAnsi="仿宋_GB2312" w:eastAsia="仿宋_GB2312" w:cs="仿宋_GB2312"/>
          <w:bCs/>
          <w:color w:val="auto"/>
          <w:kern w:val="0"/>
          <w:sz w:val="24"/>
          <w:szCs w:val="24"/>
          <w:highlight w:val="none"/>
          <w:lang w:eastAsia="zh-TW"/>
        </w:rPr>
      </w:pPr>
    </w:p>
    <w:p>
      <w:pPr>
        <w:pStyle w:val="2"/>
        <w:rPr>
          <w:rFonts w:hint="eastAsia"/>
          <w:lang w:eastAsia="zh-TW"/>
        </w:rPr>
      </w:pPr>
    </w:p>
    <w:tbl>
      <w:tblPr>
        <w:tblStyle w:val="7"/>
        <w:tblW w:w="8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2966"/>
        <w:gridCol w:w="1325"/>
        <w:gridCol w:w="4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tblHeader/>
          <w:jc w:val="center"/>
        </w:trPr>
        <w:tc>
          <w:tcPr>
            <w:tcW w:w="4291" w:type="dxa"/>
            <w:gridSpan w:val="2"/>
            <w:tcBorders>
              <w:top w:val="single" w:color="auto" w:sz="12" w:space="0"/>
              <w:left w:val="nil"/>
              <w:bottom w:val="dotted" w:color="000000" w:sz="4" w:space="0"/>
              <w:right w:val="double" w:color="auto" w:sz="4" w:space="0"/>
            </w:tcBorders>
            <w:noWrap w:val="0"/>
            <w:vAlign w:val="top"/>
          </w:tcPr>
          <w:p>
            <w:pPr>
              <w:keepNext w:val="0"/>
              <w:keepLines w:val="0"/>
              <w:pageBreakBefore w:val="0"/>
              <w:kinsoku/>
              <w:overflowPunct/>
              <w:topLinePunct w:val="0"/>
              <w:autoSpaceDE/>
              <w:autoSpaceDN/>
              <w:bidi w:val="0"/>
              <w:adjustRightInd/>
              <w:spacing w:before="0" w:beforeLines="0" w:beforeAutospacing="0" w:after="0" w:afterLines="0" w:afterAutospacing="0" w:line="240" w:lineRule="auto"/>
              <w:jc w:val="center"/>
              <w:textAlignment w:val="auto"/>
              <w:rPr>
                <w:rFonts w:hint="eastAsia" w:ascii="仿宋_GB2312" w:hAnsi="仿宋_GB2312" w:eastAsia="仿宋_GB2312" w:cs="仿宋_GB2312"/>
                <w:b/>
                <w:bCs/>
                <w:color w:val="auto"/>
                <w:kern w:val="44"/>
                <w:sz w:val="24"/>
                <w:szCs w:val="24"/>
                <w:highlight w:val="none"/>
                <w:lang w:val="en-GB"/>
              </w:rPr>
            </w:pPr>
            <w:r>
              <w:rPr>
                <w:rFonts w:hint="eastAsia" w:ascii="仿宋_GB2312" w:hAnsi="仿宋_GB2312" w:eastAsia="仿宋_GB2312" w:cs="仿宋_GB2312"/>
                <w:b/>
                <w:bCs/>
                <w:color w:val="auto"/>
                <w:kern w:val="44"/>
                <w:sz w:val="24"/>
                <w:szCs w:val="24"/>
                <w:highlight w:val="none"/>
                <w:lang w:val="en-GB"/>
              </w:rPr>
              <w:t>供应商及专门承造商名册分类</w:t>
            </w:r>
          </w:p>
        </w:tc>
        <w:tc>
          <w:tcPr>
            <w:tcW w:w="4603" w:type="dxa"/>
            <w:vMerge w:val="restart"/>
            <w:tcBorders>
              <w:top w:val="single" w:color="auto" w:sz="12" w:space="0"/>
              <w:left w:val="double" w:color="auto" w:sz="4" w:space="0"/>
              <w:bottom w:val="nil"/>
              <w:right w:val="nil"/>
            </w:tcBorders>
            <w:noWrap w:val="0"/>
            <w:vAlign w:val="top"/>
          </w:tcPr>
          <w:p>
            <w:pPr>
              <w:keepNext w:val="0"/>
              <w:keepLines w:val="0"/>
              <w:pageBreakBefore w:val="0"/>
              <w:kinsoku/>
              <w:overflowPunct/>
              <w:topLinePunct w:val="0"/>
              <w:autoSpaceDE/>
              <w:autoSpaceDN/>
              <w:bidi w:val="0"/>
              <w:adjustRightInd/>
              <w:spacing w:before="0" w:beforeLines="0" w:beforeAutospacing="0" w:after="0" w:afterLines="0" w:afterAutospacing="0" w:line="240" w:lineRule="auto"/>
              <w:jc w:val="center"/>
              <w:textAlignment w:val="auto"/>
              <w:rPr>
                <w:rFonts w:hint="eastAsia" w:ascii="仿宋_GB2312" w:hAnsi="仿宋_GB2312" w:eastAsia="仿宋_GB2312" w:cs="仿宋_GB2312"/>
                <w:b/>
                <w:bCs/>
                <w:sz w:val="24"/>
                <w:szCs w:val="24"/>
                <w:highlight w:val="none"/>
                <w:lang w:eastAsia="zh-TW"/>
              </w:rPr>
            </w:pPr>
            <w:r>
              <w:rPr>
                <w:rFonts w:hint="eastAsia" w:ascii="仿宋_GB2312" w:hAnsi="仿宋_GB2312" w:eastAsia="仿宋_GB2312" w:cs="仿宋_GB2312"/>
                <w:b/>
                <w:bCs/>
                <w:color w:val="auto"/>
                <w:kern w:val="44"/>
                <w:sz w:val="24"/>
                <w:szCs w:val="24"/>
                <w:highlight w:val="none"/>
                <w:lang w:val="en-GB" w:eastAsia="zh-CN"/>
              </w:rPr>
              <w:t>对应内地企业资质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71" w:hRule="atLeast"/>
          <w:tblHeader/>
          <w:jc w:val="center"/>
        </w:trPr>
        <w:tc>
          <w:tcPr>
            <w:tcW w:w="2966" w:type="dxa"/>
            <w:tcBorders>
              <w:top w:val="dotted" w:color="000000" w:sz="4" w:space="0"/>
              <w:left w:val="nil"/>
              <w:bottom w:val="single" w:color="auto" w:sz="12" w:space="0"/>
              <w:right w:val="dotted" w:color="000000" w:sz="4" w:space="0"/>
            </w:tcBorders>
            <w:noWrap w:val="0"/>
            <w:vAlign w:val="top"/>
          </w:tcPr>
          <w:p>
            <w:pPr>
              <w:keepNext w:val="0"/>
              <w:keepLines w:val="0"/>
              <w:pageBreakBefore w:val="0"/>
              <w:kinsoku/>
              <w:overflowPunct/>
              <w:topLinePunct w:val="0"/>
              <w:autoSpaceDE/>
              <w:autoSpaceDN/>
              <w:bidi w:val="0"/>
              <w:adjustRightInd/>
              <w:spacing w:before="0" w:beforeLines="0" w:beforeAutospacing="0" w:after="0" w:afterLines="0" w:afterAutospacing="0" w:line="240" w:lineRule="auto"/>
              <w:jc w:val="center"/>
              <w:textAlignment w:val="auto"/>
              <w:rPr>
                <w:rFonts w:hint="eastAsia" w:ascii="仿宋_GB2312" w:hAnsi="仿宋_GB2312" w:eastAsia="仿宋_GB2312" w:cs="仿宋_GB2312"/>
                <w:b/>
                <w:bCs/>
                <w:color w:val="auto"/>
                <w:kern w:val="44"/>
                <w:sz w:val="24"/>
                <w:szCs w:val="24"/>
                <w:highlight w:val="none"/>
                <w:lang w:val="en-GB" w:eastAsia="zh-CN"/>
              </w:rPr>
            </w:pPr>
            <w:r>
              <w:rPr>
                <w:rFonts w:hint="eastAsia" w:ascii="仿宋_GB2312" w:hAnsi="仿宋_GB2312" w:eastAsia="仿宋_GB2312" w:cs="仿宋_GB2312"/>
                <w:b/>
                <w:bCs/>
                <w:color w:val="auto"/>
                <w:kern w:val="44"/>
                <w:sz w:val="24"/>
                <w:szCs w:val="24"/>
                <w:highlight w:val="none"/>
                <w:lang w:val="en-GB" w:eastAsia="zh-CN"/>
              </w:rPr>
              <w:t>类别（Category）</w:t>
            </w:r>
          </w:p>
        </w:tc>
        <w:tc>
          <w:tcPr>
            <w:tcW w:w="1325" w:type="dxa"/>
            <w:tcBorders>
              <w:top w:val="dotted" w:color="000000" w:sz="4" w:space="0"/>
              <w:left w:val="dotted" w:color="000000" w:sz="4" w:space="0"/>
              <w:bottom w:val="single" w:color="auto" w:sz="12" w:space="0"/>
              <w:right w:val="double" w:color="auto" w:sz="4" w:space="0"/>
            </w:tcBorders>
            <w:noWrap w:val="0"/>
            <w:vAlign w:val="top"/>
          </w:tcPr>
          <w:p>
            <w:pPr>
              <w:keepNext w:val="0"/>
              <w:keepLines w:val="0"/>
              <w:pageBreakBefore w:val="0"/>
              <w:kinsoku/>
              <w:overflowPunct/>
              <w:topLinePunct w:val="0"/>
              <w:autoSpaceDE/>
              <w:autoSpaceDN/>
              <w:bidi w:val="0"/>
              <w:adjustRightInd/>
              <w:spacing w:before="0" w:beforeLines="0" w:beforeAutospacing="0" w:after="0" w:afterLines="0" w:afterAutospacing="0" w:line="240" w:lineRule="auto"/>
              <w:jc w:val="center"/>
              <w:textAlignment w:val="auto"/>
              <w:rPr>
                <w:rFonts w:hint="eastAsia" w:ascii="仿宋_GB2312" w:hAnsi="仿宋_GB2312" w:eastAsia="仿宋_GB2312" w:cs="仿宋_GB2312"/>
                <w:b/>
                <w:bCs/>
                <w:color w:val="auto"/>
                <w:kern w:val="44"/>
                <w:sz w:val="24"/>
                <w:szCs w:val="24"/>
                <w:highlight w:val="none"/>
                <w:lang w:val="en-GB" w:eastAsia="zh-CN"/>
              </w:rPr>
            </w:pPr>
            <w:r>
              <w:rPr>
                <w:rFonts w:hint="eastAsia" w:ascii="仿宋_GB2312" w:hAnsi="仿宋_GB2312" w:eastAsia="仿宋_GB2312" w:cs="仿宋_GB2312"/>
                <w:b/>
                <w:bCs/>
                <w:color w:val="auto"/>
                <w:kern w:val="44"/>
                <w:sz w:val="24"/>
                <w:szCs w:val="24"/>
                <w:highlight w:val="none"/>
                <w:lang w:val="en-GB" w:eastAsia="zh-CN"/>
              </w:rPr>
              <w:t>组别（Band）</w:t>
            </w:r>
          </w:p>
        </w:tc>
        <w:tc>
          <w:tcPr>
            <w:tcW w:w="4603" w:type="dxa"/>
            <w:vMerge w:val="continue"/>
            <w:tcBorders>
              <w:top w:val="nil"/>
              <w:left w:val="double" w:color="auto" w:sz="4" w:space="0"/>
              <w:bottom w:val="single" w:color="auto" w:sz="12" w:space="0"/>
              <w:right w:val="nil"/>
            </w:tcBorders>
            <w:noWrap w:val="0"/>
            <w:vAlign w:val="top"/>
          </w:tcPr>
          <w:p>
            <w:pPr>
              <w:keepNext w:val="0"/>
              <w:keepLines w:val="0"/>
              <w:pageBreakBefore w:val="0"/>
              <w:widowControl/>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
                <w:bCs/>
                <w:sz w:val="24"/>
                <w:szCs w:val="24"/>
                <w:highlight w:val="none"/>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08" w:hRule="atLeast"/>
          <w:jc w:val="center"/>
        </w:trPr>
        <w:tc>
          <w:tcPr>
            <w:tcW w:w="2966" w:type="dxa"/>
            <w:vMerge w:val="restart"/>
            <w:tcBorders>
              <w:top w:val="single" w:color="000000" w:sz="12" w:space="0"/>
              <w:left w:val="nil"/>
              <w:bottom w:val="single" w:color="000000" w:sz="12" w:space="0"/>
              <w:right w:val="dotted" w:color="000000"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场地勘探工程</w:t>
            </w:r>
          </w:p>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bidi="ar-SA"/>
              </w:rPr>
            </w:pPr>
            <w:r>
              <w:rPr>
                <w:rFonts w:hint="eastAsia" w:ascii="仿宋_GB2312" w:hAnsi="仿宋_GB2312" w:eastAsia="仿宋_GB2312" w:cs="仿宋_GB2312"/>
                <w:bCs/>
                <w:color w:val="auto"/>
                <w:kern w:val="0"/>
                <w:sz w:val="24"/>
                <w:szCs w:val="24"/>
                <w:highlight w:val="none"/>
                <w:lang w:val="en-GB" w:eastAsia="zh-TW"/>
              </w:rPr>
              <w:t>Ground Investigation Field Work</w:t>
            </w:r>
          </w:p>
        </w:tc>
        <w:tc>
          <w:tcPr>
            <w:tcW w:w="1325" w:type="dxa"/>
            <w:tcBorders>
              <w:top w:val="single" w:color="000000" w:sz="12" w:space="0"/>
              <w:left w:val="dotted" w:color="000000" w:sz="4" w:space="0"/>
              <w:bottom w:val="dotted" w:color="000000" w:sz="4" w:space="0"/>
              <w:right w:val="double"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bidi="ar-SA"/>
              </w:rPr>
            </w:pPr>
            <w:r>
              <w:rPr>
                <w:rFonts w:hint="eastAsia" w:ascii="仿宋_GB2312" w:hAnsi="仿宋_GB2312" w:eastAsia="仿宋_GB2312" w:cs="仿宋_GB2312"/>
                <w:bCs/>
                <w:color w:val="auto"/>
                <w:kern w:val="0"/>
                <w:sz w:val="24"/>
                <w:szCs w:val="24"/>
                <w:highlight w:val="none"/>
                <w:lang w:val="en-GB" w:eastAsia="zh-TW"/>
              </w:rPr>
              <w:t>第Ⅱ组</w:t>
            </w:r>
          </w:p>
        </w:tc>
        <w:tc>
          <w:tcPr>
            <w:tcW w:w="4603" w:type="dxa"/>
            <w:tcBorders>
              <w:top w:val="single" w:color="000000" w:sz="12" w:space="0"/>
              <w:left w:val="double" w:color="auto" w:sz="4" w:space="0"/>
              <w:bottom w:val="dotted" w:color="000000" w:sz="4"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bidi="ar-SA"/>
              </w:rPr>
            </w:pPr>
            <w:r>
              <w:rPr>
                <w:rFonts w:hint="eastAsia" w:ascii="仿宋_GB2312" w:hAnsi="仿宋_GB2312" w:eastAsia="仿宋_GB2312" w:cs="仿宋_GB2312"/>
                <w:bCs/>
                <w:color w:val="auto"/>
                <w:kern w:val="0"/>
                <w:sz w:val="24"/>
                <w:szCs w:val="24"/>
                <w:highlight w:val="none"/>
                <w:lang w:val="en-GB" w:eastAsia="zh-TW"/>
              </w:rPr>
              <w:t>工程勘察行业岩土工程勘察/工程测量专业甲级资质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71" w:hRule="atLeast"/>
          <w:jc w:val="center"/>
        </w:trPr>
        <w:tc>
          <w:tcPr>
            <w:tcW w:w="2966" w:type="dxa"/>
            <w:vMerge w:val="continue"/>
            <w:tcBorders>
              <w:top w:val="single" w:color="000000" w:sz="12" w:space="0"/>
              <w:left w:val="nil"/>
              <w:bottom w:val="dotted" w:color="000000" w:sz="4" w:space="0"/>
              <w:right w:val="dotted" w:color="000000"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p>
        </w:tc>
        <w:tc>
          <w:tcPr>
            <w:tcW w:w="1325" w:type="dxa"/>
            <w:tcBorders>
              <w:top w:val="dotted" w:color="000000" w:sz="4" w:space="0"/>
              <w:left w:val="dotted" w:color="000000" w:sz="4" w:space="0"/>
              <w:bottom w:val="dotted" w:color="000000" w:sz="4" w:space="0"/>
              <w:right w:val="double" w:color="auto" w:sz="4" w:space="0"/>
            </w:tcBorders>
            <w:noWrap w:val="0"/>
            <w:vAlign w:val="top"/>
          </w:tcPr>
          <w:p>
            <w:pPr>
              <w:keepNext w:val="0"/>
              <w:keepLines w:val="0"/>
              <w:pageBreakBefore w:val="0"/>
              <w:kinsoku/>
              <w:overflowPunct/>
              <w:topLinePunct w:val="0"/>
              <w:autoSpaceDE/>
              <w:autoSpaceDN/>
              <w:bidi w:val="0"/>
              <w:adjustRightInd/>
              <w:snapToGrid w:val="0"/>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bidi="ar-SA"/>
              </w:rPr>
            </w:pPr>
            <w:r>
              <w:rPr>
                <w:rFonts w:hint="eastAsia" w:ascii="仿宋_GB2312" w:hAnsi="仿宋_GB2312" w:eastAsia="仿宋_GB2312" w:cs="仿宋_GB2312"/>
                <w:bCs/>
                <w:color w:val="auto"/>
                <w:kern w:val="0"/>
                <w:sz w:val="24"/>
                <w:szCs w:val="24"/>
                <w:highlight w:val="none"/>
                <w:lang w:val="en-GB" w:eastAsia="zh-TW"/>
              </w:rPr>
              <w:t>第Ⅰ组</w:t>
            </w:r>
          </w:p>
        </w:tc>
        <w:tc>
          <w:tcPr>
            <w:tcW w:w="4603" w:type="dxa"/>
            <w:tcBorders>
              <w:top w:val="dotted" w:color="000000" w:sz="4" w:space="0"/>
              <w:left w:val="double" w:color="auto" w:sz="4" w:space="0"/>
              <w:bottom w:val="dotted" w:color="000000" w:sz="4"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bidi="ar-SA"/>
              </w:rPr>
            </w:pPr>
            <w:r>
              <w:rPr>
                <w:rFonts w:hint="eastAsia" w:ascii="仿宋_GB2312" w:hAnsi="仿宋_GB2312" w:eastAsia="仿宋_GB2312" w:cs="仿宋_GB2312"/>
                <w:bCs/>
                <w:color w:val="auto"/>
                <w:kern w:val="0"/>
                <w:sz w:val="24"/>
                <w:szCs w:val="24"/>
                <w:highlight w:val="none"/>
                <w:lang w:val="en-GB" w:eastAsia="zh-TW"/>
              </w:rPr>
              <w:t>工程勘察行业岩土工程勘察/工程测量专业乙级资质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2966" w:type="dxa"/>
            <w:vMerge w:val="restart"/>
            <w:tcBorders>
              <w:top w:val="dotted" w:color="000000" w:sz="4" w:space="0"/>
              <w:left w:val="nil"/>
              <w:bottom w:val="dotted" w:color="000000" w:sz="4" w:space="0"/>
              <w:right w:val="dotted" w:color="000000"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土地打桩</w:t>
            </w:r>
          </w:p>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bidi="ar-SA"/>
              </w:rPr>
            </w:pPr>
            <w:r>
              <w:rPr>
                <w:rFonts w:hint="eastAsia" w:ascii="仿宋_GB2312" w:hAnsi="仿宋_GB2312" w:eastAsia="仿宋_GB2312" w:cs="仿宋_GB2312"/>
                <w:bCs/>
                <w:color w:val="auto"/>
                <w:kern w:val="0"/>
                <w:sz w:val="24"/>
                <w:szCs w:val="24"/>
                <w:highlight w:val="none"/>
                <w:lang w:val="en-GB" w:eastAsia="zh-TW"/>
              </w:rPr>
              <w:t>Land Piling</w:t>
            </w:r>
          </w:p>
        </w:tc>
        <w:tc>
          <w:tcPr>
            <w:tcW w:w="1325" w:type="dxa"/>
            <w:tcBorders>
              <w:top w:val="dotted" w:color="000000" w:sz="4" w:space="0"/>
              <w:left w:val="dotted" w:color="000000" w:sz="4" w:space="0"/>
              <w:bottom w:val="dotted" w:color="000000" w:sz="4" w:space="0"/>
              <w:right w:val="double"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bidi="ar-SA"/>
              </w:rPr>
            </w:pPr>
            <w:r>
              <w:rPr>
                <w:rFonts w:hint="eastAsia" w:ascii="仿宋_GB2312" w:hAnsi="仿宋_GB2312" w:eastAsia="仿宋_GB2312" w:cs="仿宋_GB2312"/>
                <w:bCs/>
                <w:color w:val="auto"/>
                <w:kern w:val="0"/>
                <w:sz w:val="24"/>
                <w:szCs w:val="24"/>
                <w:highlight w:val="none"/>
                <w:lang w:val="en-GB" w:eastAsia="zh-TW"/>
              </w:rPr>
              <w:t>第Ⅱ组</w:t>
            </w:r>
          </w:p>
        </w:tc>
        <w:tc>
          <w:tcPr>
            <w:tcW w:w="4603" w:type="dxa"/>
            <w:tcBorders>
              <w:top w:val="dotted" w:color="000000" w:sz="4" w:space="0"/>
              <w:left w:val="double" w:color="auto" w:sz="4" w:space="0"/>
              <w:bottom w:val="dotted" w:color="000000" w:sz="4"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bidi="ar-SA"/>
              </w:rPr>
            </w:pPr>
            <w:r>
              <w:rPr>
                <w:rFonts w:hint="eastAsia" w:ascii="仿宋_GB2312" w:hAnsi="仿宋_GB2312" w:eastAsia="仿宋_GB2312" w:cs="仿宋_GB2312"/>
                <w:bCs/>
                <w:color w:val="auto"/>
                <w:kern w:val="0"/>
                <w:sz w:val="24"/>
                <w:szCs w:val="24"/>
                <w:highlight w:val="none"/>
                <w:lang w:val="en-GB" w:eastAsia="zh-TW"/>
              </w:rPr>
              <w:t>地基基础工程专业承包一级资质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2966" w:type="dxa"/>
            <w:vMerge w:val="continue"/>
            <w:tcBorders>
              <w:top w:val="dotted" w:color="000000" w:sz="4" w:space="0"/>
              <w:left w:val="nil"/>
              <w:bottom w:val="dotted" w:color="000000" w:sz="4" w:space="0"/>
              <w:right w:val="dotted" w:color="000000"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p>
        </w:tc>
        <w:tc>
          <w:tcPr>
            <w:tcW w:w="1325" w:type="dxa"/>
            <w:tcBorders>
              <w:top w:val="dotted" w:color="000000" w:sz="4" w:space="0"/>
              <w:left w:val="dotted" w:color="000000" w:sz="4" w:space="0"/>
              <w:bottom w:val="dotted" w:color="000000" w:sz="4" w:space="0"/>
              <w:right w:val="double" w:color="auto" w:sz="4" w:space="0"/>
            </w:tcBorders>
            <w:noWrap w:val="0"/>
            <w:vAlign w:val="top"/>
          </w:tcPr>
          <w:p>
            <w:pPr>
              <w:keepNext w:val="0"/>
              <w:keepLines w:val="0"/>
              <w:pageBreakBefore w:val="0"/>
              <w:kinsoku/>
              <w:overflowPunct/>
              <w:topLinePunct w:val="0"/>
              <w:autoSpaceDE/>
              <w:autoSpaceDN/>
              <w:bidi w:val="0"/>
              <w:adjustRightInd/>
              <w:snapToGrid w:val="0"/>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bidi="ar-SA"/>
              </w:rPr>
            </w:pPr>
            <w:r>
              <w:rPr>
                <w:rFonts w:hint="eastAsia" w:ascii="仿宋_GB2312" w:hAnsi="仿宋_GB2312" w:eastAsia="仿宋_GB2312" w:cs="仿宋_GB2312"/>
                <w:bCs/>
                <w:color w:val="auto"/>
                <w:kern w:val="0"/>
                <w:sz w:val="24"/>
                <w:szCs w:val="24"/>
                <w:highlight w:val="none"/>
                <w:lang w:val="en-GB" w:eastAsia="zh-TW"/>
              </w:rPr>
              <w:t>第Ⅰ组</w:t>
            </w:r>
          </w:p>
        </w:tc>
        <w:tc>
          <w:tcPr>
            <w:tcW w:w="4603" w:type="dxa"/>
            <w:tcBorders>
              <w:top w:val="dotted" w:color="000000" w:sz="4" w:space="0"/>
              <w:left w:val="double" w:color="auto" w:sz="4" w:space="0"/>
              <w:bottom w:val="dotted" w:color="000000" w:sz="4"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bidi="ar-SA"/>
              </w:rPr>
            </w:pPr>
            <w:r>
              <w:rPr>
                <w:rFonts w:hint="eastAsia" w:ascii="仿宋_GB2312" w:hAnsi="仿宋_GB2312" w:eastAsia="仿宋_GB2312" w:cs="仿宋_GB2312"/>
                <w:bCs/>
                <w:color w:val="auto"/>
                <w:kern w:val="0"/>
                <w:sz w:val="24"/>
                <w:szCs w:val="24"/>
                <w:highlight w:val="none"/>
                <w:lang w:val="en-GB" w:eastAsia="zh-TW"/>
              </w:rPr>
              <w:t>地基基础工程专业承包二级资质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71" w:hRule="atLeast"/>
          <w:jc w:val="center"/>
        </w:trPr>
        <w:tc>
          <w:tcPr>
            <w:tcW w:w="2966" w:type="dxa"/>
            <w:tcBorders>
              <w:top w:val="dotted" w:color="000000" w:sz="4" w:space="0"/>
              <w:left w:val="nil"/>
              <w:bottom w:val="dotted" w:color="000000" w:sz="4" w:space="0"/>
              <w:right w:val="dotted" w:color="000000"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钢结构工程</w:t>
            </w:r>
          </w:p>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bidi="ar-SA"/>
              </w:rPr>
            </w:pPr>
            <w:r>
              <w:rPr>
                <w:rFonts w:hint="eastAsia" w:ascii="仿宋_GB2312" w:hAnsi="仿宋_GB2312" w:eastAsia="仿宋_GB2312" w:cs="仿宋_GB2312"/>
                <w:bCs/>
                <w:color w:val="auto"/>
                <w:kern w:val="0"/>
                <w:sz w:val="24"/>
                <w:szCs w:val="24"/>
                <w:highlight w:val="none"/>
                <w:lang w:val="en-GB" w:eastAsia="zh-TW"/>
              </w:rPr>
              <w:t>Structural Steelwork</w:t>
            </w:r>
          </w:p>
        </w:tc>
        <w:tc>
          <w:tcPr>
            <w:tcW w:w="1325" w:type="dxa"/>
            <w:tcBorders>
              <w:top w:val="dotted" w:color="000000" w:sz="4" w:space="0"/>
              <w:left w:val="dotted" w:color="000000" w:sz="4" w:space="0"/>
              <w:bottom w:val="dotted" w:color="000000" w:sz="4" w:space="0"/>
              <w:right w:val="double" w:color="auto"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bidi="ar-SA"/>
              </w:rPr>
            </w:pPr>
            <w:r>
              <w:rPr>
                <w:rFonts w:hint="eastAsia" w:ascii="仿宋_GB2312" w:hAnsi="仿宋_GB2312" w:eastAsia="仿宋_GB2312" w:cs="仿宋_GB2312"/>
                <w:bCs/>
                <w:color w:val="auto"/>
                <w:kern w:val="0"/>
                <w:sz w:val="24"/>
                <w:szCs w:val="24"/>
                <w:highlight w:val="none"/>
                <w:lang w:val="en-GB" w:eastAsia="zh-TW"/>
              </w:rPr>
              <w:t>不分组</w:t>
            </w:r>
          </w:p>
        </w:tc>
        <w:tc>
          <w:tcPr>
            <w:tcW w:w="4603" w:type="dxa"/>
            <w:tcBorders>
              <w:top w:val="dotted" w:color="000000" w:sz="4" w:space="0"/>
              <w:left w:val="double" w:color="auto" w:sz="4" w:space="0"/>
              <w:bottom w:val="dotted" w:color="000000" w:sz="4"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bidi="ar-SA"/>
              </w:rPr>
            </w:pPr>
            <w:r>
              <w:rPr>
                <w:rFonts w:hint="eastAsia" w:ascii="仿宋_GB2312" w:hAnsi="仿宋_GB2312" w:eastAsia="仿宋_GB2312" w:cs="仿宋_GB2312"/>
                <w:bCs/>
                <w:color w:val="auto"/>
                <w:kern w:val="0"/>
                <w:sz w:val="24"/>
                <w:szCs w:val="24"/>
                <w:highlight w:val="none"/>
                <w:lang w:val="en-GB" w:eastAsia="zh-TW"/>
              </w:rPr>
              <w:t>钢结构工程专业承包一级资质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71" w:hRule="atLeast"/>
          <w:jc w:val="center"/>
        </w:trPr>
        <w:tc>
          <w:tcPr>
            <w:tcW w:w="2966" w:type="dxa"/>
            <w:tcBorders>
              <w:top w:val="dotted" w:color="000000" w:sz="4" w:space="0"/>
              <w:left w:val="nil"/>
              <w:bottom w:val="single" w:color="000000" w:sz="12" w:space="0"/>
              <w:right w:val="dotted" w:color="000000" w:sz="4" w:space="0"/>
            </w:tcBorders>
            <w:noWrap w:val="0"/>
            <w:vAlign w:val="top"/>
          </w:tcPr>
          <w:p>
            <w:pPr>
              <w:keepNext w:val="0"/>
              <w:keepLines w:val="0"/>
              <w:pageBreakBefore w:val="0"/>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rPr>
            </w:pPr>
            <w:r>
              <w:rPr>
                <w:rFonts w:hint="eastAsia" w:ascii="仿宋_GB2312" w:hAnsi="仿宋_GB2312" w:eastAsia="仿宋_GB2312" w:cs="仿宋_GB2312"/>
                <w:bCs/>
                <w:color w:val="auto"/>
                <w:kern w:val="0"/>
                <w:sz w:val="24"/>
                <w:szCs w:val="24"/>
                <w:highlight w:val="none"/>
                <w:lang w:val="en-GB" w:eastAsia="zh-TW"/>
              </w:rPr>
              <w:t>全包室内设计及装修工程</w:t>
            </w:r>
          </w:p>
          <w:p>
            <w:pPr>
              <w:keepNext w:val="0"/>
              <w:keepLines w:val="0"/>
              <w:pageBreakBefore w:val="0"/>
              <w:widowControl/>
              <w:kinsoku/>
              <w:overflowPunct/>
              <w:topLinePunct w:val="0"/>
              <w:autoSpaceDE/>
              <w:autoSpaceDN/>
              <w:bidi w:val="0"/>
              <w:adjustRightInd/>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bidi="ar-SA"/>
              </w:rPr>
            </w:pPr>
            <w:r>
              <w:rPr>
                <w:rFonts w:hint="eastAsia" w:ascii="仿宋_GB2312" w:hAnsi="仿宋_GB2312" w:eastAsia="仿宋_GB2312" w:cs="仿宋_GB2312"/>
                <w:bCs/>
                <w:color w:val="auto"/>
                <w:kern w:val="0"/>
                <w:sz w:val="24"/>
                <w:szCs w:val="24"/>
                <w:highlight w:val="none"/>
                <w:lang w:val="en-GB" w:eastAsia="zh-TW"/>
              </w:rPr>
              <w:t>Turn-key Interior Design and Fitting-out Works</w:t>
            </w:r>
          </w:p>
        </w:tc>
        <w:tc>
          <w:tcPr>
            <w:tcW w:w="1325" w:type="dxa"/>
            <w:tcBorders>
              <w:top w:val="dotted" w:color="000000" w:sz="4" w:space="0"/>
              <w:left w:val="dotted" w:color="000000" w:sz="4" w:space="0"/>
              <w:bottom w:val="single" w:color="000000" w:sz="12" w:space="0"/>
              <w:right w:val="double" w:color="auto" w:sz="4" w:space="0"/>
            </w:tcBorders>
            <w:noWrap w:val="0"/>
            <w:vAlign w:val="top"/>
          </w:tcPr>
          <w:p>
            <w:pPr>
              <w:keepNext w:val="0"/>
              <w:keepLines w:val="0"/>
              <w:pageBreakBefore w:val="0"/>
              <w:kinsoku/>
              <w:overflowPunct/>
              <w:topLinePunct w:val="0"/>
              <w:autoSpaceDE/>
              <w:autoSpaceDN/>
              <w:bidi w:val="0"/>
              <w:adjustRightInd/>
              <w:snapToGrid w:val="0"/>
              <w:spacing w:beforeLines="0" w:afterLines="0" w:line="240" w:lineRule="auto"/>
              <w:jc w:val="center"/>
              <w:textAlignment w:val="auto"/>
              <w:rPr>
                <w:rFonts w:hint="eastAsia" w:ascii="仿宋_GB2312" w:hAnsi="仿宋_GB2312" w:eastAsia="仿宋_GB2312" w:cs="仿宋_GB2312"/>
                <w:bCs/>
                <w:color w:val="auto"/>
                <w:kern w:val="0"/>
                <w:sz w:val="24"/>
                <w:szCs w:val="24"/>
                <w:highlight w:val="none"/>
                <w:lang w:val="en-GB" w:eastAsia="zh-TW" w:bidi="ar-SA"/>
              </w:rPr>
            </w:pPr>
            <w:r>
              <w:rPr>
                <w:rFonts w:hint="eastAsia" w:ascii="仿宋_GB2312" w:hAnsi="仿宋_GB2312" w:eastAsia="仿宋_GB2312" w:cs="仿宋_GB2312"/>
                <w:bCs/>
                <w:color w:val="auto"/>
                <w:kern w:val="0"/>
                <w:sz w:val="24"/>
                <w:szCs w:val="24"/>
                <w:highlight w:val="none"/>
                <w:lang w:val="en-GB" w:eastAsia="zh-TW"/>
              </w:rPr>
              <w:t>不分组</w:t>
            </w:r>
          </w:p>
        </w:tc>
        <w:tc>
          <w:tcPr>
            <w:tcW w:w="4603" w:type="dxa"/>
            <w:tcBorders>
              <w:top w:val="dotted" w:color="000000" w:sz="4" w:space="0"/>
              <w:left w:val="double" w:color="auto" w:sz="4" w:space="0"/>
              <w:bottom w:val="single" w:color="000000" w:sz="12" w:space="0"/>
              <w:right w:val="nil"/>
            </w:tcBorders>
            <w:noWrap w:val="0"/>
            <w:vAlign w:val="top"/>
          </w:tcPr>
          <w:p>
            <w:pPr>
              <w:keepNext w:val="0"/>
              <w:keepLines w:val="0"/>
              <w:pageBreakBefore w:val="0"/>
              <w:kinsoku/>
              <w:overflowPunct/>
              <w:topLinePunct w:val="0"/>
              <w:autoSpaceDE/>
              <w:autoSpaceDN/>
              <w:bidi w:val="0"/>
              <w:adjustRightInd/>
              <w:spacing w:beforeLines="0" w:afterLines="0" w:line="240" w:lineRule="auto"/>
              <w:jc w:val="left"/>
              <w:textAlignment w:val="auto"/>
              <w:rPr>
                <w:rFonts w:hint="eastAsia" w:ascii="仿宋_GB2312" w:hAnsi="仿宋_GB2312" w:eastAsia="仿宋_GB2312" w:cs="仿宋_GB2312"/>
                <w:bCs/>
                <w:color w:val="auto"/>
                <w:kern w:val="0"/>
                <w:sz w:val="24"/>
                <w:szCs w:val="24"/>
                <w:highlight w:val="none"/>
                <w:lang w:val="en-GB" w:eastAsia="zh-TW" w:bidi="ar-SA"/>
              </w:rPr>
            </w:pPr>
            <w:r>
              <w:rPr>
                <w:rFonts w:hint="eastAsia" w:ascii="仿宋_GB2312" w:hAnsi="仿宋_GB2312" w:eastAsia="仿宋_GB2312" w:cs="仿宋_GB2312"/>
                <w:bCs/>
                <w:color w:val="auto"/>
                <w:kern w:val="0"/>
                <w:sz w:val="24"/>
                <w:szCs w:val="24"/>
                <w:highlight w:val="none"/>
                <w:lang w:val="en-GB" w:eastAsia="zh-TW"/>
              </w:rPr>
              <w:t>建筑装修装饰工程专业承包一级资质</w:t>
            </w:r>
          </w:p>
        </w:tc>
      </w:tr>
    </w:tbl>
    <w:p>
      <w:pPr>
        <w:keepNext w:val="0"/>
        <w:keepLines w:val="0"/>
        <w:pageBreakBefore w:val="0"/>
        <w:kinsoku/>
        <w:overflowPunct/>
        <w:topLinePunct w:val="0"/>
        <w:autoSpaceDE/>
        <w:autoSpaceDN/>
        <w:bidi w:val="0"/>
        <w:adjustRightInd/>
        <w:snapToGrid w:val="0"/>
        <w:spacing w:beforeLines="0" w:afterLines="0" w:line="240" w:lineRule="auto"/>
        <w:ind w:right="-210" w:rightChars="-100"/>
        <w:jc w:val="left"/>
        <w:textAlignment w:val="auto"/>
        <w:rPr>
          <w:rFonts w:hint="eastAsia" w:ascii="仿宋_GB2312" w:hAnsi="仿宋_GB2312" w:eastAsia="仿宋_GB2312" w:cs="仿宋_GB2312"/>
          <w:bCs/>
          <w:color w:val="auto"/>
          <w:kern w:val="0"/>
          <w:sz w:val="24"/>
          <w:szCs w:val="24"/>
          <w:highlight w:val="none"/>
          <w:lang w:eastAsia="zh-TW"/>
        </w:rPr>
      </w:pPr>
      <w:r>
        <w:rPr>
          <w:rFonts w:hint="eastAsia" w:ascii="仿宋_GB2312" w:hAnsi="仿宋_GB2312" w:eastAsia="仿宋_GB2312" w:cs="仿宋_GB2312"/>
          <w:bCs/>
          <w:color w:val="auto"/>
          <w:kern w:val="0"/>
          <w:sz w:val="24"/>
          <w:szCs w:val="24"/>
          <w:highlight w:val="none"/>
          <w:lang w:eastAsia="zh-TW"/>
        </w:rPr>
        <w:t>注</w:t>
      </w:r>
      <w:r>
        <w:rPr>
          <w:rFonts w:hint="eastAsia" w:ascii="仿宋_GB2312" w:hAnsi="仿宋_GB2312" w:eastAsia="仿宋_GB2312" w:cs="仿宋_GB2312"/>
          <w:bCs/>
          <w:color w:val="auto"/>
          <w:kern w:val="0"/>
          <w:sz w:val="24"/>
          <w:szCs w:val="24"/>
          <w:highlight w:val="none"/>
          <w:vertAlign w:val="baseline"/>
          <w:lang w:eastAsia="zh-TW"/>
        </w:rPr>
        <w:t>1</w:t>
      </w:r>
      <w:r>
        <w:rPr>
          <w:rFonts w:hint="eastAsia" w:ascii="仿宋_GB2312" w:hAnsi="仿宋_GB2312" w:eastAsia="仿宋_GB2312" w:cs="仿宋_GB2312"/>
          <w:bCs/>
          <w:color w:val="auto"/>
          <w:kern w:val="0"/>
          <w:sz w:val="24"/>
          <w:szCs w:val="24"/>
          <w:highlight w:val="none"/>
          <w:lang w:eastAsia="zh-TW"/>
        </w:rPr>
        <w:t>：认可公共工程物料供应商及专门承造商名册及分组规定参照香港发展局网页为准</w:t>
      </w:r>
      <w:r>
        <w:rPr>
          <w:rFonts w:hint="eastAsia" w:ascii="仿宋_GB2312" w:hAnsi="仿宋_GB2312" w:eastAsia="仿宋_GB2312" w:cs="仿宋_GB2312"/>
          <w:bCs/>
          <w:color w:val="auto"/>
          <w:kern w:val="0"/>
          <w:sz w:val="24"/>
          <w:szCs w:val="24"/>
          <w:highlight w:val="none"/>
          <w:u w:val="single"/>
          <w:lang w:eastAsia="zh-TW"/>
        </w:rPr>
        <w:fldChar w:fldCharType="begin"/>
      </w:r>
      <w:r>
        <w:rPr>
          <w:rFonts w:hint="eastAsia" w:ascii="仿宋_GB2312" w:hAnsi="仿宋_GB2312" w:eastAsia="仿宋_GB2312" w:cs="仿宋_GB2312"/>
          <w:bCs/>
          <w:color w:val="auto"/>
          <w:kern w:val="0"/>
          <w:sz w:val="24"/>
          <w:szCs w:val="24"/>
          <w:highlight w:val="none"/>
          <w:u w:val="single"/>
          <w:lang w:eastAsia="zh-TW"/>
        </w:rPr>
        <w:instrText xml:space="preserve"> HYPERLINK "https://sc.devb.gov.hk/TuniS/www.devb.gov.hk/Supplier.aspx?section=83&amp;lang=2&amp;id=80" </w:instrText>
      </w:r>
      <w:r>
        <w:rPr>
          <w:rFonts w:hint="eastAsia" w:ascii="仿宋_GB2312" w:hAnsi="仿宋_GB2312" w:eastAsia="仿宋_GB2312" w:cs="仿宋_GB2312"/>
          <w:bCs/>
          <w:color w:val="auto"/>
          <w:kern w:val="0"/>
          <w:sz w:val="24"/>
          <w:szCs w:val="24"/>
          <w:highlight w:val="none"/>
          <w:u w:val="single"/>
          <w:lang w:eastAsia="zh-TW"/>
        </w:rPr>
        <w:fldChar w:fldCharType="separate"/>
      </w:r>
      <w:r>
        <w:rPr>
          <w:rStyle w:val="8"/>
          <w:rFonts w:hint="eastAsia" w:ascii="仿宋_GB2312" w:hAnsi="仿宋_GB2312" w:eastAsia="仿宋_GB2312" w:cs="仿宋_GB2312"/>
          <w:bCs/>
          <w:color w:val="auto"/>
          <w:kern w:val="0"/>
          <w:sz w:val="24"/>
          <w:szCs w:val="24"/>
          <w:highlight w:val="none"/>
          <w:u w:val="single"/>
          <w:lang w:eastAsia="zh-TW"/>
        </w:rPr>
        <w:t>https://sc.devb.gov.hk/TuniS/www.devb.gov.hk/Supplier.aspx?section=83&amp;lang=2&amp;id=80</w:t>
      </w:r>
      <w:r>
        <w:rPr>
          <w:rStyle w:val="8"/>
          <w:rFonts w:hint="eastAsia" w:ascii="仿宋_GB2312" w:hAnsi="仿宋_GB2312" w:eastAsia="仿宋_GB2312" w:cs="仿宋_GB2312"/>
          <w:bCs/>
          <w:color w:val="auto"/>
          <w:kern w:val="0"/>
          <w:sz w:val="24"/>
          <w:szCs w:val="24"/>
          <w:highlight w:val="none"/>
          <w:u w:val="single"/>
          <w:lang w:eastAsia="zh-TW"/>
        </w:rPr>
        <w:fldChar w:fldCharType="end"/>
      </w:r>
    </w:p>
    <w:p>
      <w:pPr>
        <w:keepNext w:val="0"/>
        <w:keepLines w:val="0"/>
        <w:pageBreakBefore w:val="0"/>
        <w:widowControl/>
        <w:kinsoku/>
        <w:overflowPunct/>
        <w:topLinePunct w:val="0"/>
        <w:autoSpaceDE/>
        <w:autoSpaceDN/>
        <w:bidi w:val="0"/>
        <w:adjustRightInd/>
        <w:snapToGrid w:val="0"/>
        <w:spacing w:beforeLines="0" w:afterLines="0" w:line="240" w:lineRule="auto"/>
        <w:ind w:right="-210" w:rightChars="-100"/>
        <w:jc w:val="left"/>
        <w:textAlignment w:val="auto"/>
        <w:rPr>
          <w:rFonts w:hint="eastAsia" w:ascii="仿宋_GB2312" w:hAnsi="仿宋_GB2312" w:eastAsia="仿宋_GB2312" w:cs="仿宋_GB2312"/>
          <w:bCs/>
          <w:color w:val="auto"/>
          <w:kern w:val="0"/>
          <w:sz w:val="24"/>
          <w:szCs w:val="24"/>
          <w:highlight w:val="none"/>
          <w:lang w:eastAsia="zh-TW"/>
        </w:rPr>
      </w:pPr>
      <w:r>
        <w:rPr>
          <w:rFonts w:hint="eastAsia" w:ascii="仿宋_GB2312" w:hAnsi="仿宋_GB2312" w:eastAsia="仿宋_GB2312" w:cs="仿宋_GB2312"/>
          <w:bCs/>
          <w:color w:val="auto"/>
          <w:kern w:val="0"/>
          <w:sz w:val="24"/>
          <w:szCs w:val="24"/>
          <w:highlight w:val="none"/>
          <w:lang w:eastAsia="zh-TW"/>
        </w:rPr>
        <w:t>注</w:t>
      </w:r>
      <w:r>
        <w:rPr>
          <w:rFonts w:hint="eastAsia" w:ascii="仿宋_GB2312" w:hAnsi="仿宋_GB2312" w:eastAsia="仿宋_GB2312" w:cs="仿宋_GB2312"/>
          <w:bCs/>
          <w:color w:val="auto"/>
          <w:kern w:val="0"/>
          <w:sz w:val="24"/>
          <w:szCs w:val="24"/>
          <w:highlight w:val="none"/>
          <w:vertAlign w:val="baseline"/>
          <w:lang w:eastAsia="zh-TW"/>
        </w:rPr>
        <w:t>2</w:t>
      </w:r>
      <w:r>
        <w:rPr>
          <w:rFonts w:hint="eastAsia" w:ascii="仿宋_GB2312" w:hAnsi="仿宋_GB2312" w:eastAsia="仿宋_GB2312" w:cs="仿宋_GB2312"/>
          <w:bCs/>
          <w:color w:val="auto"/>
          <w:kern w:val="0"/>
          <w:sz w:val="24"/>
          <w:szCs w:val="24"/>
          <w:highlight w:val="none"/>
          <w:lang w:eastAsia="zh-TW"/>
        </w:rPr>
        <w:t>：允许香港专业机构通过香港的银行出具投标保函或由该香港专业机构委托其在内地注册的全资子公司，或者同属控股集团的内地注册子公司在内地银行开具投标保函。</w:t>
      </w:r>
    </w:p>
    <w:p>
      <w:pPr>
        <w:keepNext w:val="0"/>
        <w:keepLines w:val="0"/>
        <w:pageBreakBefore w:val="0"/>
        <w:kinsoku/>
        <w:overflowPunct/>
        <w:topLinePunct w:val="0"/>
        <w:autoSpaceDE/>
        <w:autoSpaceDN/>
        <w:bidi w:val="0"/>
        <w:adjustRightInd/>
        <w:snapToGrid w:val="0"/>
        <w:spacing w:beforeLines="0" w:afterLines="0" w:line="240" w:lineRule="auto"/>
        <w:ind w:right="-210" w:rightChars="-100"/>
        <w:jc w:val="left"/>
        <w:textAlignment w:val="auto"/>
        <w:rPr>
          <w:rFonts w:ascii="Times New Roman" w:hAnsi="Times New Roman" w:eastAsia="仿宋"/>
          <w:sz w:val="28"/>
          <w:szCs w:val="28"/>
          <w:highlight w:val="none"/>
        </w:rPr>
      </w:pPr>
      <w:r>
        <w:rPr>
          <w:rFonts w:hint="eastAsia" w:ascii="仿宋_GB2312" w:hAnsi="仿宋_GB2312" w:eastAsia="仿宋_GB2312" w:cs="仿宋_GB2312"/>
          <w:bCs/>
          <w:color w:val="auto"/>
          <w:kern w:val="0"/>
          <w:sz w:val="24"/>
          <w:szCs w:val="24"/>
          <w:highlight w:val="none"/>
          <w:lang w:val="en-US" w:eastAsia="zh-CN"/>
        </w:rPr>
        <w:t>注3：允许已合法备案香港专业机构竞投项目时，涉及提供内地相应商事登记和安全生产许可证明的，可向建设单位提供香港商事登记证明，承诺符合内地建筑施工企业安全生产标准和条件，视同取得项目的相关竞投资格，应当办理内地商事登记和安全生产备案的工作可放宽至中标工程后、工程开工前进行。</w:t>
      </w:r>
    </w:p>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DuVCfm5gEAAMcD&#10;AAAOAAAAAAAAAAEAIAAAAB8BAABkcnMvZTJvRG9jLnhtbFBLBQYAAAAABgAGAFkBAAB3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u w:val="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874C4"/>
    <w:rsid w:val="04253077"/>
    <w:rsid w:val="050C733F"/>
    <w:rsid w:val="0D3F2828"/>
    <w:rsid w:val="15C13A51"/>
    <w:rsid w:val="1ADD406C"/>
    <w:rsid w:val="1B4D19DA"/>
    <w:rsid w:val="1B4E745B"/>
    <w:rsid w:val="1CB70180"/>
    <w:rsid w:val="1CF7505E"/>
    <w:rsid w:val="1F996F14"/>
    <w:rsid w:val="265F2F6D"/>
    <w:rsid w:val="26687B6F"/>
    <w:rsid w:val="29AC36EE"/>
    <w:rsid w:val="2CD803A2"/>
    <w:rsid w:val="2D6F3D99"/>
    <w:rsid w:val="2EC056BC"/>
    <w:rsid w:val="2EC7148F"/>
    <w:rsid w:val="33E13725"/>
    <w:rsid w:val="35EF1588"/>
    <w:rsid w:val="372C276F"/>
    <w:rsid w:val="379B18CA"/>
    <w:rsid w:val="386A0C9E"/>
    <w:rsid w:val="3B5A1306"/>
    <w:rsid w:val="3B6C3655"/>
    <w:rsid w:val="3BB51394"/>
    <w:rsid w:val="3BDF4602"/>
    <w:rsid w:val="3E6215A5"/>
    <w:rsid w:val="3F85F6F3"/>
    <w:rsid w:val="3FE20986"/>
    <w:rsid w:val="40BA658D"/>
    <w:rsid w:val="447575C8"/>
    <w:rsid w:val="47F46C1C"/>
    <w:rsid w:val="48B34F35"/>
    <w:rsid w:val="4FF24139"/>
    <w:rsid w:val="522C5820"/>
    <w:rsid w:val="54931516"/>
    <w:rsid w:val="56182499"/>
    <w:rsid w:val="578B0095"/>
    <w:rsid w:val="584C3F6D"/>
    <w:rsid w:val="5B854EF7"/>
    <w:rsid w:val="5CD0011F"/>
    <w:rsid w:val="5E9B6C18"/>
    <w:rsid w:val="5F191CBF"/>
    <w:rsid w:val="65AFA4CE"/>
    <w:rsid w:val="67113427"/>
    <w:rsid w:val="6C9C34F1"/>
    <w:rsid w:val="6CA43D4D"/>
    <w:rsid w:val="74DE3380"/>
    <w:rsid w:val="77FB1AE2"/>
    <w:rsid w:val="78684277"/>
    <w:rsid w:val="78DD7D0C"/>
    <w:rsid w:val="797F2051"/>
    <w:rsid w:val="7AD27E27"/>
    <w:rsid w:val="7CFB24D1"/>
    <w:rsid w:val="7DFCE0F6"/>
    <w:rsid w:val="7EB7736F"/>
    <w:rsid w:val="7F9F4595"/>
    <w:rsid w:val="7FFCD5A1"/>
    <w:rsid w:val="BE9F3A83"/>
    <w:rsid w:val="C7F7A54E"/>
    <w:rsid w:val="CCF95DB3"/>
    <w:rsid w:val="CFFB7345"/>
    <w:rsid w:val="D65977A3"/>
    <w:rsid w:val="DB476748"/>
    <w:rsid w:val="DFBFCF5B"/>
    <w:rsid w:val="EBFEECFC"/>
    <w:rsid w:val="EBFFF6D4"/>
    <w:rsid w:val="FDFFBE14"/>
    <w:rsid w:val="FFFD2A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itle"/>
    <w:basedOn w:val="1"/>
    <w:next w:val="1"/>
    <w:qFormat/>
    <w:uiPriority w:val="10"/>
    <w:pPr>
      <w:spacing w:before="240" w:after="60"/>
      <w:jc w:val="center"/>
      <w:outlineLvl w:val="0"/>
    </w:pPr>
    <w:rPr>
      <w:rFonts w:ascii="Cambria" w:hAnsi="Cambria"/>
      <w:b/>
      <w:bCs/>
      <w:sz w:val="32"/>
      <w:szCs w:val="32"/>
    </w:rPr>
  </w:style>
  <w:style w:type="paragraph" w:styleId="4">
    <w:name w:val="footer"/>
    <w:basedOn w:val="1"/>
    <w:unhideWhenUsed/>
    <w:qFormat/>
    <w:uiPriority w:val="99"/>
    <w:pPr>
      <w:tabs>
        <w:tab w:val="center" w:pos="4513"/>
        <w:tab w:val="right" w:pos="902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513"/>
        <w:tab w:val="right" w:pos="9026"/>
      </w:tabs>
      <w:snapToGrid w:val="0"/>
      <w:jc w:val="center"/>
    </w:pPr>
    <w:rPr>
      <w:sz w:val="18"/>
      <w:szCs w:val="18"/>
    </w:rPr>
  </w:style>
  <w:style w:type="paragraph" w:styleId="6">
    <w:name w:val="Normal (Web)"/>
    <w:basedOn w:val="1"/>
    <w:qFormat/>
    <w:uiPriority w:val="0"/>
    <w:pPr>
      <w:wordWrap w:val="0"/>
      <w:jc w:val="left"/>
    </w:pPr>
    <w:rPr>
      <w:rFonts w:ascii="Calibri" w:hAnsi="Calibri" w:eastAsia="宋体" w:cs="Times New Roman"/>
      <w:kern w:val="0"/>
      <w:sz w:val="24"/>
      <w:szCs w:val="24"/>
    </w:rPr>
  </w:style>
  <w:style w:type="character" w:styleId="9">
    <w:name w:val="Hyperlink"/>
    <w:basedOn w:val="8"/>
    <w:unhideWhenUsed/>
    <w:qFormat/>
    <w:uiPriority w:val="99"/>
    <w:rPr>
      <w:color w:val="0563C1"/>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2023-05-26T01:20:00Z</dcterms:created>
  <dc:creator>chenxh</dc:creator>
  <cp:lastModifiedBy>陆飞</cp:lastModifiedBy>
  <dcterms:modified xsi:type="dcterms:W3CDTF">2023-06-25T01:29:40Z</dcterms:modified>
  <dc:title>深圳市司法局关于反馈《深圳前海深港现代服务业合作区香港工程建设领域专业机构执业备案管理办法（修订送审稿）》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BAD2761C9FCD49E7807A8549405D00E2</vt:lpwstr>
  </property>
</Properties>
</file>