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72"/>
          <w:szCs w:val="72"/>
        </w:rPr>
      </w:pPr>
    </w:p>
    <w:p>
      <w:pPr>
        <w:pStyle w:val="6"/>
        <w:rPr>
          <w:rFonts w:hint="eastAsia"/>
          <w:color w:val="auto"/>
        </w:rPr>
      </w:pPr>
    </w:p>
    <w:p>
      <w:pPr>
        <w:rPr>
          <w:rFonts w:hint="eastAsia"/>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21"/>
        <w:ind w:firstLine="420"/>
        <w:rPr>
          <w:rFonts w:hint="eastAsia" w:ascii="宋体" w:hAnsi="宋体" w:cs="宋体"/>
          <w:color w:val="auto"/>
        </w:rPr>
      </w:pPr>
    </w:p>
    <w:p>
      <w:pPr>
        <w:pStyle w:val="21"/>
        <w:ind w:firstLine="420"/>
        <w:rPr>
          <w:rFonts w:hint="eastAsia" w:ascii="宋体" w:hAnsi="宋体" w:cs="宋体"/>
          <w:color w:val="auto"/>
        </w:rPr>
      </w:pPr>
    </w:p>
    <w:p>
      <w:pPr>
        <w:rPr>
          <w:rFonts w:hint="eastAsia" w:ascii="宋体" w:hAnsi="宋体" w:cs="宋体"/>
          <w:b/>
          <w:color w:val="auto"/>
          <w:sz w:val="44"/>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招标编号：</w:t>
      </w:r>
      <w:r>
        <w:rPr>
          <w:rFonts w:hint="eastAsia" w:ascii="宋体" w:hAnsi="宋体" w:cs="宋体"/>
          <w:b/>
          <w:color w:val="auto"/>
          <w:sz w:val="36"/>
          <w:szCs w:val="36"/>
          <w:lang w:eastAsia="zh-CN"/>
        </w:rPr>
        <w:t>QH2023070</w:t>
      </w:r>
    </w:p>
    <w:p>
      <w:pPr>
        <w:pStyle w:val="21"/>
        <w:ind w:firstLine="420"/>
        <w:rPr>
          <w:rFonts w:hint="eastAsia" w:ascii="宋体" w:hAnsi="宋体" w:cs="宋体"/>
          <w:color w:val="auto"/>
        </w:rPr>
      </w:pPr>
    </w:p>
    <w:p>
      <w:pPr>
        <w:pStyle w:val="21"/>
        <w:ind w:firstLine="420"/>
        <w:rPr>
          <w:rFonts w:hint="eastAsia" w:ascii="宋体" w:hAnsi="宋体" w:cs="宋体"/>
          <w:color w:val="auto"/>
        </w:rPr>
      </w:pPr>
    </w:p>
    <w:p>
      <w:pPr>
        <w:pStyle w:val="21"/>
        <w:ind w:firstLine="420"/>
        <w:rPr>
          <w:rFonts w:hint="eastAsia"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2023年中国（广东）自由贸易试验区—联动发展区交流对接活动</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3</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pStyle w:val="6"/>
        <w:rPr>
          <w:rFonts w:hint="eastAsia"/>
          <w:color w:val="auto"/>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（一）在采购活动中应当回避而未回避的；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（二）未按本条例规定签订、履行采购合同，造成严重后果的；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（三）隐瞒真实情况，提供虚假资料的；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（四）以非法手段排斥其他供应商参与竞争的；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（五）与其他采购参加人串通投标的；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（六）恶意投诉的；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（七）向采购项目相关人行贿或者提供其他不当利益的；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（八）阻碍、抗拒主管部门监督检查的；</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（九）其他违反本条例规定的行为。</w:t>
      </w:r>
    </w:p>
    <w:p>
      <w:pPr>
        <w:snapToGrid w:val="0"/>
        <w:spacing w:line="360" w:lineRule="auto"/>
        <w:ind w:firstLine="470" w:firstLineChars="196"/>
        <w:rPr>
          <w:rFonts w:hint="eastAsia" w:ascii="宋体" w:hAnsi="宋体" w:cs="宋体"/>
          <w:color w:val="auto"/>
          <w:sz w:val="24"/>
        </w:rPr>
      </w:pP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二、《深圳经济特区政府采购条例实施细则》</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auto"/>
          <w:sz w:val="36"/>
          <w:szCs w:val="36"/>
          <w:lang w:val="zh-CN"/>
        </w:rPr>
      </w:pPr>
      <w:r>
        <w:rPr>
          <w:rFonts w:hint="eastAsia" w:ascii="宋体" w:hAnsi="宋体" w:cs="宋体"/>
          <w:b/>
          <w:bCs/>
          <w:color w:val="auto"/>
          <w:sz w:val="36"/>
          <w:szCs w:val="36"/>
          <w:lang w:val="zh-CN"/>
        </w:rPr>
        <w:br w:type="page"/>
      </w:r>
      <w:bookmarkStart w:id="1" w:name="_Toc20808"/>
      <w:r>
        <w:rPr>
          <w:rFonts w:hint="eastAsia" w:ascii="宋体" w:hAnsi="宋体" w:cs="宋体"/>
          <w:b/>
          <w:bCs/>
          <w:color w:val="auto"/>
          <w:sz w:val="36"/>
          <w:szCs w:val="36"/>
          <w:lang w:val="zh-CN"/>
        </w:rPr>
        <w:t>目录</w:t>
      </w:r>
      <w:bookmarkEnd w:id="0"/>
      <w:bookmarkEnd w:id="1"/>
    </w:p>
    <w:p>
      <w:pPr>
        <w:pStyle w:val="12"/>
        <w:tabs>
          <w:tab w:val="right" w:leader="dot" w:pos="8306"/>
        </w:tabs>
        <w:spacing w:line="480" w:lineRule="auto"/>
        <w:rPr>
          <w:b/>
          <w:bCs/>
          <w:color w:val="auto"/>
          <w:sz w:val="24"/>
          <w:szCs w:val="32"/>
        </w:rPr>
      </w:pP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_Toc17273 </w:instrText>
      </w:r>
      <w:r>
        <w:rPr>
          <w:rFonts w:hint="eastAsia" w:ascii="宋体" w:hAnsi="宋体" w:cs="宋体"/>
          <w:b/>
          <w:bCs/>
          <w:color w:val="auto"/>
          <w:sz w:val="24"/>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_Toc10214 </w:instrText>
      </w:r>
      <w:r>
        <w:rPr>
          <w:rFonts w:hint="eastAsia" w:ascii="宋体" w:hAnsi="宋体" w:cs="宋体"/>
          <w:b/>
          <w:bCs/>
          <w:color w:val="auto"/>
          <w:sz w:val="24"/>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8</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_Toc20176 </w:instrText>
      </w:r>
      <w:r>
        <w:rPr>
          <w:rFonts w:hint="eastAsia" w:ascii="宋体" w:hAnsi="宋体" w:cs="宋体"/>
          <w:b/>
          <w:bCs/>
          <w:color w:val="auto"/>
          <w:sz w:val="24"/>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11</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_Toc3567 </w:instrText>
      </w:r>
      <w:r>
        <w:rPr>
          <w:rFonts w:hint="eastAsia" w:ascii="宋体" w:hAnsi="宋体" w:cs="宋体"/>
          <w:b/>
          <w:bCs/>
          <w:color w:val="auto"/>
          <w:sz w:val="24"/>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13</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_Toc25518 </w:instrText>
      </w:r>
      <w:r>
        <w:rPr>
          <w:rFonts w:hint="eastAsia" w:ascii="宋体" w:hAnsi="宋体" w:cs="宋体"/>
          <w:b/>
          <w:bCs/>
          <w:color w:val="auto"/>
          <w:sz w:val="24"/>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begin"/>
      </w:r>
      <w:r>
        <w:rPr>
          <w:b/>
          <w:bCs/>
          <w:color w:val="auto"/>
          <w:sz w:val="24"/>
        </w:rPr>
        <w:instrText xml:space="preserve"> PAGEREF _Toc25518 \h </w:instrText>
      </w:r>
      <w:r>
        <w:rPr>
          <w:b/>
          <w:bCs/>
          <w:color w:val="auto"/>
          <w:sz w:val="24"/>
        </w:rPr>
        <w:fldChar w:fldCharType="separate"/>
      </w:r>
      <w:r>
        <w:rPr>
          <w:b/>
          <w:bCs/>
          <w:color w:val="auto"/>
          <w:sz w:val="24"/>
        </w:rPr>
        <w:t>27</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_Toc23822 </w:instrText>
      </w:r>
      <w:r>
        <w:rPr>
          <w:rFonts w:hint="eastAsia" w:ascii="宋体" w:hAnsi="宋体" w:cs="宋体"/>
          <w:b/>
          <w:bCs/>
          <w:color w:val="auto"/>
          <w:sz w:val="24"/>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begin"/>
      </w:r>
      <w:r>
        <w:rPr>
          <w:b/>
          <w:bCs/>
          <w:color w:val="auto"/>
          <w:sz w:val="24"/>
        </w:rPr>
        <w:instrText xml:space="preserve"> PAGEREF _Toc23822 \h </w:instrText>
      </w:r>
      <w:r>
        <w:rPr>
          <w:b/>
          <w:bCs/>
          <w:color w:val="auto"/>
          <w:sz w:val="24"/>
        </w:rPr>
        <w:fldChar w:fldCharType="separate"/>
      </w:r>
      <w:r>
        <w:rPr>
          <w:b/>
          <w:bCs/>
          <w:color w:val="auto"/>
          <w:sz w:val="24"/>
        </w:rPr>
        <w:t>34</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_Toc9548 </w:instrText>
      </w:r>
      <w:r>
        <w:rPr>
          <w:rFonts w:hint="eastAsia" w:ascii="宋体" w:hAnsi="宋体" w:cs="宋体"/>
          <w:b/>
          <w:bCs/>
          <w:color w:val="auto"/>
          <w:sz w:val="24"/>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begin"/>
      </w:r>
      <w:r>
        <w:rPr>
          <w:b/>
          <w:bCs/>
          <w:color w:val="auto"/>
          <w:sz w:val="24"/>
        </w:rPr>
        <w:instrText xml:space="preserve"> PAGEREF _Toc9548 \h </w:instrText>
      </w:r>
      <w:r>
        <w:rPr>
          <w:b/>
          <w:bCs/>
          <w:color w:val="auto"/>
          <w:sz w:val="24"/>
        </w:rPr>
        <w:fldChar w:fldCharType="separate"/>
      </w:r>
      <w:r>
        <w:rPr>
          <w:b/>
          <w:bCs/>
          <w:color w:val="auto"/>
          <w:sz w:val="24"/>
        </w:rPr>
        <w:t>41</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\l _Toc742 </w:instrText>
      </w:r>
      <w:r>
        <w:rPr>
          <w:rFonts w:hint="eastAsia" w:ascii="宋体" w:hAnsi="宋体" w:cs="宋体"/>
          <w:b/>
          <w:bCs/>
          <w:color w:val="auto"/>
          <w:sz w:val="24"/>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begin"/>
      </w:r>
      <w:r>
        <w:rPr>
          <w:b/>
          <w:bCs/>
          <w:color w:val="auto"/>
          <w:sz w:val="24"/>
        </w:rPr>
        <w:instrText xml:space="preserve"> PAGEREF _Toc742 \h </w:instrText>
      </w:r>
      <w:r>
        <w:rPr>
          <w:b/>
          <w:bCs/>
          <w:color w:val="auto"/>
          <w:sz w:val="24"/>
        </w:rPr>
        <w:fldChar w:fldCharType="separate"/>
      </w:r>
      <w:r>
        <w:rPr>
          <w:b/>
          <w:bCs/>
          <w:color w:val="auto"/>
          <w:sz w:val="24"/>
        </w:rPr>
        <w:t>60</w:t>
      </w:r>
      <w:r>
        <w:rPr>
          <w:b/>
          <w:bCs/>
          <w:color w:val="auto"/>
          <w:sz w:val="24"/>
        </w:rPr>
        <w:fldChar w:fldCharType="end"/>
      </w:r>
      <w:r>
        <w:rPr>
          <w:rFonts w:hint="eastAsia" w:ascii="宋体" w:hAnsi="宋体" w:cs="宋体"/>
          <w:b/>
          <w:bCs/>
          <w:color w:val="auto"/>
          <w:sz w:val="24"/>
        </w:rPr>
        <w:fldChar w:fldCharType="end"/>
      </w:r>
    </w:p>
    <w:p>
      <w:pPr>
        <w:pStyle w:val="12"/>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2" w:name="_Toc17273"/>
      <w:r>
        <w:rPr>
          <w:rFonts w:hint="eastAsia" w:ascii="宋体" w:hAnsi="宋体" w:cs="宋体"/>
          <w:b/>
          <w:bCs/>
          <w:color w:val="auto"/>
          <w:sz w:val="24"/>
        </w:rPr>
        <w:t>招标邀请书（招标公告）</w:t>
      </w:r>
      <w:bookmarkEnd w:id="2"/>
    </w:p>
    <w:p>
      <w:pPr>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文件编码:0722-2023FE4</w:t>
      </w:r>
      <w:r>
        <w:rPr>
          <w:rFonts w:hint="eastAsia" w:ascii="宋体" w:hAnsi="宋体" w:cs="宋体"/>
          <w:color w:val="auto"/>
          <w:sz w:val="24"/>
          <w:lang w:val="en-US" w:eastAsia="zh-CN"/>
        </w:rPr>
        <w:t>222</w:t>
      </w:r>
      <w:r>
        <w:rPr>
          <w:rFonts w:hint="eastAsia" w:ascii="宋体" w:hAnsi="宋体" w:cs="宋体"/>
          <w:color w:val="auto"/>
          <w:sz w:val="24"/>
        </w:rPr>
        <w:t>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eastAsia="zh-CN"/>
        </w:rPr>
        <w:t>2023年中国（广东）自由贸易试验区—联动发展区交流对接活动</w:t>
      </w:r>
      <w:r>
        <w:rPr>
          <w:rFonts w:hint="eastAsia" w:ascii="宋体" w:hAnsi="宋体" w:cs="宋体"/>
          <w:color w:val="auto"/>
          <w:sz w:val="24"/>
        </w:rPr>
        <w:t>（招标编号：</w:t>
      </w:r>
      <w:r>
        <w:rPr>
          <w:rFonts w:hint="eastAsia" w:ascii="宋体" w:hAnsi="宋体" w:cs="宋体"/>
          <w:color w:val="auto"/>
          <w:sz w:val="24"/>
          <w:u w:val="single"/>
          <w:lang w:eastAsia="zh-CN"/>
        </w:rPr>
        <w:t>QH2023070</w:t>
      </w:r>
      <w:r>
        <w:rPr>
          <w:rFonts w:hint="eastAsia" w:ascii="宋体" w:hAnsi="宋体" w:cs="宋体"/>
          <w:color w:val="auto"/>
          <w:sz w:val="24"/>
        </w:rPr>
        <w:t>）采用简易招标方式采购，欢迎符合投标人资格要求的专业供应商积极参加投标。</w:t>
      </w:r>
    </w:p>
    <w:tbl>
      <w:tblPr>
        <w:tblStyle w:val="1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QH2023070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2023年中国（广东）自由贸易试验区—联动发展区交流对接活动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广东省商务厅商请与</w:t>
            </w:r>
            <w:r>
              <w:rPr>
                <w:rFonts w:hint="eastAsia" w:ascii="宋体" w:hAnsi="宋体" w:cs="宋体"/>
                <w:color w:val="auto"/>
                <w:sz w:val="24"/>
                <w:highlight w:val="none"/>
                <w:lang w:val="en-US" w:eastAsia="zh-CN"/>
              </w:rPr>
              <w:t>前海蛇口自贸片区管委会</w:t>
            </w:r>
            <w:r>
              <w:rPr>
                <w:rFonts w:hint="eastAsia" w:ascii="宋体" w:hAnsi="宋体" w:cs="宋体"/>
                <w:color w:val="auto"/>
                <w:sz w:val="24"/>
                <w:highlight w:val="none"/>
                <w:lang w:eastAsia="zh-CN"/>
              </w:rPr>
              <w:t>于</w:t>
            </w:r>
            <w:r>
              <w:rPr>
                <w:rFonts w:hint="eastAsia" w:ascii="宋体" w:hAnsi="宋体" w:cs="宋体"/>
                <w:color w:val="auto"/>
                <w:sz w:val="24"/>
                <w:highlight w:val="none"/>
                <w:lang w:val="en-US" w:eastAsia="zh-CN"/>
              </w:rPr>
              <w:t>2023年</w:t>
            </w:r>
            <w:r>
              <w:rPr>
                <w:rFonts w:hint="default" w:ascii="宋体" w:hAnsi="宋体" w:cs="宋体"/>
                <w:color w:val="auto"/>
                <w:sz w:val="24"/>
                <w:highlight w:val="none"/>
                <w:lang w:eastAsia="zh-CN"/>
              </w:rPr>
              <w:t>下半年</w:t>
            </w:r>
            <w:r>
              <w:rPr>
                <w:rFonts w:hint="eastAsia" w:ascii="宋体" w:hAnsi="宋体" w:cs="宋体"/>
                <w:color w:val="auto"/>
                <w:sz w:val="24"/>
                <w:highlight w:val="none"/>
                <w:lang w:eastAsia="zh-CN"/>
              </w:rPr>
              <w:t>在深圳前海共同举办自由贸易试验区—联动发展区交流对接活动。</w:t>
            </w:r>
          </w:p>
          <w:p>
            <w:pPr>
              <w:spacing w:line="360" w:lineRule="auto"/>
              <w:rPr>
                <w:color w:val="auto"/>
              </w:rPr>
            </w:pPr>
            <w:r>
              <w:rPr>
                <w:rFonts w:hint="eastAsia" w:ascii="宋体" w:hAnsi="宋体" w:cs="宋体"/>
                <w:color w:val="auto"/>
                <w:sz w:val="24"/>
                <w:highlight w:val="none"/>
                <w:lang w:eastAsia="zh-CN"/>
              </w:rPr>
              <w:t>为认真落实省商务厅工作安排，高质量组织好广东自由贸易试验区与联动发展区交流对接活动，拟采购第三方专业机构为交流对接活动提供服务，</w:t>
            </w:r>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¥300,000.00（人民币叁拾万元整）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本项目所属行业</w:t>
            </w:r>
          </w:p>
        </w:tc>
        <w:tc>
          <w:tcPr>
            <w:tcW w:w="7015" w:type="dxa"/>
            <w:noWrap w:val="0"/>
            <w:vAlign w:val="center"/>
          </w:tcPr>
          <w:p>
            <w:pPr>
              <w:spacing w:line="360" w:lineRule="auto"/>
              <w:rPr>
                <w:rFonts w:hint="default" w:ascii="宋体" w:hAnsi="宋体" w:eastAsia="宋体" w:cs="宋体"/>
                <w:color w:val="auto"/>
                <w:kern w:val="0"/>
                <w:sz w:val="24"/>
                <w:lang w:val="en-US" w:eastAsia="zh-CN"/>
              </w:rPr>
            </w:pPr>
            <w:r>
              <w:rPr>
                <w:rFonts w:hint="default" w:ascii="宋体" w:hAnsi="宋体" w:eastAsia="宋体" w:cs="宋体"/>
                <w:color w:val="auto"/>
                <w:kern w:val="0"/>
                <w:sz w:val="24"/>
                <w:u w:val="single"/>
                <w:lang w:val="en-US" w:eastAsia="zh-CN"/>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hint="default" w:ascii="宋体" w:hAnsi="宋体" w:eastAsia="宋体" w:cs="宋体"/>
                <w:color w:val="auto"/>
                <w:kern w:val="0"/>
                <w:sz w:val="24"/>
                <w:highlight w:val="none"/>
                <w:u w:val="single"/>
                <w:lang w:val="en-US" w:eastAsia="zh-CN"/>
              </w:rPr>
            </w:pPr>
            <w:r>
              <w:rPr>
                <w:rFonts w:hint="eastAsia" w:ascii="宋体" w:hAnsi="宋体" w:cs="宋体"/>
                <w:color w:val="auto"/>
                <w:kern w:val="0"/>
                <w:sz w:val="24"/>
              </w:rPr>
              <w:t>将投标文件密封并在</w:t>
            </w:r>
            <w:r>
              <w:rPr>
                <w:rFonts w:hint="eastAsia" w:ascii="宋体" w:hAnsi="宋体" w:cs="宋体"/>
                <w:b/>
                <w:bCs/>
                <w:color w:val="auto"/>
                <w:kern w:val="0"/>
                <w:sz w:val="24"/>
              </w:rPr>
              <w:t>202</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年</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21</w:t>
            </w:r>
            <w:r>
              <w:rPr>
                <w:rFonts w:hint="eastAsia" w:ascii="宋体" w:hAnsi="宋体" w:cs="宋体"/>
                <w:b/>
                <w:bCs/>
                <w:color w:val="auto"/>
                <w:kern w:val="0"/>
                <w:sz w:val="24"/>
              </w:rPr>
              <w:t>日上午10:00时（北京时间）前</w:t>
            </w:r>
            <w:r>
              <w:rPr>
                <w:rFonts w:hint="eastAsia" w:ascii="宋体" w:hAnsi="宋体" w:cs="宋体"/>
                <w:color w:val="auto"/>
                <w:kern w:val="0"/>
                <w:sz w:val="24"/>
              </w:rPr>
              <w:t>送达（现场</w:t>
            </w:r>
            <w:r>
              <w:rPr>
                <w:rFonts w:hint="eastAsia" w:ascii="宋体" w:hAnsi="宋体" w:cs="宋体"/>
                <w:color w:val="auto"/>
                <w:kern w:val="0"/>
                <w:sz w:val="24"/>
                <w:highlight w:val="none"/>
              </w:rPr>
              <w:t>递交或邮寄）至</w:t>
            </w:r>
            <w:r>
              <w:rPr>
                <w:rFonts w:hint="eastAsia" w:ascii="宋体" w:hAnsi="宋体" w:cs="宋体"/>
                <w:color w:val="auto"/>
                <w:kern w:val="0"/>
                <w:sz w:val="24"/>
                <w:highlight w:val="none"/>
                <w:u w:val="single"/>
              </w:rPr>
              <w:t xml:space="preserve">  深圳市南山区前海深港合作区桂湾五路123号前海管理局前海大</w:t>
            </w:r>
            <w:r>
              <w:rPr>
                <w:rFonts w:hint="eastAsia" w:ascii="宋体" w:hAnsi="宋体" w:eastAsia="宋体" w:cs="宋体"/>
                <w:color w:val="auto"/>
                <w:kern w:val="0"/>
                <w:sz w:val="24"/>
                <w:highlight w:val="none"/>
                <w:u w:val="single"/>
              </w:rPr>
              <w:t>厦T1栋</w:t>
            </w:r>
            <w:r>
              <w:rPr>
                <w:rFonts w:hint="eastAsia" w:ascii="宋体" w:hAnsi="宋体" w:eastAsia="宋体" w:cs="宋体"/>
                <w:color w:val="auto"/>
                <w:kern w:val="0"/>
                <w:sz w:val="24"/>
                <w:highlight w:val="none"/>
                <w:u w:val="single"/>
                <w:lang w:val="en-US" w:eastAsia="zh-CN"/>
              </w:rPr>
              <w:t>2413</w:t>
            </w:r>
          </w:p>
          <w:p>
            <w:pPr>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val="en-US" w:eastAsia="zh-CN"/>
              </w:rPr>
              <w:t>李先生</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联系电话：0755-88105257</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rPr>
              <w:t>注：如需现场谈判，投标人需在评标半小时内到达评标现场。若因疫情等特殊原因，可进行视频会议谈判。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在中华人民共和国境内注册的具有独立法人资格或具有独立承担民事责任的能力的其它组织</w:t>
            </w:r>
            <w:r>
              <w:rPr>
                <w:rFonts w:hint="eastAsia" w:ascii="宋体" w:hAnsi="宋体" w:cs="宋体"/>
                <w:b/>
                <w:bCs/>
                <w:color w:val="auto"/>
                <w:kern w:val="0"/>
                <w:sz w:val="24"/>
              </w:rPr>
              <w:t>（提供营业执照或事业单位法人证等法人证明复印件加盖投标人公章）</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w:t>
            </w:r>
            <w:r>
              <w:rPr>
                <w:rFonts w:hint="eastAsia" w:ascii="宋体" w:hAnsi="宋体" w:cs="宋体"/>
                <w:color w:val="000000"/>
                <w:kern w:val="0"/>
                <w:sz w:val="24"/>
                <w:lang w:eastAsia="zh-CN"/>
              </w:rPr>
              <w:t>（投标人成立不足三年的可从成立之日起算）</w:t>
            </w:r>
            <w:r>
              <w:rPr>
                <w:rFonts w:hint="eastAsia" w:ascii="宋体" w:hAnsi="宋体" w:cs="宋体"/>
                <w:color w:val="auto"/>
                <w:kern w:val="0"/>
                <w:sz w:val="24"/>
              </w:rPr>
              <w:t>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w:t>
            </w:r>
            <w:r>
              <w:rPr>
                <w:rFonts w:hint="eastAsia" w:ascii="宋体" w:hAnsi="宋体" w:cs="宋体"/>
                <w:color w:val="000000"/>
                <w:kern w:val="0"/>
                <w:sz w:val="24"/>
                <w:lang w:eastAsia="zh-CN"/>
              </w:rPr>
              <w:t>（投标人成立不足三年的可从成立之日起算）</w:t>
            </w:r>
            <w:r>
              <w:rPr>
                <w:rFonts w:hint="eastAsia" w:ascii="宋体" w:hAnsi="宋体" w:cs="宋体"/>
                <w:color w:val="auto"/>
                <w:kern w:val="0"/>
                <w:sz w:val="24"/>
              </w:rPr>
              <w:t>，在经营活动中没有重大违法记录以及不存在被有关部门禁止参与政府采购活动且在有效期内的情况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【注：采购代理机构将通过“信用中国”中“信用服务”栏的“重大税收违法案件</w:t>
            </w:r>
            <w:r>
              <w:rPr>
                <w:rFonts w:hint="eastAsia" w:ascii="宋体" w:hAnsi="宋体" w:cs="宋体"/>
                <w:color w:val="auto"/>
                <w:kern w:val="0"/>
                <w:sz w:val="24"/>
                <w:lang w:eastAsia="zh-CN"/>
              </w:rPr>
              <w:t>失信主体</w:t>
            </w:r>
            <w:r>
              <w:rPr>
                <w:rFonts w:hint="eastAsia" w:ascii="宋体" w:hAnsi="宋体" w:cs="宋体"/>
                <w:color w:val="auto"/>
                <w:kern w:val="0"/>
                <w:sz w:val="24"/>
              </w:rPr>
              <w:t>”“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本项目不接受联合体投标，不允许转包、分包。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本次投标为总价包干，投标报价总价作为中标人与采购人签定的合同金额。项目预算控</w:t>
            </w:r>
            <w:r>
              <w:rPr>
                <w:rFonts w:hint="eastAsia" w:ascii="宋体" w:hAnsi="宋体" w:cs="宋体"/>
                <w:color w:val="auto"/>
                <w:sz w:val="24"/>
                <w:highlight w:val="none"/>
              </w:rPr>
              <w:t>制</w:t>
            </w:r>
            <w:r>
              <w:rPr>
                <w:rFonts w:hint="eastAsia" w:ascii="宋体" w:hAnsi="宋体" w:cs="宋体"/>
                <w:color w:val="auto"/>
                <w:sz w:val="24"/>
                <w:highlight w:val="none"/>
                <w:lang w:val="en-US" w:eastAsia="zh-CN"/>
              </w:rPr>
              <w:t>30万元以内</w:t>
            </w:r>
            <w:r>
              <w:rPr>
                <w:rFonts w:hint="eastAsia" w:ascii="宋体" w:hAnsi="宋体" w:cs="宋体"/>
                <w:color w:val="auto"/>
                <w:sz w:val="24"/>
                <w:highlight w:val="none"/>
              </w:rPr>
              <w:t>，投标</w:t>
            </w:r>
            <w:r>
              <w:rPr>
                <w:rFonts w:hint="eastAsia" w:ascii="宋体" w:hAnsi="宋体" w:cs="宋体"/>
                <w:color w:val="auto"/>
                <w:sz w:val="24"/>
              </w:rPr>
              <w:t>人的报价不可高于预算（限价），否则投标人的投标文件视同无效。</w:t>
            </w:r>
            <w:r>
              <w:rPr>
                <w:rFonts w:hint="eastAsia" w:ascii="宋体" w:hAnsi="宋体" w:cs="宋体"/>
                <w:color w:val="auto"/>
                <w:sz w:val="24"/>
                <w:highlight w:val="none"/>
                <w:lang w:eastAsia="zh-CN"/>
              </w:rPr>
              <w:t>项目服务费</w:t>
            </w:r>
            <w:r>
              <w:rPr>
                <w:rFonts w:hint="eastAsia" w:ascii="宋体" w:hAnsi="宋体" w:cs="宋体"/>
                <w:color w:val="auto"/>
                <w:sz w:val="24"/>
                <w:lang w:eastAsia="zh-CN"/>
              </w:rPr>
              <w:t>包括项目实施过程中有关场地租金；场地布置、搭建；设备租赁；茶歇；</w:t>
            </w:r>
            <w:r>
              <w:rPr>
                <w:rFonts w:hint="eastAsia" w:ascii="宋体" w:hAnsi="宋体" w:cs="宋体"/>
                <w:color w:val="auto"/>
                <w:sz w:val="24"/>
                <w:lang w:val="en-US" w:eastAsia="zh-CN"/>
              </w:rPr>
              <w:t>物料</w:t>
            </w:r>
            <w:r>
              <w:rPr>
                <w:rFonts w:hint="eastAsia" w:ascii="宋体" w:hAnsi="宋体" w:cs="宋体"/>
                <w:color w:val="auto"/>
                <w:sz w:val="24"/>
                <w:lang w:eastAsia="zh-CN"/>
              </w:rPr>
              <w:t>运输；活动音乐调试及播放；茶歇准备</w:t>
            </w:r>
            <w:r>
              <w:rPr>
                <w:rFonts w:hint="eastAsia" w:ascii="宋体" w:hAnsi="宋体" w:cs="宋体"/>
                <w:color w:val="auto"/>
                <w:sz w:val="24"/>
                <w:lang w:val="en-US" w:eastAsia="zh-CN"/>
              </w:rPr>
              <w:t>等等</w:t>
            </w:r>
            <w:r>
              <w:rPr>
                <w:rFonts w:hint="eastAsia" w:ascii="宋体" w:hAnsi="宋体" w:cs="宋体"/>
                <w:color w:val="auto"/>
                <w:sz w:val="24"/>
                <w:lang w:eastAsia="zh-CN"/>
              </w:rPr>
              <w:t>；配备专业人员进行活动流程把控；</w:t>
            </w:r>
            <w:r>
              <w:rPr>
                <w:rFonts w:hint="eastAsia" w:ascii="宋体" w:hAnsi="宋体" w:cs="宋体"/>
                <w:color w:val="auto"/>
                <w:sz w:val="24"/>
                <w:lang w:val="en-US" w:eastAsia="zh-CN"/>
              </w:rPr>
              <w:t>参加活动人员交通保障；酒店场地、餐饮的安排</w:t>
            </w:r>
            <w:r>
              <w:rPr>
                <w:rFonts w:hint="eastAsia" w:ascii="宋体" w:hAnsi="宋体" w:cs="宋体"/>
                <w:color w:val="auto"/>
                <w:sz w:val="24"/>
                <w:lang w:eastAsia="zh-CN"/>
              </w:rPr>
              <w:t>等为完成活动所需的一切费用</w:t>
            </w:r>
            <w:r>
              <w:rPr>
                <w:rFonts w:hint="eastAsia" w:ascii="宋体" w:hAnsi="宋体" w:cs="宋体"/>
                <w:color w:val="auto"/>
                <w:sz w:val="24"/>
              </w:rPr>
              <w:t>。</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采购人信息：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名      称： 深</w:t>
            </w:r>
            <w:r>
              <w:rPr>
                <w:rFonts w:hint="eastAsia" w:ascii="宋体" w:hAnsi="宋体" w:cs="宋体"/>
                <w:color w:val="auto"/>
                <w:kern w:val="0"/>
                <w:sz w:val="24"/>
                <w:highlight w:val="none"/>
              </w:rPr>
              <w:t>圳市前海深港现代服务业合作区管理局</w:t>
            </w:r>
          </w:p>
          <w:p>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 xml:space="preserve">联  系  人： </w:t>
            </w:r>
            <w:r>
              <w:rPr>
                <w:rFonts w:hint="eastAsia" w:ascii="宋体" w:hAnsi="宋体" w:cs="宋体"/>
                <w:color w:val="auto"/>
                <w:kern w:val="0"/>
                <w:sz w:val="24"/>
                <w:highlight w:val="none"/>
                <w:lang w:val="en-US" w:eastAsia="zh-CN"/>
              </w:rPr>
              <w:t>李先生</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 0755-88105257</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名      称： 中国远东国</w:t>
            </w:r>
            <w:r>
              <w:rPr>
                <w:rFonts w:hint="eastAsia" w:ascii="宋体" w:hAnsi="宋体" w:cs="宋体"/>
                <w:color w:val="auto"/>
                <w:kern w:val="0"/>
                <w:sz w:val="24"/>
              </w:rPr>
              <w:t>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rPr>
              <w:t>地      址： 深圳市福田区上步南路1001号锦峰大厦22楼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  系  人： 凌女士、伍先生</w:t>
            </w:r>
          </w:p>
          <w:p>
            <w:pPr>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rPr>
              <w:t>电      话： 0755-82078919、82077364转</w:t>
            </w:r>
            <w:r>
              <w:rPr>
                <w:rFonts w:hint="eastAsia" w:ascii="宋体" w:hAnsi="宋体" w:cs="宋体"/>
                <w:color w:val="auto"/>
                <w:kern w:val="0"/>
                <w:sz w:val="24"/>
                <w:lang w:val="en-US" w:eastAsia="zh-CN"/>
              </w:rPr>
              <w:t>110</w:t>
            </w:r>
          </w:p>
          <w:p>
            <w:pPr>
              <w:spacing w:line="360" w:lineRule="auto"/>
              <w:rPr>
                <w:rFonts w:hint="eastAsia" w:ascii="宋体" w:hAnsi="宋体" w:cs="宋体"/>
                <w:color w:val="auto"/>
                <w:kern w:val="0"/>
                <w:sz w:val="24"/>
              </w:rPr>
            </w:pPr>
            <w:r>
              <w:rPr>
                <w:rFonts w:hint="eastAsia" w:ascii="宋体" w:hAnsi="宋体" w:cs="宋体"/>
                <w:color w:val="auto"/>
                <w:kern w:val="0"/>
                <w:sz w:val="24"/>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3" w:name="_Toc10214"/>
      <w:r>
        <w:rPr>
          <w:rFonts w:hint="eastAsia" w:ascii="宋体" w:hAnsi="宋体" w:cs="宋体"/>
          <w:b/>
          <w:bCs/>
          <w:color w:val="auto"/>
          <w:sz w:val="24"/>
        </w:rPr>
        <w:t>投标须知</w:t>
      </w:r>
      <w:bookmarkEnd w:id="3"/>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eastAsia="zh-CN"/>
        </w:rPr>
        <w:t>2023年中国（广东）自由贸易试验区—联动发展区交流对接活动》</w:t>
      </w:r>
      <w:r>
        <w:rPr>
          <w:rFonts w:hint="eastAsia" w:ascii="宋体" w:hAnsi="宋体" w:cs="宋体"/>
          <w:color w:val="auto"/>
          <w:sz w:val="24"/>
        </w:rPr>
        <w:t>项目。</w:t>
      </w:r>
    </w:p>
    <w:p>
      <w:pPr>
        <w:spacing w:line="360" w:lineRule="auto"/>
        <w:rPr>
          <w:rFonts w:hint="eastAsia" w:ascii="宋体" w:hAnsi="宋体" w:cs="宋体"/>
          <w:b/>
          <w:bCs/>
          <w:color w:val="auto"/>
          <w:sz w:val="24"/>
        </w:rPr>
      </w:pPr>
      <w:r>
        <w:rPr>
          <w:rFonts w:hint="eastAsia" w:ascii="宋体" w:hAnsi="宋体" w:cs="宋体"/>
          <w:color w:val="auto"/>
          <w:sz w:val="24"/>
        </w:rPr>
        <w:t>2、本项目不属于《深圳市2023—2024年政府集中采购目录及限额标准》</w:t>
      </w:r>
      <w:r>
        <w:rPr>
          <w:rFonts w:hint="eastAsia" w:ascii="宋体" w:hAnsi="宋体" w:cs="宋体"/>
          <w:color w:val="auto"/>
          <w:sz w:val="24"/>
          <w:lang w:val="en-US" w:eastAsia="zh-CN"/>
        </w:rPr>
        <w:t>规定应集中采购项目</w:t>
      </w:r>
      <w:r>
        <w:rPr>
          <w:rFonts w:hint="eastAsia" w:ascii="宋体" w:hAnsi="宋体" w:cs="宋体"/>
          <w:color w:val="auto"/>
          <w:sz w:val="24"/>
        </w:rPr>
        <w:t>，根据《中华人民共和国政府采购法》、《深圳经济特区采购条例》的有关规定，中国远东国际招标有限公司受深圳市前海深港现代服务业合作区管理局委托组织采购，</w:t>
      </w:r>
      <w:r>
        <w:rPr>
          <w:rFonts w:hint="eastAsia" w:ascii="宋体" w:hAnsi="宋体" w:cs="宋体"/>
          <w:b/>
          <w:bCs/>
          <w:color w:val="auto"/>
          <w:sz w:val="24"/>
        </w:rPr>
        <w:t>本次采购公开征集供应商，报名且符合招标文件初审的供应商在三家或三家以上，采用综合评分法的方式进行；报名且符合招标文件初审的供应商不足3家而致招标失败的，按以下流程执行：</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ind w:firstLine="482" w:firstLineChars="200"/>
        <w:rPr>
          <w:rFonts w:hint="eastAsia" w:ascii="宋体" w:hAnsi="宋体" w:cs="宋体"/>
          <w:color w:val="auto"/>
          <w:sz w:val="24"/>
        </w:rPr>
      </w:pPr>
      <w:r>
        <w:rPr>
          <w:rFonts w:hint="eastAsia" w:ascii="宋体" w:hAnsi="宋体" w:cs="宋体"/>
          <w:b/>
          <w:bCs/>
          <w:color w:val="auto"/>
          <w:sz w:val="24"/>
        </w:rPr>
        <w:t>b.如参与投标且符合招标文件要求的供应商仅有1家，评审委员会应与投标供应商进行谈判，原则上成交价应为最初报价的95%。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w:t>
      </w:r>
      <w:r>
        <w:rPr>
          <w:rFonts w:hint="eastAsia" w:ascii="宋体" w:hAnsi="宋体" w:cs="宋体"/>
          <w:b/>
          <w:bCs/>
          <w:color w:val="auto"/>
          <w:sz w:val="24"/>
          <w:lang w:val="en-US" w:eastAsia="zh-CN"/>
        </w:rPr>
        <w:t>以及1份电子文档</w:t>
      </w:r>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pStyle w:val="21"/>
        <w:snapToGrid w:val="0"/>
        <w:spacing w:line="360" w:lineRule="auto"/>
        <w:ind w:firstLine="480"/>
        <w:rPr>
          <w:rFonts w:hint="eastAsia" w:ascii="宋体" w:hAnsi="宋体" w:cs="宋体"/>
          <w:color w:val="auto"/>
          <w:kern w:val="2"/>
          <w:sz w:val="24"/>
          <w:szCs w:val="24"/>
        </w:rPr>
      </w:pPr>
      <w:r>
        <w:rPr>
          <w:rFonts w:hint="eastAsia" w:ascii="宋体" w:hAnsi="宋体" w:cs="宋体"/>
          <w:color w:val="auto"/>
          <w:kern w:val="2"/>
          <w:sz w:val="24"/>
          <w:szCs w:val="24"/>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rPr>
        <w:t>第一</w:t>
      </w:r>
      <w:r>
        <w:rPr>
          <w:rFonts w:hint="eastAsia" w:ascii="宋体" w:hAnsi="宋体" w:cs="宋体"/>
          <w:color w:val="auto"/>
          <w:kern w:val="2"/>
          <w:sz w:val="24"/>
          <w:szCs w:val="24"/>
        </w:rPr>
        <w:t>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（2）原则上成交价应为最初报价的95%。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auto"/>
        </w:rPr>
      </w:pPr>
      <w:r>
        <w:rPr>
          <w:rFonts w:hint="eastAsia" w:ascii="宋体" w:hAnsi="宋体" w:cs="宋体"/>
          <w:color w:val="auto"/>
          <w:sz w:val="24"/>
        </w:rPr>
        <w:t>具体计取费率标准如下表所示：</w:t>
      </w:r>
    </w:p>
    <w:tbl>
      <w:tblPr>
        <w:tblStyle w:val="16"/>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eastAsia" w:ascii="宋体" w:hAnsi="宋体" w:cs="宋体"/>
          <w:color w:val="auto"/>
          <w:sz w:val="24"/>
        </w:rPr>
      </w:pPr>
      <w:r>
        <w:rPr>
          <w:rFonts w:hint="eastAsia" w:ascii="宋体" w:hAnsi="宋体" w:cs="宋体"/>
          <w:color w:val="auto"/>
          <w:sz w:val="24"/>
        </w:rPr>
        <w:t>开户名称：中国远东国际招标有限公司</w:t>
      </w:r>
      <w:r>
        <w:rPr>
          <w:rFonts w:hint="eastAsia" w:ascii="宋体" w:hAnsi="宋体" w:eastAsia="宋体" w:cs="宋体"/>
          <w:color w:val="auto"/>
          <w:sz w:val="24"/>
        </w:rPr>
        <w:t>深圳分公司</w:t>
      </w:r>
    </w:p>
    <w:p>
      <w:pPr>
        <w:spacing w:line="360" w:lineRule="auto"/>
        <w:rPr>
          <w:rFonts w:hint="eastAsia" w:ascii="宋体" w:hAnsi="宋体" w:cs="宋体"/>
          <w:color w:val="auto"/>
          <w:sz w:val="24"/>
        </w:rPr>
      </w:pPr>
      <w:r>
        <w:rPr>
          <w:rFonts w:hint="eastAsia" w:ascii="宋体" w:hAnsi="宋体" w:cs="宋体"/>
          <w:color w:val="auto"/>
          <w:sz w:val="24"/>
        </w:rPr>
        <w:t>银行帐号：11013651025501</w:t>
      </w:r>
    </w:p>
    <w:p>
      <w:pPr>
        <w:spacing w:line="360" w:lineRule="auto"/>
        <w:rPr>
          <w:rFonts w:hint="eastAsia" w:ascii="宋体" w:hAnsi="宋体" w:cs="宋体"/>
          <w:b/>
          <w:bCs/>
          <w:color w:val="auto"/>
          <w:sz w:val="24"/>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4" w:name="_Toc20176"/>
      <w:r>
        <w:rPr>
          <w:rFonts w:hint="eastAsia" w:ascii="宋体" w:hAnsi="宋体" w:cs="宋体"/>
          <w:b/>
          <w:bCs/>
          <w:color w:val="auto"/>
          <w:sz w:val="24"/>
        </w:rPr>
        <w:t>评标程序</w:t>
      </w:r>
      <w:bookmarkEnd w:id="4"/>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w:t>
      </w:r>
      <w:r>
        <w:rPr>
          <w:rFonts w:hint="eastAsia" w:ascii="宋体" w:hAnsi="宋体" w:cs="宋体"/>
          <w:color w:val="auto"/>
          <w:sz w:val="24"/>
          <w:lang w:eastAsia="zh-CN"/>
        </w:rPr>
        <w:t>（如需）</w:t>
      </w:r>
      <w:r>
        <w:rPr>
          <w:rFonts w:hint="eastAsia" w:ascii="宋体" w:hAnsi="宋体" w:cs="宋体"/>
          <w:color w:val="auto"/>
          <w:sz w:val="24"/>
        </w:rPr>
        <w:t>、采购代理机构代表。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日上午10:00时（北京时间）。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日上午10:00时（北京时间）由会议主持人宣布定标会议开始。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numPr>
          <w:ilvl w:val="0"/>
          <w:numId w:val="6"/>
        </w:numPr>
        <w:spacing w:line="360" w:lineRule="auto"/>
        <w:rPr>
          <w:rFonts w:hint="eastAsia" w:ascii="宋体" w:hAnsi="宋体" w:cs="宋体"/>
          <w:color w:val="auto"/>
          <w:sz w:val="24"/>
        </w:rPr>
      </w:pPr>
      <w:r>
        <w:rPr>
          <w:rFonts w:hint="eastAsia" w:ascii="宋体" w:hAnsi="宋体" w:cs="宋体"/>
          <w:color w:val="auto"/>
          <w:sz w:val="24"/>
        </w:rPr>
        <w:t>采用谈判的情况：评审委员会将与投标供应商进行谈判。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原则上成交价应为最初报价的95%。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十、根据本次采购的结果，10个工作日内与中标供应商签订合同。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6"/>
        <w:rPr>
          <w:rFonts w:hint="eastAsia" w:ascii="宋体" w:hAnsi="宋体" w:cs="宋体"/>
          <w:color w:val="auto"/>
          <w:sz w:val="24"/>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5" w:name="_Toc3567"/>
      <w:r>
        <w:rPr>
          <w:rFonts w:hint="eastAsia" w:ascii="宋体" w:hAnsi="宋体" w:cs="宋体"/>
          <w:b/>
          <w:bCs/>
          <w:color w:val="auto"/>
          <w:sz w:val="24"/>
        </w:rPr>
        <w:t>合同格式及合同条款</w:t>
      </w:r>
      <w:bookmarkEnd w:id="5"/>
    </w:p>
    <w:p>
      <w:pPr>
        <w:spacing w:line="360" w:lineRule="auto"/>
        <w:ind w:firstLine="470" w:firstLineChars="196"/>
        <w:jc w:val="center"/>
        <w:rPr>
          <w:rFonts w:hint="eastAsia" w:ascii="宋体" w:hAnsi="宋体" w:cs="宋体"/>
          <w:color w:val="auto"/>
          <w:sz w:val="24"/>
        </w:rPr>
      </w:pPr>
      <w:bookmarkStart w:id="6" w:name="_Toc101074886"/>
      <w:bookmarkStart w:id="7" w:name="_Toc73521680"/>
      <w:bookmarkStart w:id="8" w:name="_Toc73518163"/>
      <w:bookmarkStart w:id="9" w:name="_Toc73521592"/>
      <w:bookmarkStart w:id="10" w:name="_Toc100052414"/>
      <w:bookmarkStart w:id="11" w:name="_Toc73517685"/>
      <w:bookmarkStart w:id="12" w:name="_Toc84303603"/>
    </w:p>
    <w:bookmarkEnd w:id="6"/>
    <w:bookmarkEnd w:id="7"/>
    <w:bookmarkEnd w:id="8"/>
    <w:bookmarkEnd w:id="9"/>
    <w:bookmarkEnd w:id="10"/>
    <w:bookmarkEnd w:id="11"/>
    <w:bookmarkEnd w:id="12"/>
    <w:p>
      <w:pPr>
        <w:pStyle w:val="21"/>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21"/>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21"/>
        <w:spacing w:line="360" w:lineRule="auto"/>
        <w:ind w:left="1470" w:right="1470" w:firstLine="482"/>
        <w:jc w:val="center"/>
        <w:rPr>
          <w:rFonts w:hint="eastAsia" w:ascii="宋体" w:hAnsi="宋体" w:cs="宋体"/>
          <w:b/>
          <w:color w:val="auto"/>
          <w:sz w:val="24"/>
          <w:szCs w:val="24"/>
        </w:rPr>
      </w:pPr>
    </w:p>
    <w:p>
      <w:pPr>
        <w:pStyle w:val="21"/>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21"/>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2023年中国（广东）自由贸易试验区—联动发展区交流对接活动</w:t>
      </w:r>
    </w:p>
    <w:p>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21"/>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21"/>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2023年中国（广东）自由贸易试验区—联动发展区交流对接活动</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三</w:t>
      </w:r>
      <w:r>
        <w:rPr>
          <w:rFonts w:hint="eastAsia" w:ascii="宋体" w:hAnsi="宋体" w:cs="宋体"/>
          <w:color w:val="auto"/>
          <w:sz w:val="24"/>
        </w:rPr>
        <w:t>年  月</w:t>
      </w:r>
    </w:p>
    <w:p>
      <w:pPr>
        <w:spacing w:line="360" w:lineRule="auto"/>
        <w:jc w:val="center"/>
        <w:rPr>
          <w:rFonts w:hint="eastAsia" w:ascii="宋体" w:hAnsi="宋体" w:cs="宋体"/>
          <w:color w:val="auto"/>
          <w:sz w:val="24"/>
        </w:rPr>
      </w:pPr>
      <w:r>
        <w:rPr>
          <w:rFonts w:hint="eastAsia" w:ascii="宋体" w:hAnsi="宋体" w:cs="宋体"/>
          <w:color w:val="auto"/>
          <w:sz w:val="24"/>
        </w:rPr>
        <w:t>本合同共    页（不含封面）</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法定代表人： </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法定代表人：</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lang w:eastAsia="zh-CN"/>
        </w:rPr>
        <w:t>QH2023070</w:t>
      </w:r>
      <w:r>
        <w:rPr>
          <w:rFonts w:hint="eastAsia" w:ascii="宋体" w:hAnsi="宋体" w:cs="宋体"/>
          <w:color w:val="auto"/>
          <w:sz w:val="24"/>
        </w:rPr>
        <w:t>】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auto"/>
          <w:sz w:val="24"/>
          <w:u w:val="single"/>
        </w:rPr>
        <w:t>乙方</w:t>
      </w:r>
      <w:r>
        <w:rPr>
          <w:rFonts w:hint="eastAsia" w:ascii="宋体" w:hAnsi="宋体" w:cs="宋体"/>
          <w:color w:val="auto"/>
          <w:sz w:val="24"/>
        </w:rPr>
        <w:t>共同承担</w:t>
      </w:r>
      <w:r>
        <w:rPr>
          <w:rFonts w:hint="eastAsia" w:ascii="宋体" w:hAnsi="宋体" w:cs="宋体"/>
          <w:b/>
          <w:bCs/>
          <w:color w:val="auto"/>
          <w:kern w:val="0"/>
          <w:sz w:val="24"/>
          <w:u w:val="single"/>
        </w:rPr>
        <w:t xml:space="preserve"> </w:t>
      </w:r>
      <w:r>
        <w:rPr>
          <w:rFonts w:hint="eastAsia" w:ascii="宋体" w:hAnsi="宋体" w:cs="宋体"/>
          <w:color w:val="auto"/>
          <w:kern w:val="0"/>
          <w:sz w:val="24"/>
          <w:u w:val="single"/>
        </w:rPr>
        <w:t>《</w:t>
      </w:r>
      <w:r>
        <w:rPr>
          <w:rFonts w:hint="eastAsia" w:ascii="宋体" w:hAnsi="宋体" w:cs="宋体"/>
          <w:color w:val="auto"/>
          <w:sz w:val="24"/>
          <w:u w:val="single"/>
          <w:lang w:eastAsia="zh-CN"/>
        </w:rPr>
        <w:t>2023年中国（广东）自由贸易试验区—联动发展区交流对接活动</w:t>
      </w:r>
      <w:r>
        <w:rPr>
          <w:rFonts w:hint="eastAsia" w:ascii="宋体" w:hAnsi="宋体" w:cs="宋体"/>
          <w:color w:val="auto"/>
          <w:kern w:val="0"/>
          <w:sz w:val="24"/>
          <w:u w:val="single"/>
        </w:rPr>
        <w:t>》</w:t>
      </w:r>
      <w:r>
        <w:rPr>
          <w:rFonts w:hint="eastAsia" w:ascii="宋体" w:hAnsi="宋体" w:cs="宋体"/>
          <w:color w:val="auto"/>
          <w:kern w:val="0"/>
          <w:sz w:val="24"/>
          <w:u w:val="single"/>
          <w:lang w:val="en-US" w:eastAsia="zh-CN"/>
        </w:rPr>
        <w:t>项目</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2023年中国（广东）自由贸易试验区—联动发展区交流对接活动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shd w:val="clear" w:color="auto" w:fill="auto"/>
        </w:rPr>
        <w:t>项目总体概况</w:t>
      </w:r>
    </w:p>
    <w:p>
      <w:pPr>
        <w:pStyle w:val="22"/>
        <w:tabs>
          <w:tab w:val="left" w:pos="720"/>
        </w:tabs>
        <w:autoSpaceDE w:val="0"/>
        <w:autoSpaceDN w:val="0"/>
        <w:adjustRightInd w:val="0"/>
        <w:spacing w:line="360" w:lineRule="auto"/>
        <w:ind w:right="17" w:firstLine="480"/>
        <w:jc w:val="left"/>
        <w:outlineLvl w:val="1"/>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广东省商务厅商请与</w:t>
      </w:r>
      <w:r>
        <w:rPr>
          <w:rFonts w:hint="eastAsia" w:ascii="宋体" w:hAnsi="宋体" w:cs="宋体"/>
          <w:color w:val="auto"/>
          <w:sz w:val="24"/>
          <w:highlight w:val="none"/>
          <w:lang w:val="en-US" w:eastAsia="zh-CN"/>
        </w:rPr>
        <w:t>前海蛇口自贸片区管委会</w:t>
      </w:r>
      <w:r>
        <w:rPr>
          <w:rFonts w:hint="eastAsia" w:ascii="宋体" w:hAnsi="宋体" w:cs="宋体"/>
          <w:color w:val="auto"/>
          <w:sz w:val="24"/>
          <w:highlight w:val="none"/>
          <w:lang w:eastAsia="zh-CN"/>
        </w:rPr>
        <w:t>于</w:t>
      </w:r>
      <w:r>
        <w:rPr>
          <w:rFonts w:hint="eastAsia" w:ascii="宋体" w:hAnsi="宋体" w:cs="宋体"/>
          <w:color w:val="auto"/>
          <w:sz w:val="24"/>
          <w:highlight w:val="none"/>
          <w:lang w:val="en-US" w:eastAsia="zh-CN"/>
        </w:rPr>
        <w:t>2023年</w:t>
      </w:r>
      <w:r>
        <w:rPr>
          <w:rFonts w:hint="default" w:ascii="宋体" w:hAnsi="宋体" w:cs="宋体"/>
          <w:color w:val="auto"/>
          <w:sz w:val="24"/>
          <w:highlight w:val="none"/>
          <w:lang w:eastAsia="zh-CN"/>
        </w:rPr>
        <w:t>下半年</w:t>
      </w:r>
      <w:r>
        <w:rPr>
          <w:rFonts w:hint="eastAsia" w:ascii="宋体" w:hAnsi="宋体" w:cs="宋体"/>
          <w:color w:val="auto"/>
          <w:sz w:val="24"/>
          <w:highlight w:val="none"/>
          <w:lang w:eastAsia="zh-CN"/>
        </w:rPr>
        <w:t>在深圳前海共同举办自由贸易试验区—联动发展区交流对接活动。</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highlight w:val="yellow"/>
          <w:lang w:val="en-US" w:eastAsia="zh-CN"/>
        </w:rPr>
      </w:pPr>
      <w:r>
        <w:rPr>
          <w:rFonts w:hint="eastAsia" w:ascii="宋体" w:hAnsi="宋体" w:cs="宋体"/>
          <w:color w:val="auto"/>
          <w:sz w:val="24"/>
          <w:highlight w:val="none"/>
          <w:lang w:eastAsia="zh-CN"/>
        </w:rPr>
        <w:t>为认真落实省商务厅工作安排，高质量组织好广东自由贸易试验区与联动发展区交流对接活动，拟采购第三方专业机构为交流对接活动提供服务。</w:t>
      </w:r>
    </w:p>
    <w:p>
      <w:pPr>
        <w:pStyle w:val="22"/>
        <w:tabs>
          <w:tab w:val="left" w:pos="720"/>
        </w:tabs>
        <w:autoSpaceDE w:val="0"/>
        <w:autoSpaceDN w:val="0"/>
        <w:adjustRightInd w:val="0"/>
        <w:spacing w:line="360" w:lineRule="auto"/>
        <w:ind w:right="17" w:firstLine="480"/>
        <w:jc w:val="left"/>
        <w:outlineLvl w:val="1"/>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w:t>
      </w:r>
      <w:r>
        <w:rPr>
          <w:rFonts w:hint="eastAsia" w:ascii="宋体" w:hAnsi="宋体" w:cs="宋体"/>
          <w:color w:val="auto"/>
          <w:sz w:val="24"/>
        </w:rPr>
        <w:t>、活动安排</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（1）时间和地点。</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时间：</w:t>
      </w:r>
      <w:r>
        <w:rPr>
          <w:rFonts w:hint="default" w:ascii="宋体" w:hAnsi="宋体" w:cs="宋体"/>
          <w:color w:val="auto"/>
          <w:sz w:val="24"/>
          <w:lang w:eastAsia="zh-CN"/>
        </w:rPr>
        <w:t>拟定于下半年，具体时间待甲方通知</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地点：深圳前海</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（2）活动主题。</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暂定为：共赢开放新机遇，共创发展新格局。</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（3）活动形式。</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采取“1+1+1”模式共计3场活动，即1场高质量发展合作交流活动，1场参观学习前海活动和1场制度创新现场观摩活动。</w:t>
      </w:r>
    </w:p>
    <w:p>
      <w:pPr>
        <w:pStyle w:val="22"/>
        <w:tabs>
          <w:tab w:val="left" w:pos="720"/>
        </w:tabs>
        <w:autoSpaceDE w:val="0"/>
        <w:autoSpaceDN w:val="0"/>
        <w:adjustRightInd w:val="0"/>
        <w:spacing w:line="360" w:lineRule="auto"/>
        <w:ind w:right="17" w:firstLine="482"/>
        <w:jc w:val="left"/>
        <w:outlineLvl w:val="1"/>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3、活动规模</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约300人。</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包括广东省商务厅（自贸办）相关人员，自贸片区代表，联动发展区代表，自贸区相关专家学者，自贸试验区企业代表，联动发展区企业代表等。</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eastAsia="宋体" w:cs="宋体"/>
          <w:bCs/>
          <w:color w:val="auto"/>
          <w:sz w:val="24"/>
          <w:lang w:val="en-US" w:eastAsia="zh-CN"/>
        </w:rPr>
        <w:t>4</w:t>
      </w:r>
      <w:r>
        <w:rPr>
          <w:rFonts w:hint="eastAsia" w:ascii="宋体" w:hAnsi="宋体" w:cs="宋体"/>
          <w:color w:val="auto"/>
          <w:sz w:val="24"/>
        </w:rPr>
        <w:t>、服务内容</w:t>
      </w:r>
    </w:p>
    <w:p>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）活动前期：</w:t>
      </w:r>
      <w:r>
        <w:rPr>
          <w:rFonts w:hint="eastAsia" w:ascii="宋体" w:hAnsi="宋体" w:cs="宋体"/>
          <w:b w:val="0"/>
          <w:bCs/>
          <w:color w:val="auto"/>
          <w:sz w:val="24"/>
          <w:highlight w:val="none"/>
        </w:rPr>
        <w:t>活动场地沟通、预定，会前场地及座位安排；活动现场设备租赁、搭建及配套服务（屏幕、灯光、音响及其他活动开展所需要的设备）；</w:t>
      </w:r>
      <w:r>
        <w:rPr>
          <w:rFonts w:hint="eastAsia" w:ascii="宋体" w:hAnsi="宋体" w:cs="宋体"/>
          <w:b w:val="0"/>
          <w:bCs/>
          <w:color w:val="auto"/>
          <w:sz w:val="24"/>
          <w:highlight w:val="none"/>
          <w:lang w:val="en-US" w:eastAsia="zh-CN"/>
        </w:rPr>
        <w:t>物</w:t>
      </w:r>
      <w:r>
        <w:rPr>
          <w:rFonts w:hint="eastAsia" w:ascii="宋体" w:hAnsi="宋体" w:cs="宋体"/>
          <w:b w:val="0"/>
          <w:bCs/>
          <w:color w:val="auto"/>
          <w:sz w:val="24"/>
          <w:highlight w:val="none"/>
        </w:rPr>
        <w:t>料运输；活动音乐调试及播放；茶歇准备等等；配备专业人员进行活动流程把控；</w:t>
      </w:r>
      <w:r>
        <w:rPr>
          <w:rFonts w:hint="eastAsia" w:ascii="宋体" w:hAnsi="宋体" w:cs="宋体"/>
          <w:b w:val="0"/>
          <w:bCs/>
          <w:color w:val="auto"/>
          <w:sz w:val="24"/>
          <w:highlight w:val="none"/>
          <w:lang w:val="en-US" w:eastAsia="zh-CN"/>
        </w:rPr>
        <w:t>参加</w:t>
      </w:r>
      <w:r>
        <w:rPr>
          <w:rFonts w:hint="eastAsia" w:ascii="宋体" w:hAnsi="宋体" w:cs="宋体"/>
          <w:color w:val="auto"/>
          <w:sz w:val="24"/>
          <w:lang w:val="en-US" w:eastAsia="zh-CN"/>
        </w:rPr>
        <w:t>活动人员交通保障；酒店场地、餐饮的安排。</w:t>
      </w:r>
    </w:p>
    <w:p>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）活动期间：场地沟通接洽；活动现场相关设备；配合采购人员做好彩排工作；活动期间设备保障及维护；对参</w:t>
      </w:r>
      <w:r>
        <w:rPr>
          <w:rFonts w:hint="eastAsia" w:ascii="宋体" w:hAnsi="宋体" w:cs="宋体"/>
          <w:bCs/>
          <w:color w:val="auto"/>
          <w:sz w:val="24"/>
          <w:highlight w:val="none"/>
          <w:lang w:val="en-US" w:eastAsia="zh-CN"/>
        </w:rPr>
        <w:t>加活动</w:t>
      </w:r>
      <w:r>
        <w:rPr>
          <w:rFonts w:hint="eastAsia" w:ascii="宋体" w:hAnsi="宋体" w:cs="宋体"/>
          <w:bCs/>
          <w:color w:val="auto"/>
          <w:sz w:val="24"/>
          <w:highlight w:val="none"/>
          <w:lang w:eastAsia="zh-CN"/>
        </w:rPr>
        <w:t>人员安全保障及协调处理活动期间突发性等其他事务。</w:t>
      </w:r>
    </w:p>
    <w:p>
      <w:pPr>
        <w:spacing w:line="360" w:lineRule="auto"/>
        <w:ind w:firstLine="480" w:firstLineChars="200"/>
        <w:rPr>
          <w:rFonts w:hint="default" w:ascii="宋体" w:hAnsi="宋体" w:eastAsia="宋体" w:cs="宋体"/>
          <w:b/>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）活动收尾：</w:t>
      </w:r>
      <w:r>
        <w:rPr>
          <w:rFonts w:hint="eastAsia" w:ascii="宋体" w:hAnsi="宋体" w:cs="宋体"/>
          <w:b w:val="0"/>
          <w:bCs/>
          <w:color w:val="auto"/>
          <w:sz w:val="24"/>
          <w:highlight w:val="none"/>
        </w:rPr>
        <w:t>交接</w:t>
      </w:r>
      <w:r>
        <w:rPr>
          <w:rFonts w:hint="eastAsia" w:ascii="宋体" w:hAnsi="宋体" w:cs="宋体"/>
          <w:b w:val="0"/>
          <w:bCs/>
          <w:color w:val="auto"/>
          <w:sz w:val="24"/>
          <w:highlight w:val="none"/>
          <w:lang w:val="en-US" w:eastAsia="zh-CN"/>
        </w:rPr>
        <w:t>活动</w:t>
      </w:r>
      <w:r>
        <w:rPr>
          <w:rFonts w:hint="eastAsia" w:ascii="宋体" w:hAnsi="宋体" w:cs="宋体"/>
          <w:b w:val="0"/>
          <w:bCs/>
          <w:color w:val="auto"/>
          <w:sz w:val="24"/>
          <w:highlight w:val="none"/>
        </w:rPr>
        <w:t>相关电子版</w:t>
      </w:r>
      <w:r>
        <w:rPr>
          <w:rFonts w:hint="eastAsia" w:ascii="宋体" w:hAnsi="宋体" w:cs="宋体"/>
          <w:b w:val="0"/>
          <w:bCs/>
          <w:color w:val="auto"/>
          <w:sz w:val="24"/>
          <w:highlight w:val="none"/>
          <w:lang w:val="en-US" w:eastAsia="zh-CN"/>
        </w:rPr>
        <w:t>资料</w:t>
      </w:r>
      <w:r>
        <w:rPr>
          <w:rFonts w:hint="eastAsia" w:ascii="宋体" w:hAnsi="宋体" w:eastAsia="宋体" w:cs="宋体"/>
          <w:color w:val="auto"/>
          <w:sz w:val="24"/>
          <w:szCs w:val="24"/>
          <w:highlight w:val="none"/>
          <w:lang w:val="en-US" w:eastAsia="zh-CN"/>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第二条  服务期限及工作进度</w:t>
      </w:r>
      <w:r>
        <w:rPr>
          <w:rFonts w:hint="eastAsia" w:ascii="宋体" w:hAnsi="宋体" w:cs="宋体"/>
          <w:b/>
          <w:bCs/>
          <w:color w:val="auto"/>
          <w:sz w:val="24"/>
          <w:lang w:eastAsia="zh-CN"/>
        </w:rPr>
        <w:t>、</w:t>
      </w:r>
      <w:r>
        <w:rPr>
          <w:rFonts w:hint="eastAsia" w:ascii="宋体" w:hAnsi="宋体" w:cs="宋体"/>
          <w:b/>
          <w:bCs/>
          <w:color w:val="auto"/>
          <w:sz w:val="24"/>
        </w:rPr>
        <w:t>阶段成果要求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1、服务期限：</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自合同签订之日起至项目活动结束。后期宣传、推广、资料整理、日常维护等服务期为3个月。</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2、</w:t>
      </w:r>
      <w:r>
        <w:rPr>
          <w:rFonts w:hint="eastAsia" w:ascii="宋体" w:hAnsi="宋体" w:cs="宋体"/>
          <w:color w:val="auto"/>
          <w:sz w:val="24"/>
          <w:lang w:val="en-US" w:eastAsia="zh-CN"/>
        </w:rPr>
        <w:t>售后服务要求</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 w:val="0"/>
          <w:bCs w:val="0"/>
          <w:color w:val="auto"/>
          <w:kern w:val="0"/>
          <w:sz w:val="24"/>
          <w:lang w:val="en-US" w:eastAsia="zh-CN"/>
        </w:rPr>
        <w:t>2.1、</w:t>
      </w:r>
      <w:r>
        <w:rPr>
          <w:rFonts w:hint="eastAsia" w:ascii="宋体" w:hAnsi="宋体" w:eastAsia="宋体" w:cs="宋体"/>
          <w:bCs/>
          <w:color w:val="auto"/>
          <w:sz w:val="24"/>
        </w:rPr>
        <w:t>售后服务内容</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后期宣传、推广、资料整理、日常维护等服务期为3个月。</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 w:val="0"/>
          <w:bCs w:val="0"/>
          <w:color w:val="auto"/>
          <w:kern w:val="0"/>
          <w:sz w:val="24"/>
          <w:lang w:val="en-US" w:eastAsia="zh-CN"/>
        </w:rPr>
        <w:t>2.2、</w:t>
      </w:r>
      <w:r>
        <w:rPr>
          <w:rFonts w:hint="eastAsia" w:ascii="宋体" w:hAnsi="宋体" w:eastAsia="宋体" w:cs="宋体"/>
          <w:bCs/>
          <w:color w:val="auto"/>
          <w:sz w:val="24"/>
        </w:rPr>
        <w:t>售后服务要求</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（1）提供详细的售后服务承诺书；</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乙方</w:t>
      </w:r>
      <w:r>
        <w:rPr>
          <w:rFonts w:hint="eastAsia" w:ascii="宋体" w:hAnsi="宋体" w:eastAsia="宋体" w:cs="宋体"/>
          <w:bCs/>
          <w:color w:val="auto"/>
          <w:sz w:val="24"/>
        </w:rPr>
        <w:t>安排专人负责售后技术支持，并提供其联系手机、电话、微信、Email；如人员需要调整应及时通知</w:t>
      </w:r>
      <w:r>
        <w:rPr>
          <w:rFonts w:hint="eastAsia" w:ascii="宋体" w:hAnsi="宋体" w:eastAsia="宋体" w:cs="宋体"/>
          <w:bCs/>
          <w:color w:val="auto"/>
          <w:sz w:val="24"/>
          <w:lang w:val="en-US" w:eastAsia="zh-CN"/>
        </w:rPr>
        <w:t>甲方</w:t>
      </w:r>
      <w:r>
        <w:rPr>
          <w:rFonts w:hint="eastAsia" w:ascii="宋体" w:hAnsi="宋体" w:eastAsia="宋体" w:cs="宋体"/>
          <w:bCs/>
          <w:color w:val="auto"/>
          <w:sz w:val="24"/>
        </w:rPr>
        <w:t>；</w:t>
      </w:r>
    </w:p>
    <w:p>
      <w:pPr>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bCs/>
          <w:color w:val="auto"/>
          <w:sz w:val="24"/>
        </w:rPr>
        <w:t>（3）按</w:t>
      </w:r>
      <w:r>
        <w:rPr>
          <w:rFonts w:hint="eastAsia" w:ascii="宋体" w:hAnsi="宋体" w:eastAsia="宋体" w:cs="宋体"/>
          <w:bCs/>
          <w:color w:val="auto"/>
          <w:sz w:val="24"/>
          <w:lang w:val="en-US" w:eastAsia="zh-CN"/>
        </w:rPr>
        <w:t>甲方</w:t>
      </w:r>
      <w:r>
        <w:rPr>
          <w:rFonts w:hint="eastAsia" w:ascii="宋体" w:hAnsi="宋体" w:eastAsia="宋体" w:cs="宋体"/>
          <w:bCs/>
          <w:color w:val="auto"/>
          <w:sz w:val="24"/>
        </w:rPr>
        <w:t>要求完成售后服务。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工作进度及阶段成果要求：</w:t>
      </w:r>
    </w:p>
    <w:tbl>
      <w:tblPr>
        <w:tblStyle w:val="16"/>
        <w:tblW w:w="5004" w:type="pct"/>
        <w:jc w:val="center"/>
        <w:tblLayout w:type="autofit"/>
        <w:tblCellMar>
          <w:top w:w="0" w:type="dxa"/>
          <w:left w:w="0" w:type="dxa"/>
          <w:bottom w:w="0" w:type="dxa"/>
          <w:right w:w="0" w:type="dxa"/>
        </w:tblCellMar>
      </w:tblPr>
      <w:tblGrid>
        <w:gridCol w:w="637"/>
        <w:gridCol w:w="1304"/>
        <w:gridCol w:w="1850"/>
        <w:gridCol w:w="4532"/>
      </w:tblGrid>
      <w:tr>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78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阶段</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时间</w:t>
            </w:r>
          </w:p>
        </w:tc>
        <w:tc>
          <w:tcPr>
            <w:tcW w:w="27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主要工作</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1</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rPr>
              <w:t>前期</w:t>
            </w:r>
          </w:p>
          <w:p>
            <w:pPr>
              <w:widowControl/>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eastAsia" w:ascii="宋体" w:hAnsi="宋体" w:eastAsia="宋体" w:cs="宋体"/>
                <w:color w:val="auto"/>
                <w:sz w:val="24"/>
                <w:szCs w:val="24"/>
                <w:highlight w:val="none"/>
              </w:rPr>
            </w:pP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自本合同签订之日起</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eastAsia="zh-CN"/>
              </w:rPr>
              <w:t>活动</w:t>
            </w:r>
            <w:r>
              <w:rPr>
                <w:rFonts w:hint="eastAsia" w:ascii="宋体" w:hAnsi="宋体" w:eastAsia="宋体" w:cs="宋体"/>
                <w:color w:val="auto"/>
                <w:sz w:val="24"/>
                <w:szCs w:val="24"/>
                <w:highlight w:val="none"/>
                <w:lang w:val="en-US" w:eastAsia="zh-CN"/>
              </w:rPr>
              <w:t>开展</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60" w:lineRule="auto"/>
              <w:jc w:val="both"/>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方案策划，</w:t>
            </w: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意见</w:t>
            </w:r>
            <w:r>
              <w:rPr>
                <w:rFonts w:hint="default" w:ascii="宋体" w:hAnsi="宋体" w:eastAsia="宋体" w:cs="宋体"/>
                <w:color w:val="auto"/>
                <w:sz w:val="24"/>
                <w:szCs w:val="24"/>
                <w:highlight w:val="none"/>
                <w:lang w:eastAsia="zh-CN"/>
              </w:rPr>
              <w:t>优化</w:t>
            </w:r>
            <w:r>
              <w:rPr>
                <w:rFonts w:hint="eastAsia" w:ascii="宋体" w:hAnsi="宋体" w:eastAsia="宋体" w:cs="宋体"/>
                <w:color w:val="auto"/>
                <w:sz w:val="24"/>
                <w:szCs w:val="24"/>
                <w:highlight w:val="none"/>
                <w:lang w:val="en-US" w:eastAsia="zh-CN"/>
              </w:rPr>
              <w:t>方案</w:t>
            </w:r>
            <w:r>
              <w:rPr>
                <w:rFonts w:hint="default" w:ascii="宋体" w:hAnsi="宋体" w:eastAsia="宋体" w:cs="宋体"/>
                <w:color w:val="auto"/>
                <w:sz w:val="24"/>
                <w:szCs w:val="24"/>
                <w:highlight w:val="none"/>
                <w:lang w:eastAsia="zh-CN"/>
              </w:rPr>
              <w:t>、落实策划阶段的安排。</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2.场地沟通、预定；设备租赁</w:t>
            </w:r>
            <w:r>
              <w:rPr>
                <w:rFonts w:hint="default" w:ascii="宋体" w:hAnsi="宋体" w:eastAsia="宋体" w:cs="宋体"/>
                <w:color w:val="auto"/>
                <w:sz w:val="24"/>
                <w:szCs w:val="24"/>
                <w:highlight w:val="none"/>
                <w:lang w:eastAsia="zh-CN"/>
              </w:rPr>
              <w:t>。</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3.资料印刷。</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活动</w:t>
            </w:r>
            <w:r>
              <w:rPr>
                <w:rFonts w:hint="default" w:ascii="宋体" w:hAnsi="宋体" w:eastAsia="宋体" w:cs="宋体"/>
                <w:color w:val="auto"/>
                <w:sz w:val="24"/>
                <w:szCs w:val="24"/>
                <w:highlight w:val="none"/>
                <w:lang w:eastAsia="zh-CN"/>
              </w:rPr>
              <w:t>前期其他筹备工作。</w:t>
            </w:r>
          </w:p>
          <w:p>
            <w:pPr>
              <w:widowControl/>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5.参加活动人员交通保障。</w:t>
            </w:r>
          </w:p>
          <w:p>
            <w:pPr>
              <w:widowControl/>
              <w:numPr>
                <w:ilvl w:val="0"/>
                <w:numId w:val="0"/>
              </w:numPr>
              <w:spacing w:line="360" w:lineRule="auto"/>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6.酒店场地、餐饮的安排。</w:t>
            </w:r>
          </w:p>
        </w:tc>
      </w:tr>
      <w:tr>
        <w:tblPrEx>
          <w:tblCellMar>
            <w:top w:w="0" w:type="dxa"/>
            <w:left w:w="0" w:type="dxa"/>
            <w:bottom w:w="0" w:type="dxa"/>
            <w:right w:w="0" w:type="dxa"/>
          </w:tblCellMar>
        </w:tblPrEx>
        <w:trPr>
          <w:cantSplit/>
          <w:trHeight w:val="590"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期间</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召开期间</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1.场地搭建</w:t>
            </w:r>
            <w:r>
              <w:rPr>
                <w:rFonts w:hint="default" w:ascii="宋体" w:hAnsi="宋体" w:cs="宋体"/>
                <w:color w:val="auto"/>
                <w:sz w:val="24"/>
                <w:szCs w:val="24"/>
                <w:highlight w:val="none"/>
                <w:lang w:eastAsia="zh-CN"/>
              </w:rPr>
              <w:t>。</w:t>
            </w:r>
          </w:p>
          <w:p>
            <w:pPr>
              <w:widowControl/>
              <w:spacing w:line="360" w:lineRule="auto"/>
              <w:jc w:val="both"/>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.配合</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做好彩排等相关工作</w:t>
            </w:r>
            <w:r>
              <w:rPr>
                <w:rFonts w:hint="default" w:ascii="宋体" w:hAnsi="宋体" w:cs="宋体"/>
                <w:color w:val="auto"/>
                <w:sz w:val="24"/>
                <w:szCs w:val="24"/>
                <w:highlight w:val="none"/>
                <w:lang w:eastAsia="zh-CN"/>
              </w:rPr>
              <w:t>。</w:t>
            </w:r>
          </w:p>
          <w:p>
            <w:pPr>
              <w:widowControl/>
              <w:spacing w:line="360" w:lineRule="auto"/>
              <w:jc w:val="both"/>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.维护，保障活动顺利进行</w:t>
            </w:r>
            <w:r>
              <w:rPr>
                <w:rFonts w:hint="default" w:ascii="宋体" w:hAnsi="宋体" w:cs="宋体"/>
                <w:color w:val="auto"/>
                <w:sz w:val="24"/>
                <w:szCs w:val="24"/>
                <w:highlight w:val="none"/>
                <w:lang w:eastAsia="zh-CN"/>
              </w:rPr>
              <w:t>。</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活动</w:t>
            </w:r>
            <w:r>
              <w:rPr>
                <w:rFonts w:hint="default" w:ascii="宋体" w:hAnsi="宋体" w:cs="宋体"/>
                <w:color w:val="auto"/>
                <w:sz w:val="24"/>
                <w:szCs w:val="24"/>
                <w:highlight w:val="none"/>
              </w:rPr>
              <w:t>收尾</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结束后</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cs="宋体"/>
                <w:b w:val="0"/>
                <w:bCs/>
                <w:color w:val="auto"/>
                <w:sz w:val="24"/>
                <w:highlight w:val="none"/>
              </w:rPr>
              <w:t>交接</w:t>
            </w:r>
            <w:r>
              <w:rPr>
                <w:rFonts w:hint="eastAsia" w:ascii="宋体" w:hAnsi="宋体" w:cs="宋体"/>
                <w:b w:val="0"/>
                <w:bCs/>
                <w:color w:val="auto"/>
                <w:sz w:val="24"/>
                <w:highlight w:val="none"/>
                <w:lang w:val="en-US" w:eastAsia="zh-CN"/>
              </w:rPr>
              <w:t>活动</w:t>
            </w:r>
            <w:r>
              <w:rPr>
                <w:rFonts w:hint="eastAsia" w:ascii="宋体" w:hAnsi="宋体" w:cs="宋体"/>
                <w:b w:val="0"/>
                <w:bCs/>
                <w:color w:val="auto"/>
                <w:sz w:val="24"/>
                <w:highlight w:val="none"/>
              </w:rPr>
              <w:t>相关电子版</w:t>
            </w:r>
            <w:r>
              <w:rPr>
                <w:rFonts w:hint="eastAsia" w:ascii="宋体" w:hAnsi="宋体" w:cs="宋体"/>
                <w:b w:val="0"/>
                <w:bCs/>
                <w:color w:val="auto"/>
                <w:sz w:val="24"/>
                <w:highlight w:val="none"/>
                <w:lang w:val="en-US" w:eastAsia="zh-CN"/>
              </w:rPr>
              <w:t>资料</w:t>
            </w:r>
            <w:r>
              <w:rPr>
                <w:rFonts w:hint="eastAsia" w:ascii="宋体" w:hAnsi="宋体" w:eastAsia="宋体" w:cs="宋体"/>
                <w:color w:val="auto"/>
                <w:sz w:val="24"/>
                <w:szCs w:val="24"/>
                <w:highlight w:val="none"/>
              </w:rPr>
              <w:t>。</w:t>
            </w:r>
          </w:p>
        </w:tc>
      </w:tr>
    </w:tbl>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第四条  甲方的义务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1、负责与本项目有关的第三方的协调，提供开展项目服务工作的外部条件。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2、向乙方提供与本项目服务工作有关的资料。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3、负责组织对项目成果的</w:t>
      </w:r>
      <w:r>
        <w:rPr>
          <w:rFonts w:ascii="宋体" w:hAnsi="宋体" w:cs="宋体"/>
          <w:color w:val="auto"/>
          <w:sz w:val="24"/>
        </w:rPr>
        <w:t>验收</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4、根据合同的条款按时支付合同价款。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rPr>
        <w:t xml:space="preserve">5、甲方指定项目联系人： </w:t>
      </w:r>
    </w:p>
    <w:p>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姓名：</w:t>
      </w:r>
      <w:r>
        <w:rPr>
          <w:rFonts w:hint="eastAsia" w:ascii="宋体" w:hAnsi="宋体" w:cs="宋体"/>
          <w:color w:val="auto"/>
          <w:sz w:val="24"/>
          <w:highlight w:val="none"/>
          <w:lang w:val="en-US" w:eastAsia="zh-CN"/>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olor w:val="auto"/>
          <w:sz w:val="24"/>
          <w:highlight w:val="none"/>
        </w:rPr>
        <w:t>0755-</w:t>
      </w:r>
      <w:r>
        <w:rPr>
          <w:rFonts w:hint="eastAsia" w:ascii="宋体" w:hAnsi="宋体" w:cs="宋体"/>
          <w:color w:val="auto"/>
          <w:kern w:val="0"/>
          <w:sz w:val="24"/>
          <w:highlight w:val="none"/>
          <w:lang w:val="en-US" w:eastAsia="zh-CN"/>
        </w:rPr>
        <w:t xml:space="preserve">  </w:t>
      </w:r>
      <w:r>
        <w:rPr>
          <w:rFonts w:hint="eastAsia" w:ascii="宋体" w:hAnsi="宋体"/>
          <w:color w:val="auto"/>
          <w:szCs w:val="21"/>
          <w:highlight w:val="none"/>
        </w:rPr>
        <w:t xml:space="preserve"> </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第五条 乙方的义务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highlight w:val="none"/>
        </w:rPr>
        <w:t>１、应按照【</w:t>
      </w:r>
      <w:r>
        <w:rPr>
          <w:rFonts w:hint="eastAsia" w:ascii="宋体" w:hAnsi="宋体" w:cs="宋体"/>
          <w:color w:val="auto"/>
          <w:sz w:val="24"/>
          <w:highlight w:val="none"/>
          <w:lang w:eastAsia="zh-CN"/>
        </w:rPr>
        <w:t>QH2023070</w:t>
      </w:r>
      <w:r>
        <w:rPr>
          <w:rFonts w:hint="eastAsia" w:ascii="宋体" w:hAnsi="宋体" w:cs="宋体"/>
          <w:color w:val="auto"/>
          <w:sz w:val="24"/>
          <w:highlight w:val="none"/>
        </w:rPr>
        <w:t>】号招标文件、乙</w:t>
      </w:r>
      <w:r>
        <w:rPr>
          <w:rFonts w:hint="eastAsia" w:ascii="宋体" w:hAnsi="宋体" w:cs="宋体"/>
          <w:color w:val="auto"/>
          <w:sz w:val="24"/>
        </w:rPr>
        <w:t>方投标文件以及本合同的要求按期完成本项目服务工作。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2、在履行合同期间或合同规定期限内，不得泄露与本合同规定业务活动有关的保密资料。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3、乙方应按国家、</w:t>
      </w:r>
      <w:r>
        <w:rPr>
          <w:rFonts w:ascii="宋体" w:hAnsi="宋体" w:cs="宋体"/>
          <w:color w:val="auto"/>
          <w:sz w:val="24"/>
        </w:rPr>
        <w:t>广东</w:t>
      </w:r>
      <w:r>
        <w:rPr>
          <w:rFonts w:hint="eastAsia" w:ascii="宋体" w:hAnsi="宋体" w:cs="宋体"/>
          <w:color w:val="auto"/>
          <w:sz w:val="24"/>
        </w:rPr>
        <w:t>省及深圳</w:t>
      </w:r>
      <w:r>
        <w:rPr>
          <w:rFonts w:ascii="宋体" w:hAnsi="宋体" w:cs="宋体"/>
          <w:color w:val="auto"/>
          <w:sz w:val="24"/>
        </w:rPr>
        <w:t>市</w:t>
      </w:r>
      <w:r>
        <w:rPr>
          <w:rFonts w:hint="eastAsia" w:ascii="宋体" w:hAnsi="宋体" w:cs="宋体"/>
          <w:color w:val="auto"/>
          <w:sz w:val="24"/>
        </w:rPr>
        <w:t>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4、对甲方提出的合理的额外服务，不应予以拒绝。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应接受甲方对工作进展的询问、监督和指导，严格按本合同约定的内容、标准和期限完成项目工作，并向甲方提交项目成果。项目工作完成后，乙方应按照甲方要求将完成本项目的工作总结和相关台帐资料交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7、如乙方提供的</w:t>
      </w:r>
      <w:r>
        <w:rPr>
          <w:rFonts w:hint="eastAsia" w:ascii="宋体" w:hAnsi="宋体" w:cs="宋体"/>
          <w:color w:val="auto"/>
          <w:sz w:val="24"/>
          <w:lang w:val="en-US" w:eastAsia="zh-CN"/>
        </w:rPr>
        <w:t>活动方案</w:t>
      </w:r>
      <w:r>
        <w:rPr>
          <w:rFonts w:hint="eastAsia" w:ascii="宋体" w:hAnsi="宋体" w:cs="宋体"/>
          <w:color w:val="auto"/>
          <w:sz w:val="24"/>
        </w:rPr>
        <w:t>等成果文件不符合本合同要求，必须在甲方提出要求后3天内无条件修改，其费用由乙方自行承担。修改期间，甲方付款时间相应顺延。</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为保证项目成果的质量，乙方在合同履行期间，应按照服务内容要求组织专家队伍，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14、乙方指定项目联系人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乙方：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姓名：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联系方式： </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第六条  甲方的权利</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1、甲方对</w:t>
      </w:r>
      <w:r>
        <w:rPr>
          <w:rFonts w:hint="eastAsia" w:hAnsi="宋体" w:cs="宋体"/>
          <w:color w:val="auto"/>
          <w:sz w:val="24"/>
          <w:lang w:val="en-US" w:eastAsia="zh-CN"/>
        </w:rPr>
        <w:t>活动</w:t>
      </w:r>
      <w:r>
        <w:rPr>
          <w:rFonts w:hint="eastAsia" w:hAnsi="宋体" w:cs="宋体"/>
          <w:color w:val="auto"/>
          <w:sz w:val="24"/>
        </w:rPr>
        <w:t>过程的决策、控制、实施等环节实行全面管理，协调和监督研究工作开展，控制</w:t>
      </w:r>
      <w:r>
        <w:rPr>
          <w:rFonts w:hint="eastAsia" w:hAnsi="宋体" w:cs="宋体"/>
          <w:color w:val="auto"/>
          <w:sz w:val="24"/>
          <w:lang w:val="en-US" w:eastAsia="zh-CN"/>
        </w:rPr>
        <w:t>活动</w:t>
      </w:r>
      <w:r>
        <w:rPr>
          <w:rFonts w:hint="eastAsia" w:hAnsi="宋体" w:cs="宋体"/>
          <w:color w:val="auto"/>
          <w:sz w:val="24"/>
        </w:rPr>
        <w:t>工作过程，进行</w:t>
      </w:r>
      <w:r>
        <w:rPr>
          <w:rFonts w:hint="eastAsia" w:hAnsi="宋体" w:cs="宋体"/>
          <w:color w:val="auto"/>
          <w:sz w:val="24"/>
          <w:lang w:val="en-US" w:eastAsia="zh-CN"/>
        </w:rPr>
        <w:t>活动</w:t>
      </w:r>
      <w:r>
        <w:rPr>
          <w:rFonts w:hint="eastAsia" w:hAnsi="宋体" w:cs="宋体"/>
          <w:color w:val="auto"/>
          <w:sz w:val="24"/>
        </w:rPr>
        <w:t>成果验收。</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2、检查乙方</w:t>
      </w:r>
      <w:r>
        <w:rPr>
          <w:rFonts w:hint="eastAsia" w:hAnsi="宋体" w:cs="宋体"/>
          <w:color w:val="auto"/>
          <w:sz w:val="24"/>
          <w:lang w:val="en-US" w:eastAsia="zh-CN"/>
        </w:rPr>
        <w:t>服务</w:t>
      </w:r>
      <w:r>
        <w:rPr>
          <w:rFonts w:hint="eastAsia" w:hAnsi="宋体" w:cs="宋体"/>
          <w:color w:val="auto"/>
          <w:sz w:val="24"/>
        </w:rPr>
        <w:t>人员到位情况，如因人力、能力不足致使研究工作不能按计划完成时，有权要求乙方增加或替换相应的技术人员，直至甲方认可，乙方不得拒绝。</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3、 甲方有权向乙方询问项目工作进展及相关情况，并要求乙方在指定时间内做出答复。</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4、 甲方有权对乙方提交的阶段性成果、最终成果送审稿等相关工作文件进行审核并提出修改意见。</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6、甲方对乙方在委托权限范围内完成委托事项有指导、监督权利。</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7、甲方有权要求乙方全面履行合同。甲方不接受部分履行，如本合同项下部分成果文件未能按时交付则视为整体延误。</w:t>
      </w:r>
    </w:p>
    <w:p>
      <w:pPr>
        <w:pStyle w:val="8"/>
        <w:snapToGrid w:val="0"/>
        <w:spacing w:line="360" w:lineRule="auto"/>
        <w:ind w:firstLine="420" w:firstLineChars="175"/>
        <w:rPr>
          <w:rFonts w:hint="eastAsia" w:hAnsi="宋体" w:cs="宋体"/>
          <w:color w:val="auto"/>
          <w:sz w:val="24"/>
        </w:rPr>
      </w:pPr>
      <w:r>
        <w:rPr>
          <w:rFonts w:hint="eastAsia" w:hAnsi="宋体" w:cs="宋体"/>
          <w:color w:val="auto"/>
          <w:sz w:val="24"/>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第七条  乙方的权利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1、乙方在本项目服务过程中，如甲方提供的资料不明确时可向甲方提出书面报告。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2、乙方在本项目服务过程中，有权要求甲方就本</w:t>
      </w:r>
      <w:r>
        <w:rPr>
          <w:rFonts w:hint="eastAsia" w:ascii="宋体" w:hAnsi="宋体" w:cs="宋体"/>
          <w:color w:val="auto"/>
          <w:sz w:val="24"/>
          <w:lang w:val="en-US" w:eastAsia="zh-CN"/>
        </w:rPr>
        <w:t>活动</w:t>
      </w:r>
      <w:r>
        <w:rPr>
          <w:rFonts w:hint="eastAsia" w:ascii="宋体" w:hAnsi="宋体" w:cs="宋体"/>
          <w:color w:val="auto"/>
          <w:sz w:val="24"/>
        </w:rPr>
        <w:t>服务业务有关的问题开展调研予以协调和支持。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3、乙方在本项目服务过程中，有到现场勘察并要求甲方协调的权利。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4、根据合同约定收取相应的合同价款。</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第八条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16"/>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1、参加本项目的人员必须具有国家和有关部门规定的相应资质。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2、参加本项目的人员配置必须与合同中的项目成员组成一致，若需调整需经甲方</w:t>
      </w:r>
      <w:r>
        <w:rPr>
          <w:rFonts w:ascii="宋体" w:hAnsi="宋体" w:cs="宋体"/>
          <w:color w:val="auto"/>
          <w:sz w:val="24"/>
        </w:rPr>
        <w:t>书面</w:t>
      </w:r>
      <w:r>
        <w:rPr>
          <w:rFonts w:hint="eastAsia" w:ascii="宋体" w:hAnsi="宋体" w:cs="宋体"/>
          <w:color w:val="auto"/>
          <w:sz w:val="24"/>
        </w:rPr>
        <w:t>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eastAsia="宋体" w:cs="宋体"/>
          <w:b w:val="0"/>
          <w:bCs/>
          <w:color w:val="auto"/>
          <w:sz w:val="24"/>
        </w:rPr>
        <w:t>为确保本次项目投标工作管理规范、实施有力，</w:t>
      </w:r>
      <w:r>
        <w:rPr>
          <w:rFonts w:hint="eastAsia" w:ascii="宋体" w:hAnsi="宋体" w:eastAsia="宋体" w:cs="宋体"/>
          <w:b w:val="0"/>
          <w:bCs/>
          <w:color w:val="auto"/>
          <w:sz w:val="24"/>
          <w:lang w:eastAsia="zh-CN"/>
        </w:rPr>
        <w:t>报价人</w:t>
      </w:r>
      <w:r>
        <w:rPr>
          <w:rFonts w:hint="eastAsia" w:ascii="宋体" w:hAnsi="宋体" w:eastAsia="宋体" w:cs="宋体"/>
          <w:b w:val="0"/>
          <w:bCs/>
          <w:color w:val="auto"/>
          <w:sz w:val="24"/>
        </w:rPr>
        <w:t>应成立项目组，按采购人要求完成</w:t>
      </w:r>
      <w:r>
        <w:rPr>
          <w:rFonts w:hint="eastAsia" w:ascii="宋体" w:hAnsi="宋体" w:eastAsia="宋体" w:cs="宋体"/>
          <w:b w:val="0"/>
          <w:bCs/>
          <w:color w:val="auto"/>
          <w:sz w:val="24"/>
          <w:lang w:val="en-US" w:eastAsia="zh-CN"/>
        </w:rPr>
        <w:t>本活动</w:t>
      </w:r>
      <w:r>
        <w:rPr>
          <w:rFonts w:hint="eastAsia" w:ascii="宋体" w:hAnsi="宋体" w:cs="宋体"/>
          <w:color w:val="auto"/>
          <w:sz w:val="24"/>
        </w:rPr>
        <w:t>。</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第九条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w:t>
      </w:r>
      <w:r>
        <w:rPr>
          <w:rFonts w:hint="eastAsia" w:ascii="宋体" w:hAnsi="宋体" w:cs="宋体"/>
          <w:color w:val="auto"/>
          <w:sz w:val="24"/>
          <w:lang w:val="en-US" w:eastAsia="zh-CN"/>
        </w:rPr>
        <w:t>保全费、</w:t>
      </w:r>
      <w:r>
        <w:rPr>
          <w:rFonts w:hint="eastAsia" w:ascii="宋体" w:hAnsi="宋体" w:cs="宋体"/>
          <w:color w:val="auto"/>
          <w:sz w:val="24"/>
        </w:rPr>
        <w:t>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第十条  保密条款</w:t>
      </w:r>
    </w:p>
    <w:p>
      <w:pPr>
        <w:widowControl/>
        <w:spacing w:line="360" w:lineRule="auto"/>
        <w:ind w:firstLine="480" w:firstLineChars="200"/>
        <w:rPr>
          <w:rFonts w:hint="eastAsia" w:ascii="宋体" w:hAnsi="宋体" w:cs="宋体"/>
          <w:color w:val="auto"/>
          <w:sz w:val="24"/>
        </w:rPr>
      </w:pPr>
      <w:bookmarkStart w:id="13" w:name="_Toc216520223"/>
      <w:r>
        <w:rPr>
          <w:rFonts w:hint="eastAsia" w:ascii="宋体" w:hAnsi="宋体" w:cs="宋体"/>
          <w:color w:val="auto"/>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3"/>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4、乙方实施项目的程序应符合国家安全、保密的有关规定和标准。</w:t>
      </w:r>
    </w:p>
    <w:p>
      <w:pPr>
        <w:widowControl/>
        <w:spacing w:line="360" w:lineRule="auto"/>
        <w:ind w:firstLine="480" w:firstLineChars="200"/>
        <w:rPr>
          <w:rFonts w:hint="eastAsia" w:ascii="宋体" w:hAnsi="宋体" w:cs="宋体"/>
          <w:color w:val="auto"/>
          <w:sz w:val="24"/>
        </w:rPr>
      </w:pPr>
      <w:bookmarkStart w:id="14" w:name="_Toc216520224"/>
      <w:r>
        <w:rPr>
          <w:rFonts w:hint="eastAsia" w:ascii="宋体" w:hAnsi="宋体" w:cs="宋体"/>
          <w:color w:val="auto"/>
          <w:sz w:val="24"/>
        </w:rPr>
        <w:t>5</w:t>
      </w:r>
      <w:bookmarkEnd w:id="14"/>
      <w:bookmarkStart w:id="15" w:name="_Toc216520226"/>
      <w:r>
        <w:rPr>
          <w:rFonts w:hint="eastAsia" w:ascii="宋体" w:hAnsi="宋体" w:cs="宋体"/>
          <w:color w:val="auto"/>
          <w:sz w:val="24"/>
        </w:rPr>
        <w:t>、上述保密义务不适用以下情况：</w:t>
      </w:r>
      <w:bookmarkEnd w:id="15"/>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第十一条  验收方式     </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1、乙方</w:t>
      </w:r>
      <w:r>
        <w:rPr>
          <w:rFonts w:hint="eastAsia" w:ascii="宋体" w:hAnsi="宋体" w:cs="宋体"/>
          <w:color w:val="auto"/>
          <w:sz w:val="24"/>
          <w:highlight w:val="none"/>
        </w:rPr>
        <w:t>提供活动总结，包括文字材料、图片材料、视频材料等。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进行资料留存梳理、备案、存档等相关工作。</w:t>
      </w:r>
    </w:p>
    <w:p>
      <w:pPr>
        <w:widowControl/>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提供的服务内容应通过</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组织的成果验收，相关内容需经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认可，视为验收通过。</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第十二条  项目服务费用及付款方式</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 xml:space="preserve">1、合同价款：合同总价为 </w:t>
      </w:r>
      <w:r>
        <w:rPr>
          <w:rFonts w:hint="eastAsia" w:ascii="宋体" w:hAnsi="宋体" w:cs="宋体"/>
          <w:color w:val="auto"/>
          <w:sz w:val="24"/>
          <w:u w:val="single"/>
        </w:rPr>
        <w:t>****</w:t>
      </w:r>
      <w:r>
        <w:rPr>
          <w:rFonts w:hint="eastAsia" w:ascii="宋体" w:hAnsi="宋体" w:cs="宋体"/>
          <w:color w:val="auto"/>
          <w:sz w:val="24"/>
        </w:rPr>
        <w:t xml:space="preserve"> （含税）。</w:t>
      </w:r>
      <w:r>
        <w:rPr>
          <w:rFonts w:hint="eastAsia" w:ascii="宋体" w:hAnsi="宋体" w:cs="宋体"/>
          <w:color w:val="auto"/>
          <w:sz w:val="24"/>
          <w:lang w:eastAsia="zh-CN"/>
        </w:rPr>
        <w:t>包括项目实施过程中有关场地租金；场地布置、搭建；设备租赁；茶歇；</w:t>
      </w:r>
      <w:r>
        <w:rPr>
          <w:rFonts w:hint="eastAsia" w:ascii="宋体" w:hAnsi="宋体" w:cs="宋体"/>
          <w:color w:val="auto"/>
          <w:sz w:val="24"/>
          <w:lang w:val="en-US" w:eastAsia="zh-CN"/>
        </w:rPr>
        <w:t>物料</w:t>
      </w:r>
      <w:r>
        <w:rPr>
          <w:rFonts w:hint="eastAsia" w:ascii="宋体" w:hAnsi="宋体" w:cs="宋体"/>
          <w:color w:val="auto"/>
          <w:sz w:val="24"/>
          <w:lang w:eastAsia="zh-CN"/>
        </w:rPr>
        <w:t>运输；活动音乐调试及播放；茶歇准备</w:t>
      </w:r>
      <w:r>
        <w:rPr>
          <w:rFonts w:hint="eastAsia" w:ascii="宋体" w:hAnsi="宋体" w:cs="宋体"/>
          <w:color w:val="auto"/>
          <w:sz w:val="24"/>
          <w:lang w:val="en-US" w:eastAsia="zh-CN"/>
        </w:rPr>
        <w:t>等等</w:t>
      </w:r>
      <w:r>
        <w:rPr>
          <w:rFonts w:hint="eastAsia" w:ascii="宋体" w:hAnsi="宋体" w:cs="宋体"/>
          <w:color w:val="auto"/>
          <w:sz w:val="24"/>
          <w:lang w:eastAsia="zh-CN"/>
        </w:rPr>
        <w:t>；配备专业人员进行活动流程把控；</w:t>
      </w:r>
      <w:r>
        <w:rPr>
          <w:rFonts w:hint="eastAsia" w:ascii="宋体" w:hAnsi="宋体" w:cs="宋体"/>
          <w:color w:val="auto"/>
          <w:sz w:val="24"/>
          <w:lang w:val="en-US" w:eastAsia="zh-CN"/>
        </w:rPr>
        <w:t>参加活动人员交通保障；酒店场地、餐饮的安排</w:t>
      </w:r>
      <w:r>
        <w:rPr>
          <w:rFonts w:hint="eastAsia" w:ascii="宋体" w:hAnsi="宋体" w:cs="宋体"/>
          <w:color w:val="auto"/>
          <w:sz w:val="24"/>
          <w:lang w:eastAsia="zh-CN"/>
        </w:rPr>
        <w:t>等为完成活动所需的一切费用</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2、合同价款由甲方分</w:t>
      </w:r>
      <w:r>
        <w:rPr>
          <w:rFonts w:hint="eastAsia" w:ascii="宋体" w:hAnsi="宋体" w:cs="宋体"/>
          <w:color w:val="auto"/>
          <w:sz w:val="24"/>
          <w:lang w:val="en-US" w:eastAsia="zh-CN"/>
        </w:rPr>
        <w:t>2</w:t>
      </w:r>
      <w:r>
        <w:rPr>
          <w:rFonts w:hint="eastAsia" w:ascii="宋体" w:hAnsi="宋体" w:cs="宋体"/>
          <w:color w:val="auto"/>
          <w:sz w:val="24"/>
        </w:rPr>
        <w:t>期支付至乙方指定银行账户：</w:t>
      </w:r>
    </w:p>
    <w:p>
      <w:pPr>
        <w:pStyle w:val="6"/>
        <w:spacing w:after="0"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（1）第一期：自本项目合同签订之日起15个工作日内，根据</w:t>
      </w:r>
      <w:r>
        <w:rPr>
          <w:rFonts w:hint="eastAsia" w:ascii="宋体" w:hAnsi="宋体" w:cs="宋体"/>
          <w:color w:val="auto"/>
          <w:sz w:val="24"/>
          <w:lang w:val="en-US" w:eastAsia="zh-CN"/>
        </w:rPr>
        <w:t>乙方</w:t>
      </w:r>
      <w:r>
        <w:rPr>
          <w:rFonts w:hint="eastAsia" w:ascii="宋体" w:hAnsi="宋体" w:cs="宋体"/>
          <w:color w:val="auto"/>
          <w:sz w:val="24"/>
          <w:lang w:eastAsia="zh-CN"/>
        </w:rPr>
        <w:t>提出的付款申请，</w:t>
      </w:r>
      <w:r>
        <w:rPr>
          <w:rFonts w:hint="eastAsia" w:ascii="宋体" w:hAnsi="宋体" w:cs="宋体"/>
          <w:color w:val="auto"/>
          <w:sz w:val="24"/>
          <w:lang w:val="en-US" w:eastAsia="zh-CN"/>
        </w:rPr>
        <w:t>甲方</w:t>
      </w:r>
      <w:r>
        <w:rPr>
          <w:rFonts w:hint="eastAsia" w:ascii="宋体" w:hAnsi="宋体" w:cs="宋体"/>
          <w:color w:val="auto"/>
          <w:sz w:val="24"/>
          <w:lang w:eastAsia="zh-CN"/>
        </w:rPr>
        <w:t>向</w:t>
      </w:r>
      <w:r>
        <w:rPr>
          <w:rFonts w:hint="eastAsia" w:ascii="宋体" w:hAnsi="宋体" w:cs="宋体"/>
          <w:color w:val="auto"/>
          <w:sz w:val="24"/>
          <w:lang w:val="en-US" w:eastAsia="zh-CN"/>
        </w:rPr>
        <w:t>乙方</w:t>
      </w:r>
      <w:r>
        <w:rPr>
          <w:rFonts w:hint="eastAsia" w:ascii="宋体" w:hAnsi="宋体" w:cs="宋体"/>
          <w:color w:val="auto"/>
          <w:sz w:val="24"/>
          <w:lang w:eastAsia="zh-CN"/>
        </w:rPr>
        <w:t>支付合同总价款的50%；</w:t>
      </w:r>
      <w:r>
        <w:rPr>
          <w:rFonts w:ascii="宋体" w:hAnsi="宋体" w:cs="宋体"/>
          <w:color w:val="auto"/>
          <w:sz w:val="24"/>
        </w:rPr>
        <w:t>即人民币</w:t>
      </w:r>
      <w:r>
        <w:rPr>
          <w:rFonts w:ascii="宋体" w:hAnsi="宋体" w:cs="宋体"/>
          <w:color w:val="auto"/>
          <w:sz w:val="24"/>
          <w:u w:val="single"/>
        </w:rPr>
        <w:t xml:space="preserve">  </w:t>
      </w:r>
      <w:r>
        <w:rPr>
          <w:rFonts w:ascii="宋体" w:hAnsi="宋体" w:cs="宋体"/>
          <w:color w:val="auto"/>
          <w:sz w:val="24"/>
        </w:rPr>
        <w:t>整（</w:t>
      </w:r>
      <w:r>
        <w:rPr>
          <w:rFonts w:hint="eastAsia" w:ascii="宋体" w:hAnsi="宋体" w:cs="宋体"/>
          <w:color w:val="auto"/>
          <w:sz w:val="24"/>
        </w:rPr>
        <w:t>¥  元</w:t>
      </w:r>
      <w:r>
        <w:rPr>
          <w:rFonts w:ascii="宋体" w:hAnsi="宋体" w:cs="宋体"/>
          <w:color w:val="auto"/>
          <w:sz w:val="24"/>
        </w:rPr>
        <w:t>）</w:t>
      </w:r>
    </w:p>
    <w:p>
      <w:pPr>
        <w:pStyle w:val="6"/>
        <w:spacing w:after="0" w:line="360" w:lineRule="auto"/>
        <w:ind w:firstLine="480" w:firstLineChars="200"/>
        <w:rPr>
          <w:rFonts w:hint="eastAsia" w:ascii="宋体" w:hAnsi="宋体" w:cs="宋体"/>
          <w:color w:val="auto"/>
          <w:sz w:val="24"/>
          <w:lang w:eastAsia="zh-CN"/>
        </w:rPr>
      </w:pPr>
      <w:r>
        <w:rPr>
          <w:rFonts w:hint="eastAsia" w:ascii="宋体" w:hAnsi="宋体" w:cs="宋体"/>
          <w:color w:val="auto"/>
          <w:sz w:val="24"/>
          <w:lang w:eastAsia="zh-CN"/>
        </w:rPr>
        <w:t>（2）第二期：活动结束后，通过</w:t>
      </w:r>
      <w:r>
        <w:rPr>
          <w:rFonts w:hint="eastAsia" w:ascii="宋体" w:hAnsi="宋体" w:cs="宋体"/>
          <w:color w:val="auto"/>
          <w:sz w:val="24"/>
          <w:lang w:val="en-US" w:eastAsia="zh-CN"/>
        </w:rPr>
        <w:t>甲方</w:t>
      </w:r>
      <w:r>
        <w:rPr>
          <w:rFonts w:hint="eastAsia" w:ascii="宋体" w:hAnsi="宋体" w:cs="宋体"/>
          <w:color w:val="auto"/>
          <w:sz w:val="24"/>
          <w:lang w:eastAsia="zh-CN"/>
        </w:rPr>
        <w:t>验收工作，且验收合格，</w:t>
      </w:r>
      <w:r>
        <w:rPr>
          <w:rFonts w:hint="eastAsia" w:ascii="宋体" w:hAnsi="宋体" w:cs="宋体"/>
          <w:color w:val="auto"/>
          <w:sz w:val="24"/>
          <w:lang w:val="en-US" w:eastAsia="zh-CN"/>
        </w:rPr>
        <w:t>甲方</w:t>
      </w:r>
      <w:r>
        <w:rPr>
          <w:rFonts w:hint="eastAsia" w:ascii="宋体" w:hAnsi="宋体" w:cs="宋体"/>
          <w:color w:val="auto"/>
          <w:sz w:val="24"/>
          <w:lang w:eastAsia="zh-CN"/>
        </w:rPr>
        <w:t>向</w:t>
      </w:r>
      <w:r>
        <w:rPr>
          <w:rFonts w:hint="eastAsia" w:ascii="宋体" w:hAnsi="宋体" w:cs="宋体"/>
          <w:color w:val="auto"/>
          <w:sz w:val="24"/>
          <w:lang w:val="en-US" w:eastAsia="zh-CN"/>
        </w:rPr>
        <w:t>乙方</w:t>
      </w:r>
      <w:r>
        <w:rPr>
          <w:rFonts w:hint="eastAsia" w:ascii="宋体" w:hAnsi="宋体" w:cs="宋体"/>
          <w:color w:val="auto"/>
          <w:sz w:val="24"/>
          <w:lang w:eastAsia="zh-CN"/>
        </w:rPr>
        <w:t>支付项目合同总价款的50%；</w:t>
      </w:r>
      <w:r>
        <w:rPr>
          <w:rFonts w:ascii="宋体" w:hAnsi="宋体" w:cs="宋体"/>
          <w:color w:val="auto"/>
          <w:sz w:val="24"/>
        </w:rPr>
        <w:t>即人民币</w:t>
      </w:r>
      <w:r>
        <w:rPr>
          <w:rFonts w:ascii="宋体" w:hAnsi="宋体" w:cs="宋体"/>
          <w:color w:val="auto"/>
          <w:sz w:val="24"/>
          <w:u w:val="single"/>
        </w:rPr>
        <w:t xml:space="preserve">  </w:t>
      </w:r>
      <w:r>
        <w:rPr>
          <w:rFonts w:ascii="宋体" w:hAnsi="宋体" w:cs="宋体"/>
          <w:color w:val="auto"/>
          <w:sz w:val="24"/>
        </w:rPr>
        <w:t>整（</w:t>
      </w:r>
      <w:r>
        <w:rPr>
          <w:rFonts w:hint="eastAsia" w:ascii="宋体" w:hAnsi="宋体" w:cs="宋体"/>
          <w:color w:val="auto"/>
          <w:sz w:val="24"/>
        </w:rPr>
        <w:t>¥  元</w:t>
      </w:r>
      <w:r>
        <w:rPr>
          <w:rFonts w:ascii="宋体" w:hAnsi="宋体" w:cs="宋体"/>
          <w:color w:val="auto"/>
          <w:sz w:val="24"/>
        </w:rPr>
        <w:t>）</w:t>
      </w:r>
    </w:p>
    <w:p>
      <w:pPr>
        <w:pStyle w:val="6"/>
        <w:spacing w:after="0"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pStyle w:val="6"/>
        <w:spacing w:after="0" w:line="360" w:lineRule="auto"/>
        <w:ind w:firstLine="480" w:firstLineChars="200"/>
        <w:rPr>
          <w:rFonts w:hint="eastAsia" w:ascii="宋体" w:hAnsi="宋体" w:cs="宋体"/>
          <w:color w:val="auto"/>
          <w:sz w:val="24"/>
        </w:rPr>
      </w:pPr>
      <w:r>
        <w:rPr>
          <w:rFonts w:hint="eastAsia" w:ascii="宋体" w:hAnsi="宋体" w:cs="宋体"/>
          <w:color w:val="auto"/>
          <w:sz w:val="24"/>
        </w:rPr>
        <w:t>3、乙方银行账户信息：</w:t>
      </w:r>
    </w:p>
    <w:p>
      <w:pPr>
        <w:pStyle w:val="6"/>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pStyle w:val="6"/>
        <w:spacing w:after="0"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pStyle w:val="6"/>
        <w:spacing w:after="0"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第十三条 合同提前终止</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双方协商同意提前终止本合同的，按双方协商约定的方式进行清算执行。</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有下列情形之一的，本合同自甲方向乙方发出书面通知之日起终止：</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rPr>
        <w:t>（1）</w:t>
      </w:r>
      <w:r>
        <w:rPr>
          <w:rFonts w:hint="eastAsia" w:ascii="宋体" w:hAnsi="宋体" w:cs="宋体"/>
          <w:color w:val="auto"/>
          <w:sz w:val="24"/>
          <w:szCs w:val="24"/>
        </w:rPr>
        <w:t>甲方的职能发生转变，不再具有委托职能。</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szCs w:val="24"/>
        </w:rPr>
        <w:t>本合同签订时适用的法律法规或政策发生变化，且对本合同的继续履行造成重大影响。</w:t>
      </w:r>
    </w:p>
    <w:p>
      <w:pPr>
        <w:pStyle w:val="21"/>
        <w:spacing w:line="360" w:lineRule="auto"/>
        <w:ind w:firstLine="48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）该活动因故临时取消。</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发生以上情形，甲方已向乙方支付的款项不退还，尚未支付的款项不再支付，同时乙方应向甲方提交在合同终止日前完成的所有项目文件和相关资料。</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如发生不可抗力或其他超出合同双方控制的事件，致使一方无法履行合同，本合同解除。</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rPr>
        <w:t>（1）</w:t>
      </w:r>
      <w:r>
        <w:rPr>
          <w:rFonts w:hint="eastAsia" w:ascii="宋体" w:hAnsi="宋体" w:cs="宋体"/>
          <w:color w:val="auto"/>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szCs w:val="24"/>
        </w:rPr>
        <w:t>发生不可抗力，甲乙双方承担各自的损失。由于其中一方迟延履行合同义务后发生不可抗力的，其违约责任不能免除。</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szCs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第十四条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numPr>
          <w:ilvl w:val="0"/>
          <w:numId w:val="7"/>
        </w:num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 xml:space="preserve">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4、在合同所约定的工作范畴内的服务，本合同价格不予变更</w:t>
      </w:r>
      <w:r>
        <w:rPr>
          <w:rFonts w:hint="eastAsia" w:ascii="宋体" w:hAnsi="宋体" w:cs="宋体"/>
          <w:color w:val="auto"/>
          <w:sz w:val="24"/>
          <w:lang w:eastAsia="zh-CN"/>
        </w:rPr>
        <w:t>。</w:t>
      </w:r>
    </w:p>
    <w:p>
      <w:pPr>
        <w:numPr>
          <w:ilvl w:val="0"/>
          <w:numId w:val="7"/>
        </w:num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eastAsia="zh-CN"/>
        </w:rPr>
        <w:t>QH2023070</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第十七条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2、本项目项下的工作内容不可分割，任一文件的迟延交付均视为整个项目的迟延交付。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（1）乙方未能按合同约定的日期(含协商延缓的日期)提交各阶段成果或最终成果，延误时间超过15个工作日；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（2）因乙方工作的错误或遗漏造成成果质量损失，</w:t>
      </w:r>
      <w:r>
        <w:rPr>
          <w:rFonts w:hint="eastAsia" w:ascii="宋体" w:hAnsi="宋体" w:cs="宋体"/>
          <w:color w:val="auto"/>
          <w:sz w:val="24"/>
          <w:lang w:val="zh-CN"/>
        </w:rPr>
        <w:t>工作成果质量低劣，不能满足甲方工作需要和要求</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（3）乙方虽如期提交最终成果，但连续二次未能通过甲方验收的；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（4）未经甲方书面在先同意，乙方擅自将本合同项目与任何第三方合作，或将本合同标的全部或部分擅自转包或分包给任何第三方，且未按甲方的要求终止与第三方的合同的；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5、上述违约责任各自独立且可累加。本合同所约定的违约金如低于因违约行为所造成的损失，违约方应补偿上述不足部分的损失。</w:t>
      </w:r>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第十八条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    ）及其澄清、补正公告；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4、本合同未尽事宜，由双方协商签订补充协议进行约定。补充协议应以书面形式作成，经双方法定代表人或其授权代表签字、盖章后与本合同具有同等法律效力。</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5、本合同约定的权利和义务不因合同双方发生收购、兼并、重组、分立而发生变化。如果发生上述情形，则本合同约定的权利和义务随之转移至收购、兼并、重组或分立后成立的单位。</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7、如果本合同的任何条款在任何时候变成不合法、无效或不可强制执行而不从根本上影响本合同的效力时，本合同的其他条款不受影响。</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9、任何一方未经另一方同意不得向任何第三方透露本合同的签订及其内容。甲方向其关联公司透露前述内容的，不受此限。</w:t>
      </w:r>
    </w:p>
    <w:p>
      <w:pPr>
        <w:pStyle w:val="21"/>
        <w:spacing w:line="360" w:lineRule="auto"/>
        <w:ind w:firstLine="480"/>
        <w:rPr>
          <w:rFonts w:hint="eastAsia" w:ascii="宋体" w:hAnsi="宋体" w:cs="宋体"/>
          <w:color w:val="auto"/>
          <w:sz w:val="24"/>
          <w:szCs w:val="24"/>
        </w:rPr>
      </w:pPr>
      <w:r>
        <w:rPr>
          <w:rFonts w:hint="eastAsia" w:ascii="宋体" w:hAnsi="宋体" w:cs="宋体"/>
          <w:color w:val="auto"/>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注：本合同样本仅供参考，非实质性条款内容可由采购人和中标人协商确定。</w:t>
      </w:r>
    </w:p>
    <w:p>
      <w:pPr>
        <w:snapToGrid w:val="0"/>
        <w:spacing w:line="360" w:lineRule="auto"/>
        <w:rPr>
          <w:rFonts w:hint="eastAsia" w:ascii="宋体" w:hAnsi="宋体" w:cs="宋体"/>
          <w:color w:val="auto"/>
          <w:sz w:val="24"/>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6" w:name="_Toc25518"/>
      <w:r>
        <w:rPr>
          <w:rFonts w:hint="eastAsia" w:ascii="宋体" w:hAnsi="宋体" w:cs="宋体"/>
          <w:b/>
          <w:bCs/>
          <w:color w:val="auto"/>
          <w:sz w:val="24"/>
        </w:rPr>
        <w:t>用户需求书</w:t>
      </w:r>
      <w:bookmarkEnd w:id="16"/>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17" w:name="_Toc23726"/>
      <w:bookmarkStart w:id="18" w:name="_Toc11045"/>
      <w:r>
        <w:rPr>
          <w:rFonts w:hint="eastAsia" w:ascii="宋体" w:hAnsi="宋体" w:cs="宋体"/>
          <w:b/>
          <w:color w:val="auto"/>
          <w:sz w:val="24"/>
        </w:rPr>
        <w:t>一、</w:t>
      </w:r>
      <w:bookmarkEnd w:id="17"/>
      <w:bookmarkEnd w:id="18"/>
      <w:bookmarkStart w:id="19" w:name="_Toc51746099"/>
      <w:r>
        <w:rPr>
          <w:rFonts w:hint="eastAsia" w:ascii="宋体" w:hAnsi="宋体" w:cs="宋体"/>
          <w:b/>
          <w:color w:val="auto"/>
          <w:sz w:val="24"/>
          <w:lang w:val="zh-CN"/>
        </w:rPr>
        <w:t>项目总体概</w:t>
      </w:r>
      <w:r>
        <w:rPr>
          <w:rFonts w:hint="eastAsia" w:ascii="宋体" w:hAnsi="宋体" w:cs="宋体"/>
          <w:b/>
          <w:color w:val="auto"/>
          <w:sz w:val="24"/>
        </w:rPr>
        <w:t>况</w:t>
      </w:r>
    </w:p>
    <w:bookmarkEnd w:id="19"/>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广东省商务厅商请与</w:t>
      </w:r>
      <w:r>
        <w:rPr>
          <w:rFonts w:hint="eastAsia" w:ascii="宋体" w:hAnsi="宋体" w:cs="宋体"/>
          <w:color w:val="auto"/>
          <w:sz w:val="24"/>
          <w:highlight w:val="none"/>
          <w:lang w:val="en-US" w:eastAsia="zh-CN"/>
        </w:rPr>
        <w:t>前海蛇口自贸片区管委会</w:t>
      </w:r>
      <w:r>
        <w:rPr>
          <w:rFonts w:hint="eastAsia" w:ascii="宋体" w:hAnsi="宋体" w:cs="宋体"/>
          <w:color w:val="auto"/>
          <w:sz w:val="24"/>
          <w:highlight w:val="none"/>
        </w:rPr>
        <w:t>于</w:t>
      </w:r>
      <w:r>
        <w:rPr>
          <w:rFonts w:hint="eastAsia" w:ascii="宋体" w:hAnsi="宋体" w:cs="宋体"/>
          <w:color w:val="auto"/>
          <w:sz w:val="24"/>
          <w:highlight w:val="none"/>
          <w:lang w:val="en-US" w:eastAsia="zh-CN"/>
        </w:rPr>
        <w:t>2023年</w:t>
      </w:r>
      <w:r>
        <w:rPr>
          <w:rFonts w:hint="default" w:ascii="宋体" w:hAnsi="宋体" w:cs="宋体"/>
          <w:color w:val="auto"/>
          <w:sz w:val="24"/>
          <w:highlight w:val="none"/>
        </w:rPr>
        <w:t>下半年</w:t>
      </w:r>
      <w:r>
        <w:rPr>
          <w:rFonts w:hint="eastAsia" w:ascii="宋体" w:hAnsi="宋体" w:cs="宋体"/>
          <w:color w:val="auto"/>
          <w:sz w:val="24"/>
          <w:highlight w:val="none"/>
        </w:rPr>
        <w:t>在深圳前海共同举办自由贸易试验区—联动发展区交流对接活动。</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为认真落实省商务厅工作安排，高质量组织好广东自由贸易试验区与联动发展区交流对接活动，拟采购第三方专业机构为交流对接活动提供服务。</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二、活动</w:t>
      </w:r>
      <w:r>
        <w:rPr>
          <w:rFonts w:hint="eastAsia" w:ascii="宋体" w:hAnsi="宋体" w:cs="宋体"/>
          <w:b/>
          <w:color w:val="auto"/>
          <w:sz w:val="24"/>
          <w:lang w:eastAsia="zh-CN"/>
        </w:rPr>
        <w:t>安排</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（一）时间和地点。</w:t>
      </w:r>
    </w:p>
    <w:p>
      <w:pPr>
        <w:spacing w:line="500" w:lineRule="exact"/>
        <w:ind w:firstLine="480" w:firstLineChars="200"/>
        <w:rPr>
          <w:rFonts w:hint="default" w:ascii="宋体" w:hAnsi="宋体" w:eastAsia="宋体" w:cs="宋体"/>
          <w:color w:val="auto"/>
          <w:sz w:val="24"/>
          <w:lang w:eastAsia="zh-CN"/>
        </w:rPr>
      </w:pPr>
      <w:r>
        <w:rPr>
          <w:rFonts w:hint="eastAsia" w:ascii="宋体" w:hAnsi="宋体" w:eastAsia="宋体" w:cs="宋体"/>
          <w:color w:val="auto"/>
          <w:sz w:val="24"/>
          <w:lang w:val="en-US" w:eastAsia="zh-CN"/>
        </w:rPr>
        <w:t>时间：</w:t>
      </w:r>
      <w:r>
        <w:rPr>
          <w:rFonts w:hint="default" w:ascii="宋体" w:hAnsi="宋体" w:cs="宋体"/>
          <w:color w:val="auto"/>
          <w:sz w:val="24"/>
          <w:lang w:eastAsia="zh-CN"/>
        </w:rPr>
        <w:t>2023年下半年</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地点：深圳前海</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（二）活动主题。</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暂定为：共赢开放新机遇，共创发展新格局。</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（三）活动形式。</w:t>
      </w:r>
    </w:p>
    <w:p>
      <w:pPr>
        <w:spacing w:line="500" w:lineRule="exact"/>
        <w:ind w:firstLine="480" w:firstLineChars="200"/>
        <w:rPr>
          <w:rFonts w:hint="default" w:ascii="宋体" w:hAnsi="宋体" w:cs="宋体"/>
          <w:b w:val="0"/>
          <w:bCs/>
          <w:color w:val="auto"/>
          <w:sz w:val="24"/>
          <w:lang w:val="en-US" w:eastAsia="zh-CN"/>
        </w:rPr>
      </w:pPr>
      <w:r>
        <w:rPr>
          <w:rFonts w:hint="eastAsia" w:ascii="宋体" w:hAnsi="宋体" w:eastAsia="宋体" w:cs="宋体"/>
          <w:color w:val="auto"/>
          <w:sz w:val="24"/>
          <w:lang w:val="en-US" w:eastAsia="zh-CN"/>
        </w:rPr>
        <w:t>采取“1+1+1”模式共计3场活动，即1场高质量发展合作交流活动，1场参观学习前海活动和1场制度创新现场观摩活动。</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三、活动规模</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约300人。</w:t>
      </w:r>
    </w:p>
    <w:p>
      <w:pPr>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包括广东省商务厅（自贸办）相关人员，自贸片区代表，联动发展区代表，自贸区相关专家学者，自贸试验区企业代表，联动发展区企业代表等。</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四、活动内容</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rPr>
      </w:pPr>
      <w:r>
        <w:rPr>
          <w:rFonts w:hint="eastAsia" w:ascii="宋体" w:hAnsi="宋体" w:cs="宋体"/>
          <w:b w:val="0"/>
          <w:bCs/>
          <w:color w:val="auto"/>
          <w:sz w:val="24"/>
          <w:highlight w:val="none"/>
        </w:rPr>
        <w:t>（一）活动前期：活动场地沟通、预定，会前场地及座位安排；活动现场设备租赁、搭建及配套服务（屏幕、灯光、音响及其他活动开展所需要的设备）；</w:t>
      </w:r>
      <w:r>
        <w:rPr>
          <w:rFonts w:hint="eastAsia" w:ascii="宋体" w:hAnsi="宋体" w:cs="宋体"/>
          <w:b w:val="0"/>
          <w:bCs/>
          <w:color w:val="auto"/>
          <w:sz w:val="24"/>
          <w:highlight w:val="none"/>
          <w:lang w:val="en-US" w:eastAsia="zh-CN"/>
        </w:rPr>
        <w:t>物</w:t>
      </w:r>
      <w:r>
        <w:rPr>
          <w:rFonts w:hint="eastAsia" w:ascii="宋体" w:hAnsi="宋体" w:cs="宋体"/>
          <w:b w:val="0"/>
          <w:bCs/>
          <w:color w:val="auto"/>
          <w:sz w:val="24"/>
          <w:highlight w:val="none"/>
        </w:rPr>
        <w:t>料运输；活动音乐调试及播放；茶歇准备等等；配备专业人员进行活动流程把控；</w:t>
      </w:r>
      <w:r>
        <w:rPr>
          <w:rFonts w:hint="eastAsia" w:ascii="宋体" w:hAnsi="宋体" w:cs="宋体"/>
          <w:b w:val="0"/>
          <w:bCs/>
          <w:color w:val="auto"/>
          <w:sz w:val="24"/>
          <w:highlight w:val="none"/>
          <w:lang w:val="en-US" w:eastAsia="zh-CN"/>
        </w:rPr>
        <w:t>参加</w:t>
      </w:r>
      <w:r>
        <w:rPr>
          <w:rFonts w:hint="eastAsia" w:ascii="宋体" w:hAnsi="宋体" w:cs="宋体"/>
          <w:color w:val="auto"/>
          <w:sz w:val="24"/>
          <w:lang w:val="en-US" w:eastAsia="zh-CN"/>
        </w:rPr>
        <w:t>活动人员交通保障；酒店场地、餐饮的安排</w:t>
      </w:r>
      <w:r>
        <w:rPr>
          <w:rFonts w:hint="eastAsia" w:ascii="宋体" w:hAnsi="宋体" w:cs="宋体"/>
          <w:b w:val="0"/>
          <w:bCs/>
          <w:color w:val="auto"/>
          <w:sz w:val="24"/>
          <w:highlight w:val="none"/>
        </w:rPr>
        <w:t>。</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rPr>
      </w:pPr>
      <w:r>
        <w:rPr>
          <w:rFonts w:hint="eastAsia" w:ascii="宋体" w:hAnsi="宋体" w:cs="宋体"/>
          <w:b w:val="0"/>
          <w:bCs/>
          <w:color w:val="auto"/>
          <w:sz w:val="24"/>
          <w:highlight w:val="none"/>
        </w:rPr>
        <w:t>（二）活动期间：场地沟通接洽；活动现场相关设备；配合采购人员做好彩排工作；活动期间设备保障及维护；对</w:t>
      </w:r>
      <w:r>
        <w:rPr>
          <w:rFonts w:hint="eastAsia" w:ascii="宋体" w:hAnsi="宋体" w:cs="宋体"/>
          <w:bCs/>
          <w:color w:val="auto"/>
          <w:sz w:val="24"/>
          <w:highlight w:val="none"/>
          <w:lang w:eastAsia="zh-CN"/>
        </w:rPr>
        <w:t>参</w:t>
      </w:r>
      <w:r>
        <w:rPr>
          <w:rFonts w:hint="eastAsia" w:ascii="宋体" w:hAnsi="宋体" w:cs="宋体"/>
          <w:bCs/>
          <w:color w:val="auto"/>
          <w:sz w:val="24"/>
          <w:highlight w:val="none"/>
          <w:lang w:val="en-US" w:eastAsia="zh-CN"/>
        </w:rPr>
        <w:t>加活动</w:t>
      </w:r>
      <w:r>
        <w:rPr>
          <w:rFonts w:hint="eastAsia" w:ascii="宋体" w:hAnsi="宋体" w:cs="宋体"/>
          <w:b w:val="0"/>
          <w:bCs/>
          <w:color w:val="auto"/>
          <w:sz w:val="24"/>
          <w:highlight w:val="none"/>
        </w:rPr>
        <w:t>人员安全保障及协调处理活动期间突发性等其他事务。</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rPr>
      </w:pPr>
      <w:r>
        <w:rPr>
          <w:rFonts w:hint="eastAsia" w:ascii="宋体" w:hAnsi="宋体" w:cs="宋体"/>
          <w:b w:val="0"/>
          <w:bCs/>
          <w:color w:val="auto"/>
          <w:sz w:val="24"/>
          <w:highlight w:val="none"/>
        </w:rPr>
        <w:t>（三）活动收尾：交接</w:t>
      </w:r>
      <w:r>
        <w:rPr>
          <w:rFonts w:hint="eastAsia" w:ascii="宋体" w:hAnsi="宋体" w:cs="宋体"/>
          <w:b w:val="0"/>
          <w:bCs/>
          <w:color w:val="auto"/>
          <w:sz w:val="24"/>
          <w:highlight w:val="none"/>
          <w:lang w:val="en-US" w:eastAsia="zh-CN"/>
        </w:rPr>
        <w:t>活动</w:t>
      </w:r>
      <w:r>
        <w:rPr>
          <w:rFonts w:hint="eastAsia" w:ascii="宋体" w:hAnsi="宋体" w:cs="宋体"/>
          <w:b w:val="0"/>
          <w:bCs/>
          <w:color w:val="auto"/>
          <w:sz w:val="24"/>
          <w:highlight w:val="none"/>
        </w:rPr>
        <w:t>相关电子版</w:t>
      </w:r>
      <w:r>
        <w:rPr>
          <w:rFonts w:hint="eastAsia" w:ascii="宋体" w:hAnsi="宋体" w:cs="宋体"/>
          <w:b w:val="0"/>
          <w:bCs/>
          <w:color w:val="auto"/>
          <w:sz w:val="24"/>
          <w:highlight w:val="none"/>
          <w:lang w:val="en-US" w:eastAsia="zh-CN"/>
        </w:rPr>
        <w:t>资料</w:t>
      </w:r>
      <w:r>
        <w:rPr>
          <w:rFonts w:hint="eastAsia" w:ascii="宋体" w:hAnsi="宋体" w:eastAsia="宋体" w:cs="宋体"/>
          <w:color w:val="auto"/>
          <w:sz w:val="24"/>
          <w:szCs w:val="24"/>
          <w:highlight w:val="none"/>
          <w:lang w:val="en-US" w:eastAsia="zh-CN"/>
        </w:rPr>
        <w:t>。</w:t>
      </w:r>
    </w:p>
    <w:p>
      <w:pPr>
        <w:pStyle w:val="2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五</w:t>
      </w:r>
      <w:r>
        <w:rPr>
          <w:rFonts w:hint="eastAsia" w:ascii="宋体" w:hAnsi="宋体" w:cs="宋体"/>
          <w:b/>
          <w:color w:val="auto"/>
          <w:sz w:val="24"/>
        </w:rPr>
        <w:t>、项目管理</w:t>
      </w:r>
      <w:r>
        <w:rPr>
          <w:rFonts w:hint="eastAsia" w:ascii="宋体" w:hAnsi="宋体" w:cs="宋体"/>
          <w:b/>
          <w:color w:val="auto"/>
          <w:sz w:val="24"/>
          <w:lang w:val="en-US" w:eastAsia="zh-CN"/>
        </w:rPr>
        <w:t>要求</w:t>
      </w:r>
    </w:p>
    <w:p>
      <w:pPr>
        <w:pStyle w:val="22"/>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auto"/>
          <w:sz w:val="24"/>
          <w:lang w:eastAsia="zh-CN"/>
        </w:rPr>
      </w:pPr>
      <w:r>
        <w:rPr>
          <w:rFonts w:hint="eastAsia" w:ascii="宋体" w:hAnsi="宋体" w:eastAsia="宋体" w:cs="宋体"/>
          <w:b w:val="0"/>
          <w:bCs/>
          <w:color w:val="auto"/>
          <w:sz w:val="24"/>
        </w:rPr>
        <w:t>为确保本次项目投标工作管理规范、实施有力，</w:t>
      </w:r>
      <w:r>
        <w:rPr>
          <w:rFonts w:hint="eastAsia" w:ascii="宋体" w:hAnsi="宋体" w:eastAsia="宋体" w:cs="宋体"/>
          <w:b w:val="0"/>
          <w:bCs/>
          <w:color w:val="auto"/>
          <w:sz w:val="24"/>
          <w:lang w:eastAsia="zh-CN"/>
        </w:rPr>
        <w:t>报价人</w:t>
      </w:r>
      <w:r>
        <w:rPr>
          <w:rFonts w:hint="eastAsia" w:ascii="宋体" w:hAnsi="宋体" w:eastAsia="宋体" w:cs="宋体"/>
          <w:b w:val="0"/>
          <w:bCs/>
          <w:color w:val="auto"/>
          <w:sz w:val="24"/>
        </w:rPr>
        <w:t>应成立项目组，按采购人要求完成</w:t>
      </w:r>
      <w:r>
        <w:rPr>
          <w:rFonts w:hint="eastAsia" w:ascii="宋体" w:hAnsi="宋体" w:eastAsia="宋体" w:cs="宋体"/>
          <w:b w:val="0"/>
          <w:bCs/>
          <w:color w:val="auto"/>
          <w:sz w:val="24"/>
          <w:lang w:val="en-US" w:eastAsia="zh-CN"/>
        </w:rPr>
        <w:t>本活动</w:t>
      </w:r>
      <w:r>
        <w:rPr>
          <w:rFonts w:hint="eastAsia" w:ascii="宋体" w:hAnsi="宋体" w:eastAsia="宋体" w:cs="宋体"/>
          <w:b w:val="0"/>
          <w:bCs/>
          <w:color w:val="auto"/>
          <w:sz w:val="24"/>
          <w:lang w:eastAsia="zh-CN"/>
        </w:rPr>
        <w:t>。</w:t>
      </w:r>
    </w:p>
    <w:p>
      <w:pPr>
        <w:pStyle w:val="2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eastAsia="zh-CN"/>
        </w:rPr>
      </w:pPr>
      <w:r>
        <w:rPr>
          <w:rFonts w:hint="eastAsia" w:ascii="宋体" w:hAnsi="宋体" w:cs="宋体"/>
          <w:b/>
          <w:color w:val="auto"/>
          <w:sz w:val="24"/>
          <w:lang w:val="en-US" w:eastAsia="zh-CN"/>
        </w:rPr>
        <w:t>六、</w:t>
      </w:r>
      <w:r>
        <w:rPr>
          <w:rFonts w:hint="eastAsia" w:ascii="宋体" w:hAnsi="宋体" w:cs="宋体"/>
          <w:b/>
          <w:color w:val="auto"/>
          <w:sz w:val="24"/>
        </w:rPr>
        <w:t>工作进度及阶段成果要求</w:t>
      </w:r>
    </w:p>
    <w:tbl>
      <w:tblPr>
        <w:tblStyle w:val="16"/>
        <w:tblW w:w="5004" w:type="pct"/>
        <w:jc w:val="center"/>
        <w:tblLayout w:type="autofit"/>
        <w:tblCellMar>
          <w:top w:w="0" w:type="dxa"/>
          <w:left w:w="0" w:type="dxa"/>
          <w:bottom w:w="0" w:type="dxa"/>
          <w:right w:w="0" w:type="dxa"/>
        </w:tblCellMar>
      </w:tblPr>
      <w:tblGrid>
        <w:gridCol w:w="637"/>
        <w:gridCol w:w="1304"/>
        <w:gridCol w:w="1850"/>
        <w:gridCol w:w="4532"/>
      </w:tblGrid>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7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阶段</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时间</w:t>
            </w:r>
          </w:p>
        </w:tc>
        <w:tc>
          <w:tcPr>
            <w:tcW w:w="272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主要工作</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1</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rPr>
              <w:t>前期</w:t>
            </w:r>
          </w:p>
          <w:p>
            <w:pPr>
              <w:widowControl/>
              <w:spacing w:line="360" w:lineRule="auto"/>
              <w:jc w:val="center"/>
              <w:rPr>
                <w:rFonts w:hint="eastAsia" w:ascii="宋体" w:hAnsi="宋体" w:eastAsia="宋体" w:cs="宋体"/>
                <w:color w:val="auto"/>
                <w:sz w:val="24"/>
                <w:szCs w:val="24"/>
                <w:highlight w:val="none"/>
              </w:rPr>
            </w:pPr>
          </w:p>
          <w:p>
            <w:pPr>
              <w:widowControl/>
              <w:spacing w:line="360" w:lineRule="auto"/>
              <w:jc w:val="center"/>
              <w:rPr>
                <w:rFonts w:hint="eastAsia" w:ascii="宋体" w:hAnsi="宋体" w:eastAsia="宋体" w:cs="宋体"/>
                <w:color w:val="auto"/>
                <w:sz w:val="24"/>
                <w:szCs w:val="24"/>
                <w:highlight w:val="none"/>
              </w:rPr>
            </w:pP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自本合同签订之日起</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eastAsia="zh-CN"/>
              </w:rPr>
              <w:t>活动</w:t>
            </w:r>
            <w:r>
              <w:rPr>
                <w:rFonts w:hint="eastAsia" w:ascii="宋体" w:hAnsi="宋体" w:eastAsia="宋体" w:cs="宋体"/>
                <w:color w:val="auto"/>
                <w:sz w:val="24"/>
                <w:szCs w:val="24"/>
                <w:highlight w:val="none"/>
                <w:lang w:val="en-US" w:eastAsia="zh-CN"/>
              </w:rPr>
              <w:t>开展</w:t>
            </w:r>
          </w:p>
        </w:tc>
        <w:tc>
          <w:tcPr>
            <w:tcW w:w="2722"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60" w:lineRule="auto"/>
              <w:jc w:val="both"/>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方案策划，</w:t>
            </w:r>
            <w:r>
              <w:rPr>
                <w:rFonts w:hint="eastAsia" w:ascii="宋体" w:hAnsi="宋体" w:eastAsia="宋体" w:cs="宋体"/>
                <w:color w:val="auto"/>
                <w:sz w:val="24"/>
                <w:szCs w:val="24"/>
                <w:highlight w:val="none"/>
                <w:lang w:val="en-US" w:eastAsia="zh-CN"/>
              </w:rPr>
              <w:t>根据采购人意见</w:t>
            </w:r>
            <w:r>
              <w:rPr>
                <w:rFonts w:hint="default" w:ascii="宋体" w:hAnsi="宋体" w:eastAsia="宋体" w:cs="宋体"/>
                <w:color w:val="auto"/>
                <w:sz w:val="24"/>
                <w:szCs w:val="24"/>
                <w:highlight w:val="none"/>
                <w:lang w:eastAsia="zh-CN"/>
              </w:rPr>
              <w:t>优化</w:t>
            </w:r>
            <w:r>
              <w:rPr>
                <w:rFonts w:hint="eastAsia" w:ascii="宋体" w:hAnsi="宋体" w:eastAsia="宋体" w:cs="宋体"/>
                <w:color w:val="auto"/>
                <w:sz w:val="24"/>
                <w:szCs w:val="24"/>
                <w:highlight w:val="none"/>
                <w:lang w:val="en-US" w:eastAsia="zh-CN"/>
              </w:rPr>
              <w:t>方案</w:t>
            </w:r>
            <w:r>
              <w:rPr>
                <w:rFonts w:hint="default" w:ascii="宋体" w:hAnsi="宋体" w:eastAsia="宋体" w:cs="宋体"/>
                <w:color w:val="auto"/>
                <w:sz w:val="24"/>
                <w:szCs w:val="24"/>
                <w:highlight w:val="none"/>
                <w:lang w:eastAsia="zh-CN"/>
              </w:rPr>
              <w:t>、落实策划阶段的安排。</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2.场地沟通、预定；设备租赁</w:t>
            </w:r>
            <w:r>
              <w:rPr>
                <w:rFonts w:hint="default" w:ascii="宋体" w:hAnsi="宋体" w:eastAsia="宋体" w:cs="宋体"/>
                <w:color w:val="auto"/>
                <w:sz w:val="24"/>
                <w:szCs w:val="24"/>
                <w:highlight w:val="none"/>
                <w:lang w:eastAsia="zh-CN"/>
              </w:rPr>
              <w:t>。</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3.资料印刷。</w:t>
            </w:r>
          </w:p>
          <w:p>
            <w:pPr>
              <w:widowControl/>
              <w:numPr>
                <w:ilvl w:val="0"/>
                <w:numId w:val="0"/>
              </w:numPr>
              <w:spacing w:line="360" w:lineRule="auto"/>
              <w:jc w:val="both"/>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活动</w:t>
            </w:r>
            <w:r>
              <w:rPr>
                <w:rFonts w:hint="default" w:ascii="宋体" w:hAnsi="宋体" w:eastAsia="宋体" w:cs="宋体"/>
                <w:color w:val="auto"/>
                <w:sz w:val="24"/>
                <w:szCs w:val="24"/>
                <w:highlight w:val="none"/>
                <w:lang w:eastAsia="zh-CN"/>
              </w:rPr>
              <w:t>前期其他筹备工作。</w:t>
            </w:r>
          </w:p>
          <w:p>
            <w:pPr>
              <w:widowControl/>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5.参加活动人员交通保障。</w:t>
            </w:r>
          </w:p>
          <w:p>
            <w:pPr>
              <w:widowControl/>
              <w:numPr>
                <w:ilvl w:val="0"/>
                <w:numId w:val="0"/>
              </w:numPr>
              <w:spacing w:line="36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6.酒店场地、餐饮的安排。</w:t>
            </w:r>
          </w:p>
        </w:tc>
      </w:tr>
      <w:tr>
        <w:tblPrEx>
          <w:tblCellMar>
            <w:top w:w="0" w:type="dxa"/>
            <w:left w:w="0" w:type="dxa"/>
            <w:bottom w:w="0" w:type="dxa"/>
            <w:right w:w="0" w:type="dxa"/>
          </w:tblCellMar>
        </w:tblPrEx>
        <w:trPr>
          <w:cantSplit/>
          <w:trHeight w:val="590"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期间</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eastAsia="zh-CN"/>
              </w:rPr>
              <w:t>活动</w:t>
            </w:r>
            <w:r>
              <w:rPr>
                <w:rFonts w:hint="default" w:ascii="宋体" w:hAnsi="宋体" w:cs="宋体"/>
                <w:color w:val="auto"/>
                <w:sz w:val="24"/>
                <w:szCs w:val="24"/>
                <w:highlight w:val="none"/>
                <w:lang w:eastAsia="zh-CN"/>
              </w:rPr>
              <w:t>召开期间</w:t>
            </w:r>
          </w:p>
        </w:tc>
        <w:tc>
          <w:tcPr>
            <w:tcW w:w="272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1.场地搭建</w:t>
            </w:r>
            <w:r>
              <w:rPr>
                <w:rFonts w:hint="default" w:ascii="宋体" w:hAnsi="宋体" w:cs="宋体"/>
                <w:color w:val="auto"/>
                <w:sz w:val="24"/>
                <w:szCs w:val="24"/>
                <w:highlight w:val="none"/>
                <w:lang w:eastAsia="zh-CN"/>
              </w:rPr>
              <w:t>。</w:t>
            </w:r>
          </w:p>
          <w:p>
            <w:pPr>
              <w:widowControl/>
              <w:spacing w:line="360" w:lineRule="auto"/>
              <w:jc w:val="both"/>
              <w:rPr>
                <w:rFonts w:hint="default"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.配合采购人做好彩排等相关工作</w:t>
            </w:r>
            <w:r>
              <w:rPr>
                <w:rFonts w:hint="default" w:ascii="宋体" w:hAnsi="宋体" w:cs="宋体"/>
                <w:color w:val="auto"/>
                <w:sz w:val="24"/>
                <w:szCs w:val="24"/>
                <w:highlight w:val="none"/>
                <w:lang w:eastAsia="zh-CN"/>
              </w:rPr>
              <w:t>。</w:t>
            </w:r>
          </w:p>
          <w:p>
            <w:pPr>
              <w:widowControl/>
              <w:spacing w:line="360" w:lineRule="auto"/>
              <w:jc w:val="both"/>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.维护，保障活动顺利进行</w:t>
            </w:r>
            <w:r>
              <w:rPr>
                <w:rFonts w:hint="default" w:ascii="宋体" w:hAnsi="宋体" w:cs="宋体"/>
                <w:color w:val="auto"/>
                <w:sz w:val="24"/>
                <w:szCs w:val="24"/>
                <w:highlight w:val="none"/>
                <w:lang w:eastAsia="zh-CN"/>
              </w:rPr>
              <w:t>。</w:t>
            </w:r>
          </w:p>
        </w:tc>
      </w:tr>
      <w:tr>
        <w:tblPrEx>
          <w:tblCellMar>
            <w:top w:w="0" w:type="dxa"/>
            <w:left w:w="0" w:type="dxa"/>
            <w:bottom w:w="0" w:type="dxa"/>
            <w:right w:w="0" w:type="dxa"/>
          </w:tblCellMar>
        </w:tblPrEx>
        <w:trPr>
          <w:cantSplit/>
          <w:trHeight w:val="23" w:hRule="atLeast"/>
          <w:jc w:val="center"/>
        </w:trPr>
        <w:tc>
          <w:tcPr>
            <w:tcW w:w="3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783"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活动</w:t>
            </w:r>
            <w:r>
              <w:rPr>
                <w:rFonts w:hint="default" w:ascii="宋体" w:hAnsi="宋体" w:cs="宋体"/>
                <w:color w:val="auto"/>
                <w:sz w:val="24"/>
                <w:szCs w:val="24"/>
                <w:highlight w:val="none"/>
              </w:rPr>
              <w:t>收尾</w:t>
            </w:r>
          </w:p>
        </w:tc>
        <w:tc>
          <w:tcPr>
            <w:tcW w:w="111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结束后</w:t>
            </w:r>
          </w:p>
        </w:tc>
        <w:tc>
          <w:tcPr>
            <w:tcW w:w="27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cs="宋体"/>
                <w:b w:val="0"/>
                <w:bCs/>
                <w:color w:val="auto"/>
                <w:sz w:val="24"/>
                <w:highlight w:val="none"/>
              </w:rPr>
              <w:t>交接</w:t>
            </w:r>
            <w:r>
              <w:rPr>
                <w:rFonts w:hint="eastAsia" w:ascii="宋体" w:hAnsi="宋体" w:cs="宋体"/>
                <w:b w:val="0"/>
                <w:bCs/>
                <w:color w:val="auto"/>
                <w:sz w:val="24"/>
                <w:highlight w:val="none"/>
                <w:lang w:val="en-US" w:eastAsia="zh-CN"/>
              </w:rPr>
              <w:t>活动</w:t>
            </w:r>
            <w:r>
              <w:rPr>
                <w:rFonts w:hint="eastAsia" w:ascii="宋体" w:hAnsi="宋体" w:cs="宋体"/>
                <w:b w:val="0"/>
                <w:bCs/>
                <w:color w:val="auto"/>
                <w:sz w:val="24"/>
                <w:highlight w:val="none"/>
              </w:rPr>
              <w:t>相关电子版</w:t>
            </w:r>
            <w:r>
              <w:rPr>
                <w:rFonts w:hint="eastAsia" w:ascii="宋体" w:hAnsi="宋体" w:cs="宋体"/>
                <w:b w:val="0"/>
                <w:bCs/>
                <w:color w:val="auto"/>
                <w:sz w:val="24"/>
                <w:highlight w:val="none"/>
                <w:lang w:val="en-US" w:eastAsia="zh-CN"/>
              </w:rPr>
              <w:t>资料</w:t>
            </w:r>
            <w:r>
              <w:rPr>
                <w:rFonts w:hint="eastAsia" w:ascii="宋体" w:hAnsi="宋体" w:eastAsia="宋体" w:cs="宋体"/>
                <w:color w:val="auto"/>
                <w:sz w:val="24"/>
                <w:szCs w:val="24"/>
                <w:highlight w:val="none"/>
              </w:rPr>
              <w:t>。</w:t>
            </w:r>
          </w:p>
        </w:tc>
      </w:tr>
    </w:tbl>
    <w:p>
      <w:pPr>
        <w:pStyle w:val="22"/>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七</w:t>
      </w:r>
      <w:r>
        <w:rPr>
          <w:rFonts w:hint="eastAsia" w:ascii="宋体" w:hAnsi="宋体" w:cs="宋体"/>
          <w:b/>
          <w:color w:val="auto"/>
          <w:sz w:val="24"/>
        </w:rPr>
        <w:t>、</w:t>
      </w:r>
      <w:r>
        <w:rPr>
          <w:rFonts w:hint="eastAsia" w:ascii="宋体" w:hAnsi="宋体" w:cs="宋体"/>
          <w:b/>
          <w:color w:val="auto"/>
          <w:sz w:val="24"/>
          <w:highlight w:val="none"/>
        </w:rPr>
        <w:t>验收方式</w:t>
      </w:r>
    </w:p>
    <w:p>
      <w:pPr>
        <w:pStyle w:val="22"/>
        <w:tabs>
          <w:tab w:val="left" w:pos="720"/>
        </w:tabs>
        <w:autoSpaceDE w:val="0"/>
        <w:autoSpaceDN w:val="0"/>
        <w:adjustRightInd w:val="0"/>
        <w:spacing w:line="360" w:lineRule="auto"/>
        <w:ind w:right="17" w:firstLine="480"/>
        <w:jc w:val="left"/>
        <w:outlineLvl w:val="1"/>
        <w:rPr>
          <w:rFonts w:hint="eastAsia" w:ascii="宋体" w:hAnsi="宋体" w:cs="宋体"/>
          <w:b w:val="0"/>
          <w:bCs w:val="0"/>
          <w:color w:val="auto"/>
          <w:sz w:val="24"/>
        </w:rPr>
      </w:pP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一</w:t>
      </w: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中标人</w:t>
      </w:r>
      <w:r>
        <w:rPr>
          <w:rFonts w:hint="eastAsia" w:ascii="宋体" w:hAnsi="宋体" w:cs="宋体"/>
          <w:b w:val="0"/>
          <w:bCs w:val="0"/>
          <w:color w:val="auto"/>
          <w:sz w:val="24"/>
          <w:lang w:val="en-US" w:eastAsia="zh-CN"/>
        </w:rPr>
        <w:t>提供</w:t>
      </w:r>
      <w:r>
        <w:rPr>
          <w:rFonts w:hint="eastAsia" w:ascii="宋体" w:hAnsi="宋体" w:cs="宋体"/>
          <w:b w:val="0"/>
          <w:bCs w:val="0"/>
          <w:color w:val="auto"/>
          <w:sz w:val="24"/>
        </w:rPr>
        <w:t>活动总结，包括文字材料、图片材料、视频材料等。</w:t>
      </w:r>
    </w:p>
    <w:p>
      <w:pPr>
        <w:pStyle w:val="22"/>
        <w:tabs>
          <w:tab w:val="left" w:pos="720"/>
        </w:tabs>
        <w:autoSpaceDE w:val="0"/>
        <w:autoSpaceDN w:val="0"/>
        <w:adjustRightInd w:val="0"/>
        <w:spacing w:line="360" w:lineRule="auto"/>
        <w:ind w:right="17" w:firstLine="480"/>
        <w:jc w:val="left"/>
        <w:outlineLvl w:val="1"/>
        <w:rPr>
          <w:rFonts w:hint="eastAsia" w:ascii="宋体" w:hAnsi="宋体" w:cs="宋体"/>
          <w:b w:val="0"/>
          <w:bCs w:val="0"/>
          <w:color w:val="auto"/>
          <w:sz w:val="24"/>
        </w:rPr>
      </w:pP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二</w:t>
      </w: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进行</w:t>
      </w:r>
      <w:r>
        <w:rPr>
          <w:rFonts w:hint="eastAsia" w:ascii="宋体" w:hAnsi="宋体" w:cs="宋体"/>
          <w:b w:val="0"/>
          <w:bCs w:val="0"/>
          <w:color w:val="auto"/>
          <w:sz w:val="24"/>
        </w:rPr>
        <w:t>资料留存梳理、备案、存档等相关工作。</w:t>
      </w:r>
    </w:p>
    <w:p>
      <w:pPr>
        <w:pStyle w:val="22"/>
        <w:tabs>
          <w:tab w:val="left" w:pos="720"/>
        </w:tabs>
        <w:autoSpaceDE w:val="0"/>
        <w:autoSpaceDN w:val="0"/>
        <w:adjustRightInd w:val="0"/>
        <w:spacing w:line="360" w:lineRule="auto"/>
        <w:ind w:right="17" w:firstLine="480"/>
        <w:jc w:val="left"/>
        <w:outlineLvl w:val="1"/>
        <w:rPr>
          <w:rFonts w:hint="eastAsia" w:ascii="宋体" w:hAnsi="宋体" w:cs="宋体"/>
          <w:bCs/>
          <w:color w:val="auto"/>
          <w:sz w:val="24"/>
        </w:rPr>
      </w:pPr>
      <w:r>
        <w:rPr>
          <w:rFonts w:hint="eastAsia" w:ascii="宋体" w:hAnsi="宋体" w:cs="宋体"/>
          <w:b w:val="0"/>
          <w:bCs w:val="0"/>
          <w:color w:val="auto"/>
          <w:sz w:val="24"/>
        </w:rPr>
        <w:t>中标人提供的服</w:t>
      </w:r>
      <w:r>
        <w:rPr>
          <w:rFonts w:hint="eastAsia" w:ascii="宋体" w:hAnsi="宋体" w:cs="宋体"/>
          <w:bCs/>
          <w:color w:val="auto"/>
          <w:sz w:val="24"/>
        </w:rPr>
        <w:t>务内容应</w:t>
      </w:r>
      <w:r>
        <w:rPr>
          <w:rFonts w:hint="eastAsia" w:ascii="宋体" w:hAnsi="宋体" w:cs="宋体"/>
          <w:bCs/>
          <w:color w:val="auto"/>
          <w:sz w:val="24"/>
          <w:lang w:val="en-US" w:eastAsia="zh-CN"/>
        </w:rPr>
        <w:t>通过</w:t>
      </w:r>
      <w:r>
        <w:rPr>
          <w:rFonts w:hint="eastAsia" w:ascii="宋体" w:hAnsi="宋体" w:cs="宋体"/>
          <w:bCs/>
          <w:color w:val="auto"/>
          <w:sz w:val="24"/>
        </w:rPr>
        <w:t>采购人组织的成果验收，相关内容需经采购人认可，视为验收通过。</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八、售后服务要求</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一</w:t>
      </w:r>
      <w:r>
        <w:rPr>
          <w:rFonts w:hint="eastAsia" w:ascii="宋体" w:hAnsi="宋体" w:cs="宋体"/>
          <w:b w:val="0"/>
          <w:bCs w:val="0"/>
          <w:color w:val="auto"/>
          <w:kern w:val="0"/>
          <w:sz w:val="24"/>
        </w:rPr>
        <w:t>）</w:t>
      </w:r>
      <w:r>
        <w:rPr>
          <w:rFonts w:hint="eastAsia" w:ascii="宋体" w:hAnsi="宋体" w:eastAsia="宋体" w:cs="宋体"/>
          <w:bCs/>
          <w:color w:val="auto"/>
          <w:sz w:val="24"/>
        </w:rPr>
        <w:t>售后服务内容</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后期宣传、推广、资料整理、日常维护等服务期为3个月。</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二</w:t>
      </w:r>
      <w:r>
        <w:rPr>
          <w:rFonts w:hint="eastAsia" w:ascii="宋体" w:hAnsi="宋体" w:cs="宋体"/>
          <w:b w:val="0"/>
          <w:bCs w:val="0"/>
          <w:color w:val="auto"/>
          <w:kern w:val="0"/>
          <w:sz w:val="24"/>
        </w:rPr>
        <w:t>）</w:t>
      </w:r>
      <w:r>
        <w:rPr>
          <w:rFonts w:hint="eastAsia" w:ascii="宋体" w:hAnsi="宋体" w:eastAsia="宋体" w:cs="宋体"/>
          <w:bCs/>
          <w:color w:val="auto"/>
          <w:sz w:val="24"/>
        </w:rPr>
        <w:t>售后服务要求</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val="en-US" w:eastAsia="zh-CN"/>
        </w:rPr>
        <w:t>投标</w:t>
      </w:r>
      <w:r>
        <w:rPr>
          <w:rFonts w:hint="eastAsia" w:ascii="宋体" w:hAnsi="宋体" w:eastAsia="宋体" w:cs="宋体"/>
          <w:bCs/>
          <w:color w:val="auto"/>
          <w:sz w:val="24"/>
        </w:rPr>
        <w:t>人在</w:t>
      </w:r>
      <w:r>
        <w:rPr>
          <w:rFonts w:hint="eastAsia" w:ascii="宋体" w:hAnsi="宋体" w:eastAsia="宋体" w:cs="宋体"/>
          <w:bCs/>
          <w:color w:val="auto"/>
          <w:sz w:val="24"/>
          <w:lang w:val="en-US" w:eastAsia="zh-CN"/>
        </w:rPr>
        <w:t>投标</w:t>
      </w:r>
      <w:r>
        <w:rPr>
          <w:rFonts w:hint="eastAsia" w:ascii="宋体" w:hAnsi="宋体" w:eastAsia="宋体" w:cs="宋体"/>
          <w:bCs/>
          <w:color w:val="auto"/>
          <w:sz w:val="24"/>
        </w:rPr>
        <w:t>文件中应提供详细的售后服务承诺书；</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投标</w:t>
      </w:r>
      <w:r>
        <w:rPr>
          <w:rFonts w:hint="eastAsia" w:ascii="宋体" w:hAnsi="宋体" w:eastAsia="宋体" w:cs="宋体"/>
          <w:bCs/>
          <w:color w:val="auto"/>
          <w:sz w:val="24"/>
        </w:rPr>
        <w:t>人安排专人负责售后技术支持，并提供其联系手机、电话、微信、Email；如人员需要调整应及时通知采购人；</w:t>
      </w:r>
    </w:p>
    <w:p>
      <w:pPr>
        <w:pStyle w:val="22"/>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auto"/>
          <w:sz w:val="24"/>
        </w:rPr>
      </w:pPr>
      <w:r>
        <w:rPr>
          <w:rFonts w:hint="eastAsia" w:ascii="宋体" w:hAnsi="宋体" w:eastAsia="宋体" w:cs="宋体"/>
          <w:bCs/>
          <w:color w:val="auto"/>
          <w:sz w:val="24"/>
        </w:rPr>
        <w:t>（3）按采购人要求完成售后服务。</w:t>
      </w:r>
    </w:p>
    <w:p>
      <w:pPr>
        <w:pStyle w:val="22"/>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lang w:val="en-US" w:eastAsia="zh-CN"/>
        </w:rPr>
        <w:t>九、</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（一）服务期限</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自合同签订之日起至项目活动结束。后期宣传、推广、资料整理、日常维护等服务期为3个月。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（二）报价要求</w:t>
      </w:r>
    </w:p>
    <w:p>
      <w:pPr>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rPr>
        <w:t>1.本次投标为总价包干，投标报价总价作为中标人与采购人签定的合同金额。项目预算控制</w:t>
      </w:r>
      <w:r>
        <w:rPr>
          <w:rFonts w:hint="eastAsia" w:ascii="宋体" w:hAnsi="宋体" w:cs="宋体"/>
          <w:color w:val="auto"/>
          <w:sz w:val="24"/>
          <w:highlight w:val="none"/>
          <w:lang w:val="en-US" w:eastAsia="zh-CN"/>
        </w:rPr>
        <w:t>30万元以内</w:t>
      </w:r>
      <w:r>
        <w:rPr>
          <w:rFonts w:hint="eastAsia" w:ascii="宋体" w:hAnsi="宋体" w:cs="宋体"/>
          <w:color w:val="auto"/>
          <w:sz w:val="24"/>
          <w:highlight w:val="none"/>
        </w:rPr>
        <w:t>，投标人的报价不可高于预算（限价），否则投标人的投标文件视同无效。</w:t>
      </w:r>
      <w:r>
        <w:rPr>
          <w:rFonts w:hint="eastAsia" w:ascii="宋体" w:hAnsi="宋体" w:cs="宋体"/>
          <w:color w:val="auto"/>
          <w:sz w:val="24"/>
          <w:highlight w:val="none"/>
          <w:lang w:eastAsia="zh-CN"/>
        </w:rPr>
        <w:t>项目服务费</w:t>
      </w:r>
      <w:r>
        <w:rPr>
          <w:rFonts w:hint="eastAsia" w:ascii="宋体" w:hAnsi="宋体" w:cs="宋体"/>
          <w:color w:val="auto"/>
          <w:sz w:val="24"/>
          <w:lang w:eastAsia="zh-CN"/>
        </w:rPr>
        <w:t>包括项目实施过程中有关场地租金；场地布置、搭建；设备租赁；茶歇；</w:t>
      </w:r>
      <w:r>
        <w:rPr>
          <w:rFonts w:hint="eastAsia" w:ascii="宋体" w:hAnsi="宋体" w:cs="宋体"/>
          <w:color w:val="auto"/>
          <w:sz w:val="24"/>
          <w:lang w:val="en-US" w:eastAsia="zh-CN"/>
        </w:rPr>
        <w:t>物料</w:t>
      </w:r>
      <w:r>
        <w:rPr>
          <w:rFonts w:hint="eastAsia" w:ascii="宋体" w:hAnsi="宋体" w:cs="宋体"/>
          <w:color w:val="auto"/>
          <w:sz w:val="24"/>
          <w:lang w:eastAsia="zh-CN"/>
        </w:rPr>
        <w:t>运输；活动音乐调试及播放；茶歇准备</w:t>
      </w:r>
      <w:r>
        <w:rPr>
          <w:rFonts w:hint="eastAsia" w:ascii="宋体" w:hAnsi="宋体" w:cs="宋体"/>
          <w:color w:val="auto"/>
          <w:sz w:val="24"/>
          <w:lang w:val="en-US" w:eastAsia="zh-CN"/>
        </w:rPr>
        <w:t>等等</w:t>
      </w:r>
      <w:r>
        <w:rPr>
          <w:rFonts w:hint="eastAsia" w:ascii="宋体" w:hAnsi="宋体" w:cs="宋体"/>
          <w:color w:val="auto"/>
          <w:sz w:val="24"/>
          <w:lang w:eastAsia="zh-CN"/>
        </w:rPr>
        <w:t>；配备专业人员进行活动流程把控；</w:t>
      </w:r>
      <w:r>
        <w:rPr>
          <w:rFonts w:hint="eastAsia" w:ascii="宋体" w:hAnsi="宋体" w:cs="宋体"/>
          <w:color w:val="auto"/>
          <w:sz w:val="24"/>
          <w:lang w:val="en-US" w:eastAsia="zh-CN"/>
        </w:rPr>
        <w:t>参加活动人员交通保障；酒店场地、餐饮的安排</w:t>
      </w:r>
      <w:r>
        <w:rPr>
          <w:rFonts w:hint="eastAsia" w:ascii="宋体" w:hAnsi="宋体" w:cs="宋体"/>
          <w:color w:val="auto"/>
          <w:sz w:val="24"/>
          <w:lang w:eastAsia="zh-CN"/>
        </w:rPr>
        <w:t>等为完成活动所需的一切费用</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（三）付款方式</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项目资金分</w:t>
      </w:r>
      <w:r>
        <w:rPr>
          <w:rFonts w:hint="eastAsia" w:ascii="宋体" w:hAnsi="宋体" w:cs="宋体"/>
          <w:color w:val="auto"/>
          <w:sz w:val="24"/>
          <w:lang w:val="en-US" w:eastAsia="zh-CN"/>
        </w:rPr>
        <w:t>2</w:t>
      </w:r>
      <w:r>
        <w:rPr>
          <w:rFonts w:hint="eastAsia" w:ascii="宋体" w:hAnsi="宋体" w:cs="宋体"/>
          <w:color w:val="auto"/>
          <w:sz w:val="24"/>
        </w:rPr>
        <w:t>期支付至中标人指定银行账户：</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1.第一期：自本</w:t>
      </w:r>
      <w:r>
        <w:rPr>
          <w:rFonts w:hint="eastAsia" w:ascii="宋体" w:hAnsi="宋体" w:cs="宋体"/>
          <w:color w:val="auto"/>
          <w:sz w:val="24"/>
          <w:lang w:val="en-US" w:eastAsia="zh-CN"/>
        </w:rPr>
        <w:t>项目</w:t>
      </w:r>
      <w:r>
        <w:rPr>
          <w:rFonts w:hint="eastAsia" w:ascii="宋体" w:hAnsi="宋体" w:cs="宋体"/>
          <w:color w:val="auto"/>
          <w:sz w:val="24"/>
        </w:rPr>
        <w:t>合同签订之日起15个工作日内，根据中标人提出的付款申请，采购人向中标人支付合同总价款的50%；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2.第二期：</w:t>
      </w:r>
      <w:r>
        <w:rPr>
          <w:rFonts w:hint="eastAsia" w:ascii="宋体" w:hAnsi="宋体" w:cs="宋体"/>
          <w:color w:val="auto"/>
          <w:sz w:val="24"/>
          <w:lang w:val="en-US" w:eastAsia="zh-CN"/>
        </w:rPr>
        <w:t>活动</w:t>
      </w:r>
      <w:r>
        <w:rPr>
          <w:rFonts w:hint="eastAsia" w:ascii="宋体" w:hAnsi="宋体" w:cs="宋体"/>
          <w:color w:val="auto"/>
          <w:sz w:val="24"/>
        </w:rPr>
        <w:t>结束后，通过采购人验收工作，且验收合格，采购人向中标人支付</w:t>
      </w:r>
      <w:r>
        <w:rPr>
          <w:rFonts w:hint="eastAsia" w:ascii="宋体" w:hAnsi="宋体" w:cs="宋体"/>
          <w:color w:val="auto"/>
          <w:sz w:val="24"/>
          <w:lang w:val="en-US" w:eastAsia="zh-CN"/>
        </w:rPr>
        <w:t>项目合</w:t>
      </w:r>
      <w:r>
        <w:rPr>
          <w:rFonts w:hint="eastAsia" w:ascii="宋体" w:hAnsi="宋体" w:cs="宋体"/>
          <w:color w:val="auto"/>
          <w:sz w:val="24"/>
        </w:rPr>
        <w:t>同总价款的50%；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rPr>
        <w:t>采购人</w:t>
      </w:r>
      <w:r>
        <w:rPr>
          <w:rFonts w:hint="eastAsia" w:ascii="宋体" w:hAnsi="宋体" w:cs="宋体"/>
          <w:color w:val="auto"/>
          <w:sz w:val="24"/>
        </w:rPr>
        <w:t>付款审批影响支付进度，请</w:t>
      </w:r>
      <w:r>
        <w:rPr>
          <w:rFonts w:ascii="宋体" w:hAnsi="宋体" w:cs="宋体"/>
          <w:color w:val="auto"/>
          <w:sz w:val="24"/>
        </w:rPr>
        <w:t>中标人</w:t>
      </w:r>
      <w:r>
        <w:rPr>
          <w:rFonts w:hint="eastAsia" w:ascii="宋体" w:hAnsi="宋体" w:cs="宋体"/>
          <w:color w:val="auto"/>
          <w:sz w:val="24"/>
        </w:rPr>
        <w:t>予以谅解，并不得就此向</w:t>
      </w:r>
      <w:r>
        <w:rPr>
          <w:rFonts w:ascii="宋体" w:hAnsi="宋体" w:cs="宋体"/>
          <w:color w:val="auto"/>
          <w:sz w:val="24"/>
        </w:rPr>
        <w:t>采购人</w:t>
      </w:r>
      <w:r>
        <w:rPr>
          <w:rFonts w:hint="eastAsia" w:ascii="宋体" w:hAnsi="宋体" w:cs="宋体"/>
          <w:color w:val="auto"/>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（四）成果权属与知识产权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甲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w:t>
      </w:r>
      <w:r>
        <w:rPr>
          <w:rFonts w:hint="eastAsia" w:ascii="宋体" w:hAnsi="宋体" w:cs="宋体"/>
          <w:color w:val="auto"/>
          <w:sz w:val="24"/>
          <w:lang w:val="en-US" w:eastAsia="zh-CN"/>
        </w:rPr>
        <w:t>保全费、</w:t>
      </w:r>
      <w:r>
        <w:rPr>
          <w:rFonts w:hint="eastAsia" w:ascii="宋体" w:hAnsi="宋体" w:cs="宋体"/>
          <w:color w:val="auto"/>
          <w:sz w:val="24"/>
        </w:rPr>
        <w:t>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（五）</w:t>
      </w:r>
      <w:r>
        <w:rPr>
          <w:rFonts w:hint="eastAsia" w:ascii="宋体" w:hAnsi="宋体" w:cs="宋体"/>
          <w:b/>
          <w:bCs/>
          <w:color w:val="auto"/>
          <w:sz w:val="24"/>
        </w:rPr>
        <w:t>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甲方内部数据资料。</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4.中标人实施项目的程序应符合国家安全、保密的有关规定和标准。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（六）</w:t>
      </w:r>
      <w:r>
        <w:rPr>
          <w:rFonts w:hint="eastAsia" w:ascii="宋体" w:hAnsi="宋体" w:cs="宋体"/>
          <w:b/>
          <w:bCs/>
          <w:color w:val="auto"/>
          <w:sz w:val="24"/>
        </w:rPr>
        <w:t>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1.中标人未按照本合同约定的时间完成本项目各阶段工作，每延迟一日，采购人有权自尚未支付的合同款项中扣除本合同服务费总金额的1‰的逾期违约金。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2.本合同项下的工作内容不可分割，任一文件的迟延交付均视为整个项目的迟延交付。</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3.本合同履行期间，发生下述情形时，采购人有权解除本合同，中标人除应退还采购人已支付的全部款项外, 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（1）中标人未能按合同约定的日期(含协商延缓的日期)提交各阶段工作成果，延误时间超过15个工作日；</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（2）因中标人工作的错误或遗漏造成成果质量损失，工作成果质量低劣，不能满足采购人工作需要和要求；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（3）中标人虽如期提交最终成果，但连续二次未能通过采购人验收的；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（4）未经采购人书面在先同意，中标人擅自将本合同项目与任何第三方合作，或将本合同标的全部或部分擅自转包或分包给任何第三方，且未按采购人的要求终止与第三方的合同的；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（7）中标人明确表示或者以自己的行为表明不履行本合同的。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 除因</w:t>
      </w:r>
      <w:r>
        <w:rPr>
          <w:rFonts w:hint="eastAsia" w:ascii="宋体" w:hAnsi="宋体" w:cs="宋体"/>
          <w:color w:val="auto"/>
          <w:kern w:val="0"/>
          <w:sz w:val="24"/>
        </w:rPr>
        <w:t>采购人付款审批影响支付进度的情况外，</w:t>
      </w:r>
      <w:r>
        <w:rPr>
          <w:rFonts w:hint="eastAsia" w:ascii="宋体" w:hAnsi="宋体" w:cs="宋体"/>
          <w:color w:val="auto"/>
          <w:sz w:val="24"/>
        </w:rPr>
        <w:t>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5.上述违约责任各自独立且可累加。本合同所约定的违约金如低于因违约行为所造成的损失，违约方应补偿上述不足部分的损失。</w:t>
      </w:r>
    </w:p>
    <w:p>
      <w:pPr>
        <w:spacing w:line="360" w:lineRule="auto"/>
        <w:jc w:val="center"/>
        <w:outlineLvl w:val="0"/>
        <w:rPr>
          <w:rFonts w:hint="eastAsia" w:ascii="宋体" w:cs="宋体"/>
          <w:b/>
          <w:bCs/>
          <w:color w:val="auto"/>
          <w:sz w:val="24"/>
        </w:rPr>
      </w:pPr>
      <w:r>
        <w:rPr>
          <w:rFonts w:hint="eastAsia" w:ascii="宋体" w:hAnsi="宋体" w:cs="宋体"/>
          <w:color w:val="auto"/>
          <w:sz w:val="24"/>
        </w:rPr>
        <w:br w:type="page"/>
      </w:r>
      <w:bookmarkStart w:id="20" w:name="_Toc23822"/>
      <w:r>
        <w:rPr>
          <w:rFonts w:hint="eastAsia" w:ascii="宋体" w:cs="宋体"/>
          <w:b/>
          <w:bCs/>
          <w:color w:val="auto"/>
          <w:sz w:val="24"/>
        </w:rPr>
        <w:t>第六章 投标文件初审及招标项目评分表</w:t>
      </w:r>
      <w:bookmarkEnd w:id="20"/>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法律、法规规定的其他情形</w:t>
            </w:r>
          </w:p>
        </w:tc>
      </w:tr>
    </w:tbl>
    <w:p>
      <w:pPr>
        <w:spacing w:line="360" w:lineRule="auto"/>
        <w:jc w:val="center"/>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16"/>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rPr>
              <w:t>2</w:t>
            </w:r>
            <w:r>
              <w:rPr>
                <w:rFonts w:hint="eastAsia" w:ascii="宋体" w:hAnsi="宋体" w:cs="宋体"/>
                <w:b/>
                <w:color w:val="auto"/>
                <w:sz w:val="24"/>
                <w:lang w:val="en-US" w:eastAsia="zh-CN"/>
              </w:rPr>
              <w:t>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907" w:type="dxa"/>
            <w:noWrap w:val="0"/>
            <w:vAlign w:val="center"/>
          </w:tcPr>
          <w:p>
            <w:pPr>
              <w:pStyle w:val="5"/>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rPr>
              <w:t xml:space="preserve">采用低价优先法计算，即满足招标文件要求且投标价格最低的投标报价为评标基准价，其价格分为满分。其他投标人的价格分统一按照下列公式计算： </w:t>
            </w:r>
          </w:p>
          <w:p>
            <w:pPr>
              <w:pStyle w:val="5"/>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rPr>
              <w:t>投标报价得分=(评标基准价／投标报价)×2</w:t>
            </w:r>
            <w:r>
              <w:rPr>
                <w:rFonts w:hint="eastAsia" w:ascii="宋体" w:hAnsi="宋体" w:cs="宋体"/>
                <w:color w:val="auto"/>
                <w:kern w:val="0"/>
                <w:sz w:val="24"/>
                <w:lang w:val="en-US" w:eastAsia="zh-CN"/>
              </w:rPr>
              <w:t>0</w:t>
            </w:r>
          </w:p>
          <w:p>
            <w:pPr>
              <w:numPr>
                <w:ilvl w:val="0"/>
                <w:numId w:val="8"/>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8"/>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pStyle w:val="5"/>
              <w:spacing w:line="360" w:lineRule="auto"/>
              <w:ind w:left="216" w:leftChars="103"/>
              <w:rPr>
                <w:rFonts w:hint="eastAsia" w:ascii="宋体" w:hAnsi="宋体" w:cs="宋体"/>
                <w:color w:val="auto"/>
                <w:kern w:val="0"/>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lang w:val="en-US" w:eastAsia="zh-CN"/>
              </w:rPr>
              <w:t>38</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eastAsia="zh-CN"/>
              </w:rPr>
              <w:t>相关项目经验</w:t>
            </w:r>
          </w:p>
        </w:tc>
        <w:tc>
          <w:tcPr>
            <w:tcW w:w="5907" w:type="dxa"/>
            <w:noWrap w:val="0"/>
            <w:vAlign w:val="center"/>
          </w:tcPr>
          <w:p>
            <w:pPr>
              <w:autoSpaceDE w:val="0"/>
              <w:autoSpaceDN w:val="0"/>
              <w:adjustRightInd w:val="0"/>
              <w:spacing w:line="36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highlight w:val="none"/>
                <w:lang w:val="zh-CN"/>
              </w:rPr>
              <w:t>（一）</w:t>
            </w:r>
            <w:r>
              <w:rPr>
                <w:rFonts w:hint="eastAsia" w:ascii="宋体" w:hAnsi="宋体" w:eastAsia="宋体" w:cs="宋体"/>
                <w:color w:val="auto"/>
                <w:kern w:val="0"/>
                <w:sz w:val="24"/>
                <w:szCs w:val="24"/>
                <w:lang w:val="zh-CN"/>
              </w:rPr>
              <w:t>评审标准：</w:t>
            </w:r>
          </w:p>
          <w:p>
            <w:pPr>
              <w:autoSpaceDE w:val="0"/>
              <w:autoSpaceDN w:val="0"/>
              <w:adjustRightInd w:val="0"/>
              <w:spacing w:line="360" w:lineRule="auto"/>
              <w:jc w:val="left"/>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从20</w:t>
            </w:r>
            <w:r>
              <w:rPr>
                <w:rFonts w:hint="eastAsia" w:ascii="宋体" w:hAnsi="宋体" w:eastAsia="宋体" w:cs="宋体"/>
                <w:color w:val="auto"/>
                <w:kern w:val="0"/>
                <w:sz w:val="24"/>
                <w:szCs w:val="24"/>
                <w:lang w:val="en-US" w:eastAsia="zh-CN"/>
              </w:rPr>
              <w:t>20</w:t>
            </w:r>
            <w:r>
              <w:rPr>
                <w:rFonts w:hint="eastAsia" w:ascii="宋体" w:hAnsi="宋体" w:eastAsia="宋体" w:cs="宋体"/>
                <w:color w:val="auto"/>
                <w:kern w:val="0"/>
                <w:sz w:val="24"/>
                <w:szCs w:val="24"/>
                <w:lang w:val="zh-CN"/>
              </w:rPr>
              <w:t>年1月至</w:t>
            </w:r>
            <w:r>
              <w:rPr>
                <w:rFonts w:hint="eastAsia" w:ascii="宋体" w:hAnsi="宋体" w:cs="宋体"/>
                <w:color w:val="auto"/>
                <w:kern w:val="0"/>
                <w:sz w:val="24"/>
                <w:szCs w:val="24"/>
                <w:lang w:val="en-US" w:eastAsia="zh-CN"/>
              </w:rPr>
              <w:t>投标截止之日</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以合同签订日期为准</w:t>
            </w:r>
            <w:r>
              <w:rPr>
                <w:rFonts w:hint="eastAsia" w:ascii="宋体" w:hAnsi="宋体" w:eastAsia="宋体" w:cs="宋体"/>
                <w:color w:val="auto"/>
                <w:kern w:val="0"/>
                <w:sz w:val="24"/>
                <w:szCs w:val="24"/>
                <w:lang w:val="zh-CN"/>
              </w:rPr>
              <w:t>），投标人具</w:t>
            </w:r>
            <w:r>
              <w:rPr>
                <w:rFonts w:hint="eastAsia" w:ascii="宋体" w:hAnsi="宋体" w:eastAsia="宋体" w:cs="宋体"/>
                <w:color w:val="auto"/>
                <w:kern w:val="0"/>
                <w:sz w:val="24"/>
                <w:szCs w:val="24"/>
                <w:lang w:val="en-US" w:eastAsia="zh-CN"/>
              </w:rPr>
              <w:t>有</w:t>
            </w:r>
            <w:r>
              <w:rPr>
                <w:rFonts w:hint="eastAsia" w:ascii="宋体" w:hAnsi="宋体" w:eastAsia="宋体" w:cs="宋体"/>
                <w:color w:val="auto"/>
                <w:kern w:val="0"/>
                <w:sz w:val="24"/>
                <w:szCs w:val="24"/>
                <w:lang w:eastAsia="zh-CN"/>
              </w:rPr>
              <w:t>举办</w:t>
            </w:r>
            <w:r>
              <w:rPr>
                <w:rFonts w:hint="eastAsia" w:ascii="宋体" w:hAnsi="宋体" w:eastAsia="宋体" w:cs="宋体"/>
                <w:color w:val="auto"/>
                <w:kern w:val="0"/>
                <w:sz w:val="24"/>
                <w:szCs w:val="24"/>
                <w:lang w:val="en-US" w:eastAsia="zh-CN"/>
              </w:rPr>
              <w:t>同类项目相关活动</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lang w:val="en-US" w:eastAsia="zh-CN"/>
              </w:rPr>
              <w:t>经验</w:t>
            </w:r>
            <w:r>
              <w:rPr>
                <w:rFonts w:hint="eastAsia" w:ascii="宋体" w:hAnsi="宋体" w:eastAsia="宋体" w:cs="宋体"/>
                <w:color w:val="auto"/>
                <w:kern w:val="0"/>
                <w:sz w:val="24"/>
                <w:szCs w:val="24"/>
                <w:lang w:val="zh-CN"/>
              </w:rPr>
              <w:t>，每项</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分，最高1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rPr>
              <w:t>分。</w:t>
            </w:r>
          </w:p>
          <w:p>
            <w:pPr>
              <w:autoSpaceDE w:val="0"/>
              <w:autoSpaceDN w:val="0"/>
              <w:adjustRightInd w:val="0"/>
              <w:spacing w:line="360" w:lineRule="auto"/>
              <w:jc w:val="left"/>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highlight w:val="none"/>
                <w:lang w:val="zh-CN" w:eastAsia="zh-CN" w:bidi="ar-SA"/>
              </w:rPr>
              <w:t>（二）</w:t>
            </w:r>
            <w:r>
              <w:rPr>
                <w:rFonts w:hint="eastAsia" w:ascii="宋体" w:hAnsi="宋体" w:eastAsia="宋体" w:cs="宋体"/>
                <w:color w:val="auto"/>
                <w:sz w:val="24"/>
                <w:szCs w:val="24"/>
                <w:lang w:val="zh-CN"/>
              </w:rPr>
              <w:t>证明文件：</w:t>
            </w:r>
          </w:p>
          <w:p>
            <w:pPr>
              <w:autoSpaceDE w:val="0"/>
              <w:autoSpaceDN w:val="0"/>
              <w:adjustRightInd w:val="0"/>
              <w:spacing w:line="360" w:lineRule="auto"/>
              <w:jc w:val="left"/>
              <w:rPr>
                <w:rFonts w:hint="eastAsia" w:ascii="宋体" w:hAnsi="宋体" w:cs="宋体"/>
                <w:color w:val="auto"/>
                <w:kern w:val="0"/>
                <w:sz w:val="24"/>
                <w:lang w:val="zh-CN"/>
              </w:rPr>
            </w:pPr>
            <w:r>
              <w:rPr>
                <w:rFonts w:hint="eastAsia" w:ascii="宋体" w:hAnsi="宋体" w:eastAsia="宋体" w:cs="宋体"/>
                <w:color w:val="auto"/>
                <w:sz w:val="24"/>
                <w:szCs w:val="24"/>
                <w:lang w:val="zh-CN"/>
              </w:rPr>
              <w:t>须提供活动现场照片及业绩合同关键页扫描件，扫描件加盖投标人公章，原件备查。投标人提供虚假材料的，将做无效投标处理，涉嫌存在违法违规行为的，依法报主管部门处理处罚。</w:t>
            </w:r>
          </w:p>
        </w:tc>
        <w:tc>
          <w:tcPr>
            <w:tcW w:w="860" w:type="dxa"/>
            <w:noWrap w:val="0"/>
            <w:vAlign w:val="center"/>
          </w:tcPr>
          <w:p>
            <w:pPr>
              <w:autoSpaceDE w:val="0"/>
              <w:autoSpaceDN w:val="0"/>
              <w:adjustRightInd w:val="0"/>
              <w:spacing w:line="360" w:lineRule="auto"/>
              <w:jc w:val="center"/>
              <w:rPr>
                <w:rFonts w:ascii="宋体" w:hAnsi="宋体" w:cs="宋体"/>
                <w:color w:val="auto"/>
                <w:sz w:val="24"/>
              </w:rPr>
            </w:pPr>
            <w:r>
              <w:rPr>
                <w:rFonts w:hint="eastAsia" w:ascii="宋体" w:hAnsi="宋体" w:eastAsia="宋体" w:cs="宋体"/>
                <w:color w:val="auto"/>
                <w:sz w:val="24"/>
                <w:szCs w:val="24"/>
                <w:highlight w:val="none"/>
                <w:lang w:val="en-US" w:eastAsia="zh-CN"/>
              </w:rPr>
              <w:t>15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eastAsia="zh-CN"/>
              </w:rPr>
              <w:t>拟安排项目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仅一人</w:t>
            </w:r>
            <w:r>
              <w:rPr>
                <w:rFonts w:hint="eastAsia" w:ascii="宋体" w:hAnsi="宋体" w:eastAsia="宋体" w:cs="宋体"/>
                <w:color w:val="auto"/>
                <w:sz w:val="24"/>
                <w:szCs w:val="24"/>
                <w:highlight w:val="none"/>
                <w:lang w:val="zh-CN" w:eastAsia="zh-CN"/>
              </w:rPr>
              <w:t>）情况</w:t>
            </w:r>
          </w:p>
        </w:tc>
        <w:tc>
          <w:tcPr>
            <w:tcW w:w="5907" w:type="dxa"/>
            <w:noWrap w:val="0"/>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（一）评分内容：</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具有</w:t>
            </w:r>
            <w:r>
              <w:rPr>
                <w:rFonts w:hint="eastAsia" w:ascii="宋体" w:hAnsi="宋体" w:eastAsia="宋体" w:cs="宋体"/>
                <w:color w:val="auto"/>
                <w:kern w:val="0"/>
                <w:sz w:val="24"/>
                <w:szCs w:val="24"/>
                <w:lang w:val="en-US" w:eastAsia="zh-CN"/>
              </w:rPr>
              <w:t>相关活动举办经验的</w:t>
            </w:r>
            <w:r>
              <w:rPr>
                <w:rFonts w:hint="eastAsia" w:ascii="宋体" w:hAnsi="宋体" w:eastAsia="宋体" w:cs="宋体"/>
                <w:color w:val="auto"/>
                <w:kern w:val="2"/>
                <w:sz w:val="24"/>
                <w:szCs w:val="24"/>
                <w:highlight w:val="none"/>
                <w:lang w:val="zh-CN" w:eastAsia="zh-CN" w:bidi="ar-SA"/>
              </w:rPr>
              <w:t>，每提供1项得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分，满分</w:t>
            </w:r>
            <w:r>
              <w:rPr>
                <w:rFonts w:hint="eastAsia" w:ascii="宋体" w:hAnsi="宋体" w:eastAsia="宋体" w:cs="宋体"/>
                <w:color w:val="auto"/>
                <w:kern w:val="2"/>
                <w:sz w:val="24"/>
                <w:szCs w:val="24"/>
                <w:highlight w:val="none"/>
                <w:lang w:val="en-US" w:eastAsia="zh-CN" w:bidi="ar-SA"/>
              </w:rPr>
              <w:t>12分</w:t>
            </w:r>
            <w:r>
              <w:rPr>
                <w:rFonts w:hint="eastAsia" w:ascii="宋体" w:hAnsi="宋体" w:eastAsia="宋体" w:cs="宋体"/>
                <w:color w:val="auto"/>
                <w:kern w:val="2"/>
                <w:sz w:val="24"/>
                <w:szCs w:val="24"/>
                <w:highlight w:val="none"/>
                <w:lang w:val="zh-CN" w:eastAsia="zh-CN" w:bidi="ar-SA"/>
              </w:rPr>
              <w:t>。其他不得分。</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（二）评分依据：</w:t>
            </w:r>
          </w:p>
          <w:p>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1.拟安排的项目负责人须为投标人在职员工，提供通过投标人购买的投标截止日前6个月内任意1个月的社保证明或加盖单位公章的社保承诺函（若因社保部门等客观原因无法提供，可往前顺延一个月）及相关证明资料（社保证明资料应当至少包含医疗保险，证明资料可为社保收缴部门盖章证明资料、社保窗口打印资料或社保官网截图。）作为得分依据。</w:t>
            </w:r>
            <w:r>
              <w:rPr>
                <w:rFonts w:hint="eastAsia" w:ascii="宋体" w:hAnsi="宋体" w:cs="宋体"/>
                <w:color w:val="auto"/>
                <w:kern w:val="2"/>
                <w:sz w:val="24"/>
                <w:szCs w:val="24"/>
                <w:highlight w:val="none"/>
                <w:lang w:val="en-US" w:eastAsia="zh-CN" w:bidi="ar-SA"/>
              </w:rPr>
              <w:t>否则本项不得分。</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2.项目负责人的项目经验须提供项目合同关键信息（</w:t>
            </w:r>
            <w:r>
              <w:rPr>
                <w:rFonts w:hint="eastAsia" w:ascii="宋体" w:hAnsi="宋体" w:eastAsia="宋体" w:cs="宋体"/>
                <w:color w:val="auto"/>
                <w:kern w:val="2"/>
                <w:sz w:val="24"/>
                <w:szCs w:val="24"/>
                <w:highlight w:val="none"/>
                <w:lang w:val="en-US" w:eastAsia="zh-CN" w:bidi="ar-SA"/>
              </w:rPr>
              <w:t>体现人员名称</w:t>
            </w:r>
            <w:r>
              <w:rPr>
                <w:rFonts w:hint="eastAsia" w:ascii="宋体" w:hAnsi="宋体" w:eastAsia="宋体" w:cs="宋体"/>
                <w:color w:val="auto"/>
                <w:kern w:val="2"/>
                <w:sz w:val="24"/>
                <w:szCs w:val="24"/>
                <w:highlight w:val="none"/>
                <w:lang w:val="zh-CN" w:eastAsia="zh-CN" w:bidi="ar-SA"/>
              </w:rPr>
              <w:t>）作为得分依据，通过合同关键信息无法判断是否得分的，还须同时提供合同甲方出具的证明文件等。专家无法凭所提供资料判断是否得分的情况，一律作不得分处理。</w:t>
            </w:r>
          </w:p>
          <w:p>
            <w:pPr>
              <w:autoSpaceDE w:val="0"/>
              <w:autoSpaceDN w:val="0"/>
              <w:adjustRightInd w:val="0"/>
              <w:spacing w:line="360" w:lineRule="auto"/>
              <w:jc w:val="left"/>
              <w:rPr>
                <w:rFonts w:hint="eastAsia" w:ascii="宋体" w:hAnsi="宋体" w:cs="宋体"/>
                <w:color w:val="auto"/>
                <w:kern w:val="0"/>
                <w:sz w:val="24"/>
                <w:lang w:val="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.以上资料均要求提供复印件加盖投标人公章，</w:t>
            </w:r>
            <w:r>
              <w:rPr>
                <w:rFonts w:hint="eastAsia" w:ascii="宋体" w:hAnsi="宋体" w:eastAsia="宋体" w:cs="宋体"/>
                <w:color w:val="auto"/>
                <w:kern w:val="2"/>
                <w:sz w:val="24"/>
                <w:szCs w:val="24"/>
                <w:highlight w:val="none"/>
                <w:lang w:val="en-US" w:eastAsia="zh-CN" w:bidi="ar-SA"/>
              </w:rPr>
              <w:t>原件备查，</w:t>
            </w:r>
            <w:r>
              <w:rPr>
                <w:rFonts w:hint="eastAsia" w:ascii="宋体" w:hAnsi="宋体" w:eastAsia="宋体" w:cs="宋体"/>
                <w:color w:val="auto"/>
                <w:kern w:val="2"/>
                <w:sz w:val="24"/>
                <w:szCs w:val="24"/>
                <w:highlight w:val="none"/>
                <w:lang w:val="zh-CN" w:eastAsia="zh-CN" w:bidi="ar-SA"/>
              </w:rPr>
              <w:t>评分中出现无证明资料或专家无法凭所提供资料判断是否得分的情况，一律作不得分处理</w:t>
            </w:r>
            <w:r>
              <w:rPr>
                <w:rFonts w:hint="eastAsia" w:ascii="宋体" w:hAnsi="宋体" w:eastAsia="宋体" w:cs="宋体"/>
                <w:color w:val="auto"/>
                <w:sz w:val="24"/>
                <w:szCs w:val="24"/>
                <w:highlight w:val="none"/>
                <w:lang w:val="zh-CN"/>
              </w:rPr>
              <w:t>。</w:t>
            </w:r>
          </w:p>
        </w:tc>
        <w:tc>
          <w:tcPr>
            <w:tcW w:w="860" w:type="dxa"/>
            <w:noWrap w:val="0"/>
            <w:vAlign w:val="center"/>
          </w:tcPr>
          <w:p>
            <w:pPr>
              <w:autoSpaceDE w:val="0"/>
              <w:autoSpaceDN w:val="0"/>
              <w:adjustRightInd w:val="0"/>
              <w:spacing w:line="360" w:lineRule="auto"/>
              <w:jc w:val="center"/>
              <w:rPr>
                <w:rFonts w:ascii="宋体" w:hAnsi="宋体" w:cs="宋体"/>
                <w:color w:val="auto"/>
                <w:sz w:val="24"/>
              </w:rPr>
            </w:pPr>
            <w:r>
              <w:rPr>
                <w:rFonts w:hint="eastAsia" w:ascii="宋体" w:hAnsi="宋体" w:eastAsia="宋体" w:cs="宋体"/>
                <w:color w:val="auto"/>
                <w:sz w:val="24"/>
                <w:szCs w:val="24"/>
                <w:highlight w:val="none"/>
                <w:lang w:val="en-US" w:eastAsia="zh-CN"/>
              </w:rPr>
              <w:t>12</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sq-AL"/>
              </w:rPr>
            </w:pPr>
            <w:r>
              <w:rPr>
                <w:rFonts w:hint="eastAsia" w:ascii="宋体" w:hAnsi="宋体" w:eastAsia="宋体" w:cs="宋体"/>
                <w:color w:val="auto"/>
                <w:sz w:val="24"/>
                <w:szCs w:val="24"/>
                <w:highlight w:val="none"/>
                <w:lang w:val="en-US" w:eastAsia="zh-CN"/>
              </w:rPr>
              <w:t>团队成员</w:t>
            </w:r>
            <w:r>
              <w:rPr>
                <w:rFonts w:hint="eastAsia" w:ascii="宋体" w:hAnsi="宋体" w:eastAsia="宋体" w:cs="宋体"/>
                <w:b w:val="0"/>
                <w:color w:val="auto"/>
                <w:sz w:val="24"/>
                <w:szCs w:val="24"/>
                <w:highlight w:val="none"/>
              </w:rPr>
              <w:t>（项目负责人除外）</w:t>
            </w:r>
          </w:p>
        </w:tc>
        <w:tc>
          <w:tcPr>
            <w:tcW w:w="5907" w:type="dxa"/>
            <w:noWrap w:val="0"/>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（一）评分内容：</w:t>
            </w:r>
          </w:p>
          <w:p>
            <w:pPr>
              <w:numPr>
                <w:ilvl w:val="0"/>
                <w:numId w:val="0"/>
              </w:num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拟派本</w:t>
            </w:r>
            <w:r>
              <w:rPr>
                <w:rFonts w:hint="eastAsia" w:ascii="宋体" w:hAnsi="宋体" w:eastAsia="宋体" w:cs="宋体"/>
                <w:color w:val="auto"/>
                <w:sz w:val="24"/>
                <w:szCs w:val="24"/>
                <w:highlight w:val="none"/>
                <w:lang w:val="zh-CN"/>
              </w:rPr>
              <w:t>项目团队成员不少于3人（含），</w:t>
            </w:r>
            <w:r>
              <w:rPr>
                <w:rFonts w:hint="eastAsia" w:ascii="宋体" w:hAnsi="宋体" w:eastAsia="宋体" w:cs="宋体"/>
                <w:color w:val="auto"/>
                <w:sz w:val="24"/>
                <w:szCs w:val="24"/>
                <w:highlight w:val="none"/>
                <w:lang w:val="en-US" w:eastAsia="zh-CN"/>
              </w:rPr>
              <w:t>否则本项不得分：</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具有</w:t>
            </w:r>
            <w:r>
              <w:rPr>
                <w:rFonts w:hint="eastAsia" w:ascii="宋体" w:hAnsi="宋体" w:eastAsia="宋体" w:cs="宋体"/>
                <w:color w:val="auto"/>
                <w:kern w:val="0"/>
                <w:sz w:val="24"/>
                <w:szCs w:val="24"/>
                <w:lang w:val="en-US" w:eastAsia="zh-CN"/>
              </w:rPr>
              <w:t>相关活动举办经验的</w:t>
            </w:r>
            <w:r>
              <w:rPr>
                <w:rFonts w:hint="eastAsia" w:ascii="宋体" w:hAnsi="宋体" w:eastAsia="宋体" w:cs="宋体"/>
                <w:color w:val="auto"/>
                <w:kern w:val="2"/>
                <w:sz w:val="24"/>
                <w:szCs w:val="24"/>
                <w:highlight w:val="none"/>
                <w:lang w:val="zh-CN" w:eastAsia="zh-CN" w:bidi="ar-SA"/>
              </w:rPr>
              <w:t>，每提供1</w:t>
            </w:r>
            <w:r>
              <w:rPr>
                <w:rFonts w:hint="eastAsia" w:ascii="宋体" w:hAnsi="宋体" w:eastAsia="宋体" w:cs="宋体"/>
                <w:color w:val="auto"/>
                <w:kern w:val="2"/>
                <w:sz w:val="24"/>
                <w:szCs w:val="24"/>
                <w:highlight w:val="none"/>
                <w:lang w:val="en-US" w:eastAsia="zh-CN" w:bidi="ar-SA"/>
              </w:rPr>
              <w:t>人</w:t>
            </w:r>
            <w:r>
              <w:rPr>
                <w:rFonts w:hint="eastAsia" w:ascii="宋体" w:hAnsi="宋体" w:eastAsia="宋体" w:cs="宋体"/>
                <w:color w:val="auto"/>
                <w:kern w:val="2"/>
                <w:sz w:val="24"/>
                <w:szCs w:val="24"/>
                <w:highlight w:val="none"/>
                <w:lang w:val="zh-CN" w:eastAsia="zh-CN" w:bidi="ar-SA"/>
              </w:rPr>
              <w:t>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分，满分</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分。其他不得分。</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（二）评分依据：</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1.拟安排的项目</w:t>
            </w:r>
            <w:r>
              <w:rPr>
                <w:rFonts w:hint="eastAsia" w:ascii="宋体" w:hAnsi="宋体" w:eastAsia="宋体" w:cs="宋体"/>
                <w:color w:val="auto"/>
                <w:sz w:val="24"/>
                <w:szCs w:val="24"/>
                <w:highlight w:val="none"/>
                <w:lang w:val="zh-CN"/>
              </w:rPr>
              <w:t>团队成员</w:t>
            </w:r>
            <w:r>
              <w:rPr>
                <w:rFonts w:hint="eastAsia" w:ascii="宋体" w:hAnsi="宋体" w:eastAsia="宋体" w:cs="宋体"/>
                <w:color w:val="auto"/>
                <w:kern w:val="2"/>
                <w:sz w:val="24"/>
                <w:szCs w:val="24"/>
                <w:highlight w:val="none"/>
                <w:lang w:val="zh-CN" w:eastAsia="zh-CN" w:bidi="ar-SA"/>
              </w:rPr>
              <w:t>须为投标人在职员工，提供通过投标人购买的投标截止日前6个月内任意1个月的社保证明或加盖单位公章的社保承诺函（若因社保部门等客观原因无法提供，可往前顺延一个月）及相关证明资料（社保证明资料应当至少包含医疗保险，证明资料可为社保收缴部门盖章证明资料、社保窗口打印资料或社保官网截图。）作为得分依据。</w:t>
            </w:r>
            <w:r>
              <w:rPr>
                <w:rFonts w:hint="eastAsia" w:ascii="宋体" w:hAnsi="宋体" w:cs="宋体"/>
                <w:color w:val="auto"/>
                <w:kern w:val="2"/>
                <w:sz w:val="24"/>
                <w:szCs w:val="24"/>
                <w:highlight w:val="none"/>
                <w:lang w:val="en-US" w:eastAsia="zh-CN" w:bidi="ar-SA"/>
              </w:rPr>
              <w:t>否则本项不得分</w:t>
            </w:r>
            <w:r>
              <w:rPr>
                <w:rFonts w:hint="eastAsia" w:ascii="宋体" w:hAnsi="宋体" w:eastAsia="宋体" w:cs="宋体"/>
                <w:color w:val="auto"/>
                <w:kern w:val="2"/>
                <w:sz w:val="24"/>
                <w:szCs w:val="24"/>
                <w:highlight w:val="none"/>
                <w:lang w:val="zh-CN" w:eastAsia="zh-CN" w:bidi="ar-SA"/>
              </w:rPr>
              <w:t>。</w:t>
            </w:r>
          </w:p>
          <w:p>
            <w:pPr>
              <w:spacing w:line="36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2.项目</w:t>
            </w:r>
            <w:r>
              <w:rPr>
                <w:rFonts w:hint="eastAsia" w:ascii="宋体" w:hAnsi="宋体" w:eastAsia="宋体" w:cs="宋体"/>
                <w:color w:val="auto"/>
                <w:sz w:val="24"/>
                <w:szCs w:val="24"/>
                <w:highlight w:val="none"/>
                <w:lang w:val="zh-CN"/>
              </w:rPr>
              <w:t>团队成员</w:t>
            </w:r>
            <w:r>
              <w:rPr>
                <w:rFonts w:hint="eastAsia" w:ascii="宋体" w:hAnsi="宋体" w:eastAsia="宋体" w:cs="宋体"/>
                <w:color w:val="auto"/>
                <w:kern w:val="2"/>
                <w:sz w:val="24"/>
                <w:szCs w:val="24"/>
                <w:highlight w:val="none"/>
                <w:lang w:val="zh-CN" w:eastAsia="zh-CN" w:bidi="ar-SA"/>
              </w:rPr>
              <w:t>的项目经验须提供项目合同关键信息（</w:t>
            </w:r>
            <w:r>
              <w:rPr>
                <w:rFonts w:hint="eastAsia" w:ascii="宋体" w:hAnsi="宋体" w:eastAsia="宋体" w:cs="宋体"/>
                <w:color w:val="auto"/>
                <w:kern w:val="2"/>
                <w:sz w:val="24"/>
                <w:szCs w:val="24"/>
                <w:highlight w:val="none"/>
                <w:lang w:val="en-US" w:eastAsia="zh-CN" w:bidi="ar-SA"/>
              </w:rPr>
              <w:t>体现人员名称</w:t>
            </w:r>
            <w:r>
              <w:rPr>
                <w:rFonts w:hint="eastAsia" w:ascii="宋体" w:hAnsi="宋体" w:eastAsia="宋体" w:cs="宋体"/>
                <w:color w:val="auto"/>
                <w:kern w:val="2"/>
                <w:sz w:val="24"/>
                <w:szCs w:val="24"/>
                <w:highlight w:val="none"/>
                <w:lang w:val="zh-CN" w:eastAsia="zh-CN" w:bidi="ar-SA"/>
              </w:rPr>
              <w:t>）作为得分依据，通过合同关键信息无法判断是否得分的，还须同时提供合同甲方出具的证明文件等。专家无法凭所提供资料判断是否得分的情况，一律作不得分处理。</w:t>
            </w:r>
          </w:p>
          <w:p>
            <w:pPr>
              <w:autoSpaceDE w:val="0"/>
              <w:autoSpaceDN w:val="0"/>
              <w:adjustRightInd w:val="0"/>
              <w:spacing w:line="360" w:lineRule="auto"/>
              <w:jc w:val="left"/>
              <w:rPr>
                <w:rFonts w:hint="eastAsia" w:ascii="宋体" w:hAnsi="宋体" w:cs="宋体"/>
                <w:color w:val="auto"/>
                <w:kern w:val="0"/>
                <w:sz w:val="24"/>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.以上资料均要求提供复印件加盖投标人公章，</w:t>
            </w:r>
            <w:r>
              <w:rPr>
                <w:rFonts w:hint="eastAsia" w:ascii="宋体" w:hAnsi="宋体" w:eastAsia="宋体" w:cs="宋体"/>
                <w:color w:val="auto"/>
                <w:kern w:val="2"/>
                <w:sz w:val="24"/>
                <w:szCs w:val="24"/>
                <w:highlight w:val="none"/>
                <w:lang w:val="en-US" w:eastAsia="zh-CN" w:bidi="ar-SA"/>
              </w:rPr>
              <w:t>原件备查，</w:t>
            </w:r>
            <w:r>
              <w:rPr>
                <w:rFonts w:hint="eastAsia" w:ascii="宋体" w:hAnsi="宋体" w:eastAsia="宋体" w:cs="宋体"/>
                <w:color w:val="auto"/>
                <w:kern w:val="2"/>
                <w:sz w:val="24"/>
                <w:szCs w:val="24"/>
                <w:highlight w:val="none"/>
                <w:lang w:val="zh-CN" w:eastAsia="zh-CN" w:bidi="ar-SA"/>
              </w:rPr>
              <w:t>评分中出现无证明资料或专家无法凭所提供资料判断是否得分的情况，一律作不得分处理</w:t>
            </w:r>
            <w:r>
              <w:rPr>
                <w:rFonts w:hint="eastAsia" w:ascii="宋体" w:hAnsi="宋体" w:eastAsia="宋体" w:cs="宋体"/>
                <w:color w:val="auto"/>
                <w:sz w:val="24"/>
                <w:szCs w:val="24"/>
                <w:highlight w:val="none"/>
                <w:lang w:val="zh-CN"/>
              </w:rPr>
              <w:t>。</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eastAsia="宋体" w:cs="宋体"/>
                <w:color w:val="auto"/>
                <w:sz w:val="24"/>
                <w:szCs w:val="24"/>
                <w:highlight w:val="none"/>
                <w:lang w:val="en-US" w:eastAsia="zh-CN"/>
              </w:rPr>
              <w:t>6</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sq-AL"/>
              </w:rPr>
            </w:pPr>
            <w:r>
              <w:rPr>
                <w:rFonts w:hint="eastAsia" w:ascii="宋体" w:hAnsi="宋体" w:cs="宋体"/>
                <w:color w:val="auto"/>
                <w:sz w:val="24"/>
                <w:lang w:val="zh-CN"/>
              </w:rPr>
              <w:t>企业诚信</w:t>
            </w:r>
          </w:p>
        </w:tc>
        <w:tc>
          <w:tcPr>
            <w:tcW w:w="5907" w:type="dxa"/>
            <w:noWrap w:val="0"/>
            <w:vAlign w:val="center"/>
          </w:tcPr>
          <w:p>
            <w:pPr>
              <w:wordWrap w:val="0"/>
              <w:spacing w:line="360" w:lineRule="auto"/>
              <w:rPr>
                <w:rFonts w:hint="eastAsia" w:ascii="宋体" w:hAnsi="宋体" w:cs="宋体"/>
                <w:color w:val="auto"/>
                <w:sz w:val="24"/>
              </w:rPr>
            </w:pPr>
            <w:r>
              <w:rPr>
                <w:rFonts w:hint="eastAsia" w:ascii="宋体" w:hAnsi="宋体" w:cs="宋体"/>
                <w:color w:val="auto"/>
                <w:sz w:val="24"/>
              </w:rPr>
              <w:t>投标人在参与政府采购活动中存在诚信相关问题且在主管部门相关处理措施实施期限内的，本项不得分，否则得满分。投标人按招标文件格式要求提供《企业诚信声明与承诺》的得满分，其他不得分。</w:t>
            </w:r>
          </w:p>
        </w:tc>
        <w:tc>
          <w:tcPr>
            <w:tcW w:w="86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42</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eastAsia="zh-CN"/>
              </w:rPr>
              <w:t>实施方案</w:t>
            </w:r>
          </w:p>
        </w:tc>
        <w:tc>
          <w:tcPr>
            <w:tcW w:w="5907" w:type="dxa"/>
            <w:noWrap w:val="0"/>
            <w:vAlign w:val="center"/>
          </w:tcPr>
          <w:p>
            <w:pPr>
              <w:numPr>
                <w:ilvl w:val="0"/>
                <w:numId w:val="9"/>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评审内容：</w:t>
            </w:r>
          </w:p>
          <w:p>
            <w:pPr>
              <w:numPr>
                <w:ilvl w:val="0"/>
                <w:numId w:val="0"/>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根</w:t>
            </w:r>
            <w:r>
              <w:rPr>
                <w:rFonts w:hint="eastAsia" w:ascii="宋体" w:hAnsi="宋体" w:eastAsia="宋体" w:cs="宋体"/>
                <w:color w:val="auto"/>
                <w:sz w:val="24"/>
                <w:szCs w:val="24"/>
                <w:highlight w:val="none"/>
                <w:lang w:val="zh-CN"/>
              </w:rPr>
              <w:t>据招标文件的需求和投标文件响应情况，</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lang w:val="zh-CN"/>
              </w:rPr>
              <w:t>本项目的</w:t>
            </w:r>
            <w:r>
              <w:rPr>
                <w:rFonts w:hint="eastAsia" w:ascii="宋体" w:hAnsi="宋体" w:eastAsia="宋体" w:cs="宋体"/>
                <w:color w:val="auto"/>
                <w:sz w:val="24"/>
                <w:szCs w:val="24"/>
                <w:highlight w:val="none"/>
                <w:lang w:val="zh-CN" w:eastAsia="zh-CN"/>
              </w:rPr>
              <w:t>实施方案</w:t>
            </w:r>
            <w:r>
              <w:rPr>
                <w:rFonts w:hint="eastAsia" w:ascii="宋体" w:hAnsi="宋体" w:eastAsia="宋体" w:cs="宋体"/>
                <w:color w:val="auto"/>
                <w:sz w:val="24"/>
                <w:szCs w:val="24"/>
                <w:highlight w:val="none"/>
                <w:lang w:val="zh-CN"/>
              </w:rPr>
              <w:t>进行评审：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活动方案</w:t>
            </w:r>
            <w:r>
              <w:rPr>
                <w:rFonts w:hint="eastAsia" w:ascii="宋体" w:hAnsi="宋体" w:eastAsia="宋体" w:cs="宋体"/>
                <w:color w:val="auto"/>
                <w:sz w:val="24"/>
                <w:szCs w:val="24"/>
                <w:highlight w:val="none"/>
                <w:lang w:val="zh-CN"/>
              </w:rPr>
              <w:t>；</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流程；</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3.工作手段；</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）评审标准：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分，满足</w:t>
            </w:r>
            <w:r>
              <w:rPr>
                <w:rFonts w:hint="eastAsia" w:ascii="宋体" w:hAnsi="宋体" w:eastAsia="宋体" w:cs="宋体"/>
                <w:color w:val="auto"/>
                <w:sz w:val="24"/>
                <w:szCs w:val="24"/>
                <w:highlight w:val="none"/>
                <w:lang w:val="en-US" w:eastAsia="zh-CN"/>
              </w:rPr>
              <w:t>任意两</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分，满足任意</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点得1分，</w:t>
            </w:r>
            <w:r>
              <w:rPr>
                <w:rFonts w:hint="eastAsia" w:ascii="宋体" w:hAnsi="宋体" w:eastAsia="宋体" w:cs="宋体"/>
                <w:color w:val="auto"/>
                <w:sz w:val="24"/>
                <w:szCs w:val="24"/>
                <w:highlight w:val="none"/>
                <w:lang w:val="en-US" w:eastAsia="zh-CN"/>
              </w:rPr>
              <w:t>其他情况</w:t>
            </w:r>
            <w:r>
              <w:rPr>
                <w:rFonts w:hint="eastAsia" w:ascii="宋体" w:hAnsi="宋体" w:eastAsia="宋体" w:cs="宋体"/>
                <w:color w:val="auto"/>
                <w:sz w:val="24"/>
                <w:szCs w:val="24"/>
                <w:highlight w:val="none"/>
                <w:lang w:val="zh-CN"/>
              </w:rPr>
              <w:t>不得分。</w:t>
            </w:r>
          </w:p>
          <w:p>
            <w:pPr>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根据各投标供应商的具体响应内容按照量化的评审因素指标进一步评审</w:t>
            </w:r>
            <w:r>
              <w:rPr>
                <w:rFonts w:hint="eastAsia" w:ascii="宋体" w:hAnsi="宋体" w:eastAsia="宋体" w:cs="宋体"/>
                <w:color w:val="auto"/>
                <w:sz w:val="24"/>
                <w:szCs w:val="24"/>
                <w:highlight w:val="none"/>
                <w:lang w:val="en-US" w:eastAsia="zh-CN"/>
              </w:rPr>
              <w:t>：</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优评分标准：内容合理性强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良评分标准：内容合理性较强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中评分标准：内容合理性一般</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差评分标准：内容合理性较差</w:t>
            </w:r>
          </w:p>
          <w:p>
            <w:pPr>
              <w:spacing w:line="360" w:lineRule="auto"/>
              <w:jc w:val="left"/>
              <w:rPr>
                <w:rFonts w:hint="eastAsia" w:ascii="宋体" w:hAnsi="宋体" w:cs="宋体"/>
                <w:color w:val="auto"/>
                <w:sz w:val="24"/>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标文件比较，评价为优得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分；评价为良得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分；评价为中得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分；评价为差得0分。</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en-US" w:eastAsia="zh-CN"/>
              </w:rPr>
              <w:t>15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2</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eastAsia="zh-CN"/>
              </w:rPr>
              <w:t>项目重点难点分析、应对措施及相关的合理化建议</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）评审内容：</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根据投标供应商针对本项目</w:t>
            </w:r>
            <w:r>
              <w:rPr>
                <w:rFonts w:hint="eastAsia" w:ascii="宋体" w:hAnsi="宋体" w:eastAsia="宋体" w:cs="宋体"/>
                <w:color w:val="auto"/>
                <w:sz w:val="24"/>
                <w:szCs w:val="24"/>
                <w:highlight w:val="none"/>
                <w:lang w:val="zh-CN" w:eastAsia="zh-CN"/>
              </w:rPr>
              <w:t>项目重点难点分析、应对措施及相关的合理化建议</w:t>
            </w:r>
            <w:r>
              <w:rPr>
                <w:rFonts w:hint="eastAsia" w:ascii="宋体" w:hAnsi="宋体" w:eastAsia="宋体" w:cs="宋体"/>
                <w:color w:val="auto"/>
                <w:sz w:val="24"/>
                <w:szCs w:val="24"/>
                <w:highlight w:val="none"/>
                <w:lang w:val="zh-CN"/>
              </w:rPr>
              <w:t>进行评审：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1.项目重点难点分析；</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2.应对措施；</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3.相关的合理化建议。</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）评审标准：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val="zh-CN"/>
              </w:rPr>
              <w:t>，满足</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分，满足任意</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点得1分，</w:t>
            </w:r>
            <w:r>
              <w:rPr>
                <w:rFonts w:hint="eastAsia" w:ascii="宋体" w:hAnsi="宋体" w:eastAsia="宋体" w:cs="宋体"/>
                <w:color w:val="auto"/>
                <w:sz w:val="24"/>
                <w:szCs w:val="24"/>
                <w:highlight w:val="none"/>
                <w:lang w:val="en-US" w:eastAsia="zh-CN"/>
              </w:rPr>
              <w:t>其他情况</w:t>
            </w:r>
            <w:r>
              <w:rPr>
                <w:rFonts w:hint="eastAsia" w:ascii="宋体" w:hAnsi="宋体" w:eastAsia="宋体" w:cs="宋体"/>
                <w:color w:val="auto"/>
                <w:sz w:val="24"/>
                <w:szCs w:val="24"/>
                <w:highlight w:val="none"/>
                <w:lang w:val="zh-CN"/>
              </w:rPr>
              <w:t>不得分。</w:t>
            </w:r>
          </w:p>
          <w:p>
            <w:pPr>
              <w:numPr>
                <w:ilvl w:val="0"/>
                <w:numId w:val="0"/>
              </w:num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根据各投标供应商的具体响应内容按照量化的评审因素指标进一步评审：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优：</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完整、可行性高且操作性强；</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良：</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较为完整、可行性较高且操作性较强；</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基本完整、基本可行性且操作性基本可行；</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不完整、缺乏一定可行性和操作性。</w:t>
            </w:r>
          </w:p>
          <w:p>
            <w:pPr>
              <w:spacing w:line="360" w:lineRule="auto"/>
              <w:rPr>
                <w:rFonts w:hint="eastAsia" w:ascii="宋体" w:hAnsi="宋体" w:cs="宋体"/>
                <w:color w:val="auto"/>
                <w:sz w:val="24"/>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标文件比较，评价为优得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分；评价为良得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分；评价为中得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分；评价为差得0分。</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en-US" w:eastAsia="zh-CN"/>
              </w:rPr>
              <w:t>10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rPr>
              <w:t>场地构想与策划</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）评审内容：</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根据投标供应商针对本项目场地构想与策划的理解进行评审：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1.场地使用构想；</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2.活动场地空间策划。</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评审标准：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val="zh-CN"/>
              </w:rPr>
              <w:t>，满足任意</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其他情况</w:t>
            </w:r>
            <w:r>
              <w:rPr>
                <w:rFonts w:hint="eastAsia" w:ascii="宋体" w:hAnsi="宋体" w:eastAsia="宋体" w:cs="宋体"/>
                <w:color w:val="auto"/>
                <w:sz w:val="24"/>
                <w:szCs w:val="24"/>
                <w:highlight w:val="none"/>
                <w:lang w:val="zh-CN"/>
              </w:rPr>
              <w:t>不得分。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根据各投标供应商的具体响应内容按照量化的评审因素指标进一步评审：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优：场地使用构想合理，</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场地有清晰的空间策划；</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良：场地使用构想</w:t>
            </w:r>
            <w:r>
              <w:rPr>
                <w:rFonts w:hint="eastAsia" w:ascii="宋体" w:hAnsi="宋体" w:eastAsia="宋体" w:cs="宋体"/>
                <w:color w:val="auto"/>
                <w:sz w:val="24"/>
                <w:szCs w:val="24"/>
                <w:highlight w:val="none"/>
                <w:lang w:val="en-US" w:eastAsia="zh-CN"/>
              </w:rPr>
              <w:t>较合理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场地空间策划</w:t>
            </w:r>
            <w:r>
              <w:rPr>
                <w:rFonts w:hint="eastAsia" w:ascii="宋体" w:hAnsi="宋体" w:eastAsia="宋体" w:cs="宋体"/>
                <w:color w:val="auto"/>
                <w:sz w:val="24"/>
                <w:szCs w:val="24"/>
                <w:highlight w:val="none"/>
                <w:lang w:val="en-US" w:eastAsia="zh-CN"/>
              </w:rPr>
              <w:t>较清晰</w:t>
            </w:r>
            <w:r>
              <w:rPr>
                <w:rFonts w:hint="eastAsia" w:ascii="宋体" w:hAnsi="宋体" w:eastAsia="宋体" w:cs="宋体"/>
                <w:color w:val="auto"/>
                <w:sz w:val="24"/>
                <w:szCs w:val="24"/>
                <w:highlight w:val="none"/>
                <w:lang w:val="zh-CN"/>
              </w:rPr>
              <w:t>；</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中：场地使用构想、</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场地空间策划一般；</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差：场地使用构想、</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场地空间策划不清晰。</w:t>
            </w:r>
          </w:p>
          <w:p>
            <w:pPr>
              <w:spacing w:after="60" w:line="360" w:lineRule="auto"/>
              <w:rPr>
                <w:rFonts w:hint="eastAsia" w:ascii="宋体" w:hAnsi="宋体" w:cs="宋体"/>
                <w:color w:val="auto"/>
                <w:sz w:val="24"/>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标文件比较，评价为优得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分；评价为良得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分；评价为中得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分；评价为差得0分。</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en-US" w:eastAsia="zh-CN"/>
              </w:rPr>
              <w:t>10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rPr>
              <w:t>工作成果预设</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评审内容：</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根据投标供应商针对本项目工作成果预设进行评审：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val="zh-CN"/>
              </w:rPr>
              <w:t>目标和预期成果；</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lang w:val="zh-CN"/>
              </w:rPr>
              <w:t>活动宣传方案。</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评审标准：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2分</w:t>
            </w:r>
            <w:r>
              <w:rPr>
                <w:rFonts w:hint="eastAsia" w:ascii="宋体" w:hAnsi="宋体" w:eastAsia="宋体" w:cs="宋体"/>
                <w:color w:val="auto"/>
                <w:sz w:val="24"/>
                <w:szCs w:val="24"/>
                <w:highlight w:val="none"/>
                <w:lang w:val="zh-CN"/>
              </w:rPr>
              <w:t>，满足任意</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其他情况</w:t>
            </w:r>
            <w:r>
              <w:rPr>
                <w:rFonts w:hint="eastAsia" w:ascii="宋体" w:hAnsi="宋体" w:eastAsia="宋体" w:cs="宋体"/>
                <w:color w:val="auto"/>
                <w:sz w:val="24"/>
                <w:szCs w:val="24"/>
                <w:highlight w:val="none"/>
                <w:lang w:val="zh-CN"/>
              </w:rPr>
              <w:t>不得分。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根据各投标供应商的具体响应内容按照量化的评审因素指标进一步评审：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优：制定详细的成果编制内容，能提出完善的</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lang w:val="zh-CN"/>
              </w:rPr>
              <w:t>宣传主题方案；</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良：成果编制内容</w:t>
            </w:r>
            <w:r>
              <w:rPr>
                <w:rFonts w:hint="eastAsia" w:ascii="宋体" w:hAnsi="宋体" w:eastAsia="宋体" w:cs="宋体"/>
                <w:color w:val="auto"/>
                <w:sz w:val="24"/>
                <w:szCs w:val="24"/>
                <w:highlight w:val="none"/>
                <w:lang w:val="en-US" w:eastAsia="zh-CN"/>
              </w:rPr>
              <w:t>较详细</w:t>
            </w:r>
            <w:r>
              <w:rPr>
                <w:rFonts w:hint="eastAsia" w:ascii="宋体" w:hAnsi="宋体" w:eastAsia="宋体" w:cs="宋体"/>
                <w:color w:val="auto"/>
                <w:sz w:val="24"/>
                <w:szCs w:val="24"/>
                <w:highlight w:val="none"/>
                <w:lang w:val="zh-CN"/>
              </w:rPr>
              <w:t>，能提出</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完善的</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lang w:val="zh-CN"/>
              </w:rPr>
              <w:t>宣传主题方案；</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中：成果编制内容</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lang w:val="zh-CN"/>
              </w:rPr>
              <w:t>，能提出基本的</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lang w:val="zh-CN"/>
              </w:rPr>
              <w:t>宣传主题方案；</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差：成果编制内容不足</w:t>
            </w:r>
            <w:r>
              <w:rPr>
                <w:rFonts w:hint="eastAsia" w:ascii="宋体" w:hAnsi="宋体" w:eastAsia="宋体" w:cs="宋体"/>
                <w:color w:val="auto"/>
                <w:sz w:val="24"/>
                <w:szCs w:val="24"/>
                <w:highlight w:val="none"/>
                <w:lang w:val="en-US" w:eastAsia="zh-CN"/>
              </w:rPr>
              <w:t>,后续</w:t>
            </w:r>
            <w:r>
              <w:rPr>
                <w:rFonts w:hint="eastAsia" w:ascii="宋体" w:hAnsi="宋体" w:eastAsia="宋体" w:cs="宋体"/>
                <w:color w:val="auto"/>
                <w:sz w:val="24"/>
                <w:szCs w:val="24"/>
                <w:highlight w:val="none"/>
                <w:lang w:val="zh-CN"/>
              </w:rPr>
              <w:t>宣传主题方案</w:t>
            </w:r>
            <w:r>
              <w:rPr>
                <w:rFonts w:hint="eastAsia" w:ascii="宋体" w:hAnsi="宋体" w:eastAsia="宋体" w:cs="宋体"/>
                <w:color w:val="auto"/>
                <w:sz w:val="24"/>
                <w:szCs w:val="24"/>
                <w:highlight w:val="none"/>
                <w:lang w:val="en-US" w:eastAsia="zh-CN"/>
              </w:rPr>
              <w:t>不可行</w:t>
            </w:r>
            <w:r>
              <w:rPr>
                <w:rFonts w:hint="eastAsia" w:ascii="宋体" w:hAnsi="宋体" w:eastAsia="宋体" w:cs="宋体"/>
                <w:color w:val="auto"/>
                <w:sz w:val="24"/>
                <w:szCs w:val="24"/>
                <w:highlight w:val="none"/>
                <w:lang w:val="zh-CN"/>
              </w:rPr>
              <w:t>。</w:t>
            </w:r>
          </w:p>
          <w:p>
            <w:pPr>
              <w:spacing w:line="360" w:lineRule="auto"/>
              <w:rPr>
                <w:rFonts w:hint="eastAsia" w:ascii="宋体" w:hAnsi="宋体" w:cs="宋体"/>
                <w:color w:val="auto"/>
                <w:sz w:val="24"/>
                <w:lang w:val="zh-CN"/>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标文件比较，评价为优得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分；评价为良得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分；评价为中得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分；评价为差得0分。</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en-US" w:eastAsia="zh-CN"/>
              </w:rPr>
              <w:t>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zh-CN"/>
              </w:rPr>
              <w:t>后续服务保障</w:t>
            </w:r>
          </w:p>
        </w:tc>
        <w:tc>
          <w:tcPr>
            <w:tcW w:w="5907" w:type="dxa"/>
            <w:noWrap w:val="0"/>
            <w:vAlign w:val="center"/>
          </w:tcPr>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1、评审标准：</w:t>
            </w:r>
          </w:p>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人</w:t>
            </w:r>
            <w:r>
              <w:rPr>
                <w:rFonts w:hint="default" w:ascii="宋体" w:hAnsi="宋体" w:eastAsia="宋体" w:cs="宋体"/>
                <w:color w:val="auto"/>
                <w:sz w:val="24"/>
                <w:szCs w:val="24"/>
                <w:highlight w:val="none"/>
                <w:lang w:val="en-US" w:eastAsia="zh-CN"/>
              </w:rPr>
              <w:t>承诺对</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服务项目</w:t>
            </w:r>
            <w:r>
              <w:rPr>
                <w:rFonts w:hint="eastAsia" w:ascii="宋体" w:hAnsi="宋体" w:eastAsia="宋体" w:cs="宋体"/>
                <w:color w:val="auto"/>
                <w:sz w:val="24"/>
                <w:szCs w:val="24"/>
                <w:highlight w:val="none"/>
                <w:lang w:val="en-US" w:eastAsia="zh-CN"/>
              </w:rPr>
              <w:t>结束</w:t>
            </w:r>
            <w:r>
              <w:rPr>
                <w:rFonts w:hint="default" w:ascii="宋体" w:hAnsi="宋体" w:eastAsia="宋体" w:cs="宋体"/>
                <w:color w:val="auto"/>
                <w:sz w:val="24"/>
                <w:szCs w:val="24"/>
                <w:highlight w:val="none"/>
                <w:lang w:val="en-US" w:eastAsia="zh-CN"/>
              </w:rPr>
              <w:t>后，提供咨询服务的后续服务。对</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服务的响应时间为6小时内，得</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分；对</w:t>
            </w:r>
            <w:r>
              <w:rPr>
                <w:rFonts w:hint="eastAsia" w:ascii="宋体" w:hAnsi="宋体" w:eastAsia="宋体" w:cs="宋体"/>
                <w:color w:val="auto"/>
                <w:sz w:val="24"/>
                <w:szCs w:val="24"/>
                <w:highlight w:val="none"/>
                <w:lang w:val="en-US" w:eastAsia="zh-CN"/>
              </w:rPr>
              <w:t>采购人</w:t>
            </w:r>
            <w:r>
              <w:rPr>
                <w:rFonts w:hint="default" w:ascii="宋体" w:hAnsi="宋体" w:eastAsia="宋体" w:cs="宋体"/>
                <w:color w:val="auto"/>
                <w:sz w:val="24"/>
                <w:szCs w:val="24"/>
                <w:highlight w:val="none"/>
                <w:lang w:val="en-US" w:eastAsia="zh-CN"/>
              </w:rPr>
              <w:t>服务的响应时间为12小时内，得1分；否则0分。</w:t>
            </w:r>
          </w:p>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2、证明文件：</w:t>
            </w:r>
          </w:p>
          <w:p>
            <w:pPr>
              <w:spacing w:line="360" w:lineRule="auto"/>
              <w:rPr>
                <w:rFonts w:hint="eastAsia" w:ascii="宋体" w:hAnsi="宋体" w:cs="宋体"/>
                <w:color w:val="auto"/>
                <w:sz w:val="24"/>
                <w:lang w:val="zh-CN"/>
              </w:rPr>
            </w:pPr>
            <w:r>
              <w:rPr>
                <w:rFonts w:hint="default" w:ascii="宋体" w:hAnsi="宋体" w:eastAsia="宋体" w:cs="宋体"/>
                <w:color w:val="auto"/>
                <w:sz w:val="24"/>
                <w:szCs w:val="24"/>
                <w:highlight w:val="none"/>
                <w:lang w:val="en-US" w:eastAsia="zh-CN"/>
              </w:rPr>
              <w:t>提供后续服务承诺函</w:t>
            </w:r>
            <w:r>
              <w:rPr>
                <w:rFonts w:hint="eastAsia" w:ascii="宋体" w:hAnsi="宋体" w:eastAsia="宋体" w:cs="宋体"/>
                <w:color w:val="auto"/>
                <w:sz w:val="24"/>
                <w:szCs w:val="24"/>
                <w:highlight w:val="none"/>
                <w:lang w:val="en-US" w:eastAsia="zh-CN"/>
              </w:rPr>
              <w:t>（格式自拟）</w:t>
            </w:r>
            <w:r>
              <w:rPr>
                <w:rFonts w:hint="default" w:ascii="宋体" w:hAnsi="宋体" w:eastAsia="宋体" w:cs="宋体"/>
                <w:color w:val="auto"/>
                <w:sz w:val="24"/>
                <w:szCs w:val="24"/>
                <w:highlight w:val="none"/>
                <w:lang w:val="en-US" w:eastAsia="zh-CN"/>
              </w:rPr>
              <w:t>，加盖投标人公章。投标人提供虚假材料的，将做无效投标处理，涉嫌存在违法违规行为的，依法报主管部门处理处罚。</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eastAsia="宋体" w:cs="宋体"/>
                <w:color w:val="auto"/>
                <w:sz w:val="24"/>
                <w:szCs w:val="24"/>
                <w:highlight w:val="none"/>
                <w:lang w:val="en-US" w:eastAsia="zh-CN"/>
              </w:rPr>
              <w:t>2</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rPr>
          <w:color w:val="auto"/>
        </w:rPr>
      </w:pPr>
    </w:p>
    <w:p>
      <w:pPr>
        <w:pStyle w:val="3"/>
        <w:jc w:val="both"/>
        <w:rPr>
          <w:rFonts w:hint="eastAsia" w:ascii="宋体" w:eastAsia="宋体" w:cs="宋体"/>
          <w:b/>
          <w:bCs/>
          <w:color w:val="auto"/>
          <w:sz w:val="24"/>
          <w:szCs w:val="24"/>
        </w:rPr>
        <w:sectPr>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0"/>
        <w:rPr>
          <w:rFonts w:hint="eastAsia" w:ascii="宋体" w:hAnsi="宋体" w:cs="宋体"/>
          <w:b/>
          <w:bCs/>
          <w:color w:val="auto"/>
          <w:sz w:val="24"/>
        </w:rPr>
      </w:pPr>
      <w:bookmarkStart w:id="21" w:name="_Toc9548"/>
      <w:bookmarkStart w:id="22" w:name="_Hlk28269117"/>
      <w:r>
        <w:rPr>
          <w:rFonts w:hint="eastAsia" w:ascii="宋体" w:hAnsi="宋体" w:cs="宋体"/>
          <w:b/>
          <w:bCs/>
          <w:color w:val="auto"/>
          <w:sz w:val="24"/>
        </w:rPr>
        <w:t>第七章 附件（投标文件格式）</w:t>
      </w:r>
      <w:bookmarkEnd w:id="21"/>
    </w:p>
    <w:p>
      <w:pPr>
        <w:keepNext/>
        <w:keepLines/>
        <w:spacing w:before="260" w:after="260" w:line="440" w:lineRule="exact"/>
        <w:jc w:val="center"/>
        <w:outlineLvl w:val="1"/>
        <w:rPr>
          <w:rFonts w:hint="eastAsia" w:ascii="宋体" w:hAnsi="宋体" w:cs="宋体"/>
          <w:b/>
          <w:bCs/>
          <w:color w:val="auto"/>
          <w:sz w:val="24"/>
        </w:rPr>
      </w:pPr>
      <w:bookmarkStart w:id="23" w:name="_Toc31827"/>
      <w:bookmarkStart w:id="24" w:name="_Toc5116"/>
      <w:bookmarkStart w:id="25" w:name="_Toc19494"/>
      <w:bookmarkStart w:id="26" w:name="_Toc6548"/>
      <w:r>
        <w:rPr>
          <w:rFonts w:hint="eastAsia" w:ascii="宋体" w:hAnsi="宋体" w:cs="宋体"/>
          <w:b/>
          <w:bCs/>
          <w:color w:val="auto"/>
          <w:sz w:val="24"/>
        </w:rPr>
        <w:t>1、投标文件密封袋/封面参考</w:t>
      </w:r>
      <w:bookmarkEnd w:id="23"/>
      <w:bookmarkEnd w:id="24"/>
      <w:bookmarkEnd w:id="25"/>
      <w:bookmarkEnd w:id="26"/>
    </w:p>
    <w:tbl>
      <w:tblPr>
        <w:tblStyle w:val="16"/>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6"/>
              <w:tabs>
                <w:tab w:val="left" w:pos="562"/>
                <w:tab w:val="left" w:pos="3372"/>
                <w:tab w:val="left" w:pos="3653"/>
              </w:tabs>
              <w:spacing w:line="360" w:lineRule="auto"/>
              <w:rPr>
                <w:rFonts w:hint="eastAsia" w:ascii="仿宋_GB2312" w:eastAsia="仿宋_GB2312"/>
                <w:b/>
                <w:color w:val="auto"/>
                <w:sz w:val="32"/>
              </w:rPr>
            </w:pPr>
          </w:p>
          <w:p>
            <w:pPr>
              <w:pStyle w:val="6"/>
              <w:tabs>
                <w:tab w:val="left" w:pos="562"/>
                <w:tab w:val="left" w:pos="3372"/>
                <w:tab w:val="left" w:pos="3653"/>
              </w:tabs>
              <w:spacing w:line="360" w:lineRule="auto"/>
              <w:jc w:val="center"/>
              <w:rPr>
                <w:rFonts w:hint="eastAsia" w:ascii="黑体" w:eastAsia="黑体"/>
                <w:b/>
                <w:color w:val="auto"/>
                <w:sz w:val="72"/>
                <w:szCs w:val="72"/>
              </w:rPr>
            </w:pPr>
          </w:p>
          <w:p>
            <w:pPr>
              <w:pStyle w:val="6"/>
              <w:tabs>
                <w:tab w:val="left" w:pos="562"/>
                <w:tab w:val="left" w:pos="3372"/>
                <w:tab w:val="left" w:pos="3653"/>
              </w:tabs>
              <w:spacing w:line="360" w:lineRule="auto"/>
              <w:jc w:val="center"/>
              <w:rPr>
                <w:rFonts w:hint="eastAsia" w:ascii="黑体" w:eastAsia="黑体"/>
                <w:b/>
                <w:color w:val="auto"/>
                <w:sz w:val="72"/>
                <w:szCs w:val="72"/>
              </w:rPr>
            </w:pPr>
            <w:r>
              <w:rPr>
                <w:rFonts w:hint="eastAsia" w:ascii="黑体" w:eastAsia="黑体"/>
                <w:b/>
                <w:color w:val="auto"/>
                <w:sz w:val="72"/>
                <w:szCs w:val="72"/>
              </w:rPr>
              <w:t>投 标 文 件</w:t>
            </w:r>
          </w:p>
          <w:p>
            <w:pPr>
              <w:pStyle w:val="6"/>
              <w:tabs>
                <w:tab w:val="left" w:pos="562"/>
                <w:tab w:val="left" w:pos="3372"/>
                <w:tab w:val="left" w:pos="3653"/>
              </w:tabs>
              <w:spacing w:line="360" w:lineRule="auto"/>
              <w:jc w:val="center"/>
              <w:rPr>
                <w:rFonts w:hint="eastAsia"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6"/>
              <w:tabs>
                <w:tab w:val="left" w:pos="562"/>
                <w:tab w:val="left" w:pos="3372"/>
                <w:tab w:val="left" w:pos="3653"/>
              </w:tabs>
              <w:spacing w:line="360" w:lineRule="auto"/>
              <w:rPr>
                <w:rFonts w:hint="eastAsia" w:ascii="仿宋_GB2312" w:eastAsia="仿宋_GB2312"/>
                <w:b/>
                <w:color w:val="auto"/>
                <w:sz w:val="32"/>
              </w:rPr>
            </w:pPr>
          </w:p>
          <w:p>
            <w:pPr>
              <w:rPr>
                <w:rFonts w:hint="eastAsia"/>
                <w:color w:val="auto"/>
              </w:rPr>
            </w:pPr>
          </w:p>
          <w:p>
            <w:pPr>
              <w:pStyle w:val="6"/>
              <w:tabs>
                <w:tab w:val="left" w:pos="562"/>
                <w:tab w:val="left" w:pos="3372"/>
                <w:tab w:val="left" w:pos="3653"/>
              </w:tabs>
              <w:spacing w:line="400" w:lineRule="exact"/>
              <w:ind w:firstLine="900" w:firstLineChars="320"/>
              <w:rPr>
                <w:rFonts w:hint="eastAsia" w:ascii="仿宋_GB2312" w:eastAsia="仿宋_GB2312"/>
                <w:b/>
                <w:color w:val="auto"/>
                <w:sz w:val="28"/>
                <w:szCs w:val="28"/>
              </w:rPr>
            </w:pPr>
          </w:p>
          <w:p>
            <w:pPr>
              <w:pStyle w:val="6"/>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6"/>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6"/>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6"/>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6"/>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6"/>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hint="eastAsia"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27" w:name="_Toc16724"/>
      <w:r>
        <w:rPr>
          <w:rFonts w:hint="eastAsia" w:ascii="宋体" w:hAnsi="宋体" w:cs="宋体"/>
          <w:b/>
          <w:color w:val="auto"/>
          <w:sz w:val="24"/>
        </w:rPr>
        <w:t>2、投标文件—目录</w:t>
      </w:r>
      <w:bookmarkEnd w:id="27"/>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10"/>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10"/>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投标函；</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11"/>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11"/>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投标人简介；</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相关项目经验；</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拟安排项目负责人（仅一人）情况；</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团队成员（项目负责人除外）；</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企业诚信；</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12"/>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实施方案；</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项目重点难点分析、应对措施及相关的合理化建议；</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场地构想与策划；</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工作成果预设；</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后续服务保障；</w:t>
      </w:r>
    </w:p>
    <w:p>
      <w:pPr>
        <w:numPr>
          <w:ilvl w:val="0"/>
          <w:numId w:val="12"/>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13"/>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1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6"/>
        <w:rPr>
          <w:rFonts w:hint="eastAsia"/>
          <w:color w:val="auto"/>
        </w:rPr>
      </w:pPr>
    </w:p>
    <w:p>
      <w:pPr>
        <w:numPr>
          <w:ilvl w:val="0"/>
          <w:numId w:val="13"/>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序号</w:t>
            </w:r>
          </w:p>
        </w:tc>
        <w:tc>
          <w:tcPr>
            <w:tcW w:w="2212"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单位</w:t>
            </w:r>
          </w:p>
        </w:tc>
        <w:tc>
          <w:tcPr>
            <w:tcW w:w="1800"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单价</w:t>
            </w:r>
          </w:p>
        </w:tc>
        <w:tc>
          <w:tcPr>
            <w:tcW w:w="1620"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1</w:t>
            </w:r>
          </w:p>
        </w:tc>
        <w:tc>
          <w:tcPr>
            <w:tcW w:w="2212" w:type="dxa"/>
            <w:noWrap w:val="0"/>
            <w:vAlign w:val="center"/>
          </w:tcPr>
          <w:p>
            <w:pPr>
              <w:pStyle w:val="8"/>
              <w:spacing w:line="360" w:lineRule="auto"/>
              <w:jc w:val="center"/>
              <w:rPr>
                <w:rFonts w:hint="eastAsia"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auto"/>
                <w:sz w:val="24"/>
              </w:rPr>
            </w:pPr>
            <w:r>
              <w:rPr>
                <w:rFonts w:hint="eastAsia" w:hAnsi="宋体" w:cs="宋体"/>
                <w:color w:val="auto"/>
                <w:sz w:val="24"/>
              </w:rPr>
              <w:t>…</w:t>
            </w:r>
          </w:p>
        </w:tc>
        <w:tc>
          <w:tcPr>
            <w:tcW w:w="2212" w:type="dxa"/>
            <w:noWrap w:val="0"/>
            <w:vAlign w:val="center"/>
          </w:tcPr>
          <w:p>
            <w:pPr>
              <w:pStyle w:val="8"/>
              <w:spacing w:line="360" w:lineRule="auto"/>
              <w:jc w:val="center"/>
              <w:rPr>
                <w:rFonts w:hint="eastAsia" w:hAnsi="宋体" w:cs="宋体"/>
                <w:color w:val="auto"/>
                <w:sz w:val="24"/>
              </w:rPr>
            </w:pPr>
            <w:r>
              <w:rPr>
                <w:rFonts w:hint="eastAsia" w:hAnsi="宋体" w:cs="宋体"/>
                <w:color w:val="auto"/>
                <w:sz w:val="24"/>
              </w:rPr>
              <w:t>…</w:t>
            </w:r>
          </w:p>
        </w:tc>
        <w:tc>
          <w:tcPr>
            <w:tcW w:w="720" w:type="dxa"/>
            <w:noWrap w:val="0"/>
            <w:vAlign w:val="center"/>
          </w:tcPr>
          <w:p>
            <w:pPr>
              <w:pStyle w:val="8"/>
              <w:spacing w:line="360" w:lineRule="auto"/>
              <w:jc w:val="center"/>
              <w:rPr>
                <w:rFonts w:hint="eastAsia" w:hAnsi="宋体" w:cs="宋体"/>
                <w:color w:val="auto"/>
                <w:sz w:val="24"/>
              </w:rPr>
            </w:pPr>
          </w:p>
        </w:tc>
        <w:tc>
          <w:tcPr>
            <w:tcW w:w="180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c>
          <w:tcPr>
            <w:tcW w:w="1620" w:type="dxa"/>
            <w:noWrap w:val="0"/>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8"/>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4"/>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w:t>
      </w:r>
      <w:r>
        <w:rPr>
          <w:rFonts w:hint="eastAsia" w:ascii="宋体" w:hAnsi="宋体" w:cs="宋体"/>
          <w:b/>
          <w:color w:val="auto"/>
          <w:sz w:val="24"/>
          <w:lang w:val="en-US" w:eastAsia="zh-CN"/>
        </w:rPr>
        <w:t>以及一份电子文档的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6"/>
        <w:rPr>
          <w:rFonts w:hint="eastAsia"/>
          <w:color w:val="auto"/>
        </w:rPr>
      </w:pPr>
    </w:p>
    <w:p>
      <w:pPr>
        <w:numPr>
          <w:ilvl w:val="0"/>
          <w:numId w:val="1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5"/>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5"/>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bookmarkStart w:id="32" w:name="_GoBack"/>
      <w:bookmarkEnd w:id="32"/>
      <w:r>
        <w:rPr>
          <w:rFonts w:hint="eastAsia" w:ascii="宋体" w:hAnsi="宋体" w:cs="宋体"/>
          <w:color w:val="auto"/>
          <w:kern w:val="0"/>
          <w:sz w:val="24"/>
        </w:rPr>
        <w:t>至投标截止时间，我单位未有在“信用中国”网（www.creditchina.gov.cn）、中国政府采购网（www.ccgp.gov.cn）、深圳市政府采购监督管理网（zfcg.sz.gov.cn）和“国家企业信用信息公示系统（www.gsxt.gov.cn）等</w:t>
      </w:r>
      <w:r>
        <w:rPr>
          <w:rFonts w:hint="eastAsia" w:ascii="宋体" w:hAnsi="宋体" w:cs="宋体"/>
          <w:color w:val="auto"/>
          <w:kern w:val="0"/>
          <w:sz w:val="24"/>
          <w:lang w:val="en-US" w:eastAsia="zh-CN"/>
        </w:rPr>
        <w:t>4</w:t>
      </w:r>
      <w:r>
        <w:rPr>
          <w:rFonts w:hint="eastAsia" w:ascii="宋体" w:hAnsi="宋体" w:cs="宋体"/>
          <w:color w:val="auto"/>
          <w:kern w:val="0"/>
          <w:sz w:val="24"/>
        </w:rPr>
        <w:t>个官网中列入“失信被执行人、重大税收违法案件</w:t>
      </w:r>
      <w:r>
        <w:rPr>
          <w:rFonts w:hint="eastAsia" w:ascii="宋体" w:hAnsi="宋体" w:cs="宋体"/>
          <w:color w:val="auto"/>
          <w:kern w:val="0"/>
          <w:sz w:val="24"/>
          <w:lang w:eastAsia="zh-CN"/>
        </w:rPr>
        <w:t>失信主体</w:t>
      </w:r>
      <w:r>
        <w:rPr>
          <w:rFonts w:hint="eastAsia" w:ascii="宋体" w:hAnsi="宋体" w:cs="宋体"/>
          <w:color w:val="auto"/>
          <w:kern w:val="0"/>
          <w:sz w:val="24"/>
        </w:rPr>
        <w:t>、政府采购严重违法失信行为记录名单”</w:t>
      </w:r>
      <w:r>
        <w:rPr>
          <w:rFonts w:hint="eastAsia" w:ascii="宋体" w:hAnsi="宋体" w:cs="宋体"/>
          <w:color w:val="auto"/>
          <w:sz w:val="24"/>
        </w:rPr>
        <w:t>。</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5"/>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4"/>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w:t>
      </w:r>
      <w:r>
        <w:rPr>
          <w:rFonts w:ascii="宋体" w:hAnsi="宋体" w:cs="宋体"/>
          <w:color w:val="auto"/>
          <w:sz w:val="24"/>
        </w:rPr>
        <w:t>定代表</w:t>
      </w:r>
      <w:r>
        <w:rPr>
          <w:rFonts w:hint="eastAsia" w:ascii="宋体" w:hAnsi="宋体" w:cs="宋体"/>
          <w:color w:val="auto"/>
          <w:sz w:val="24"/>
          <w:lang w:val="fr-CH"/>
        </w:rPr>
        <w:t>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8"/>
              <w:spacing w:line="360" w:lineRule="auto"/>
              <w:rPr>
                <w:rFonts w:ascii="Arial Narrow" w:hAnsi="Arial Narrow"/>
                <w:b/>
                <w:bCs/>
                <w:color w:val="auto"/>
                <w:szCs w:val="21"/>
              </w:rPr>
            </w:pPr>
          </w:p>
        </w:tc>
        <w:tc>
          <w:tcPr>
            <w:tcW w:w="4240" w:type="dxa"/>
            <w:noWrap w:val="0"/>
            <w:vAlign w:val="top"/>
          </w:tcPr>
          <w:p>
            <w:pPr>
              <w:pStyle w:val="8"/>
              <w:spacing w:line="360" w:lineRule="auto"/>
              <w:rPr>
                <w:rFonts w:ascii="Arial Narrow" w:hAnsi="Arial Narrow"/>
                <w:b/>
                <w:bCs/>
                <w:color w:val="auto"/>
                <w:szCs w:val="21"/>
              </w:rPr>
            </w:pPr>
          </w:p>
        </w:tc>
      </w:tr>
    </w:tbl>
    <w:p>
      <w:pPr>
        <w:pStyle w:val="6"/>
        <w:rPr>
          <w:rFonts w:hint="eastAsia"/>
          <w:color w:val="auto"/>
          <w:lang w:val="fr-CH"/>
        </w:rPr>
      </w:pPr>
    </w:p>
    <w:p>
      <w:pPr>
        <w:numPr>
          <w:ilvl w:val="0"/>
          <w:numId w:val="14"/>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8"/>
        <w:spacing w:line="360" w:lineRule="auto"/>
        <w:jc w:val="center"/>
        <w:rPr>
          <w:rFonts w:hint="eastAsia" w:hAnsi="宋体" w:cs="宋体"/>
          <w:b/>
          <w:color w:val="auto"/>
          <w:sz w:val="24"/>
        </w:rPr>
      </w:pPr>
    </w:p>
    <w:p>
      <w:pPr>
        <w:pStyle w:val="8"/>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8"/>
        <w:spacing w:line="360" w:lineRule="auto"/>
        <w:rPr>
          <w:rFonts w:hint="eastAsia" w:hAnsi="宋体" w:cs="宋体"/>
          <w:color w:val="auto"/>
          <w:sz w:val="24"/>
        </w:rPr>
      </w:pPr>
    </w:p>
    <w:p>
      <w:pPr>
        <w:pStyle w:val="8"/>
        <w:spacing w:line="360" w:lineRule="auto"/>
        <w:rPr>
          <w:rFonts w:hAnsi="宋体" w:cs="宋体"/>
          <w:color w:val="auto"/>
          <w:sz w:val="24"/>
        </w:rPr>
      </w:pPr>
      <w:r>
        <w:rPr>
          <w:rFonts w:hint="eastAsia" w:hAnsi="宋体" w:cs="宋体"/>
          <w:b/>
          <w:color w:val="auto"/>
          <w:sz w:val="24"/>
        </w:rPr>
        <w:t>深圳市前海深港现代服务业合作区管理局：</w:t>
      </w:r>
    </w:p>
    <w:p>
      <w:pPr>
        <w:pStyle w:val="8"/>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8"/>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8"/>
              <w:spacing w:line="360" w:lineRule="auto"/>
              <w:rPr>
                <w:rFonts w:ascii="Arial Narrow" w:hAnsi="Arial Narrow"/>
                <w:b/>
                <w:bCs/>
                <w:color w:val="auto"/>
                <w:szCs w:val="21"/>
              </w:rPr>
            </w:pPr>
          </w:p>
        </w:tc>
        <w:tc>
          <w:tcPr>
            <w:tcW w:w="4677" w:type="dxa"/>
            <w:noWrap w:val="0"/>
            <w:vAlign w:val="top"/>
          </w:tcPr>
          <w:p>
            <w:pPr>
              <w:pStyle w:val="8"/>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4"/>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6"/>
        <w:rPr>
          <w:rFonts w:hint="eastAsia"/>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4"/>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8"/>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8"/>
        <w:spacing w:line="360" w:lineRule="auto"/>
        <w:ind w:firstLine="420"/>
        <w:rPr>
          <w:rFonts w:hint="eastAsia" w:hAnsi="宋体" w:cs="宋体"/>
          <w:color w:val="auto"/>
          <w:sz w:val="24"/>
        </w:rPr>
      </w:pPr>
      <w:r>
        <w:rPr>
          <w:rFonts w:hint="eastAsia" w:hAnsi="宋体" w:cs="宋体"/>
          <w:color w:val="auto"/>
          <w:sz w:val="24"/>
        </w:rPr>
        <w:t>1．名称及概况：</w:t>
      </w:r>
    </w:p>
    <w:p>
      <w:pPr>
        <w:pStyle w:val="8"/>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8"/>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（6）开户帐号：___________________________________________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8"/>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8"/>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（10）公司概况；</w:t>
      </w:r>
    </w:p>
    <w:p>
      <w:pPr>
        <w:pStyle w:val="8"/>
        <w:spacing w:line="360" w:lineRule="auto"/>
        <w:ind w:firstLine="420"/>
        <w:rPr>
          <w:rFonts w:hint="eastAsia" w:hAnsi="宋体" w:cs="宋体"/>
          <w:color w:val="auto"/>
          <w:sz w:val="24"/>
        </w:rPr>
      </w:pPr>
      <w:r>
        <w:rPr>
          <w:rFonts w:hint="eastAsia" w:hAnsi="宋体" w:cs="宋体"/>
          <w:color w:val="auto"/>
          <w:sz w:val="24"/>
        </w:rPr>
        <w:t>（11）公司组织机构；</w:t>
      </w:r>
    </w:p>
    <w:p>
      <w:pPr>
        <w:pStyle w:val="8"/>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6"/>
        <w:rPr>
          <w:rFonts w:hint="eastAsia"/>
          <w:color w:val="auto"/>
          <w:lang w:val="fr-CH"/>
        </w:rPr>
      </w:pPr>
    </w:p>
    <w:p>
      <w:pPr>
        <w:numPr>
          <w:ilvl w:val="0"/>
          <w:numId w:val="14"/>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相关项目经验</w:t>
      </w:r>
      <w:r>
        <w:rPr>
          <w:rFonts w:hint="eastAsia" w:ascii="宋体" w:hAnsi="宋体" w:cs="宋体"/>
          <w:color w:val="auto"/>
          <w:sz w:val="24"/>
        </w:rPr>
        <w:t>；</w:t>
      </w:r>
    </w:p>
    <w:p>
      <w:pPr>
        <w:numPr>
          <w:ilvl w:val="0"/>
          <w:numId w:val="14"/>
        </w:numPr>
        <w:tabs>
          <w:tab w:val="left" w:pos="640"/>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拟安排项目负责人（仅一人）情况</w:t>
      </w:r>
      <w:r>
        <w:rPr>
          <w:rFonts w:hint="eastAsia" w:ascii="宋体" w:hAnsi="宋体" w:cs="宋体"/>
          <w:color w:val="auto"/>
          <w:sz w:val="24"/>
        </w:rPr>
        <w:t>；</w:t>
      </w:r>
    </w:p>
    <w:p>
      <w:pPr>
        <w:numPr>
          <w:ilvl w:val="0"/>
          <w:numId w:val="14"/>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lang w:val="fr-CH"/>
        </w:rPr>
        <w:t>团队成员（项目负责人除外）</w:t>
      </w:r>
      <w:r>
        <w:rPr>
          <w:rFonts w:hint="eastAsia" w:ascii="宋体" w:hAnsi="宋体" w:cs="宋体"/>
          <w:color w:val="auto"/>
          <w:sz w:val="24"/>
        </w:rPr>
        <w:t>；</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4"/>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企业诚信；</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企业诚信声明与承诺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 xml:space="preserve">  我公司参与贵代理机构组织的项目（项目编号：）投标，现就企业诚信作如下声明与承诺：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8"/>
        <w:spacing w:line="360" w:lineRule="auto"/>
        <w:jc w:val="left"/>
        <w:rPr>
          <w:rFonts w:hint="eastAsia" w:hAnsi="宋体" w:cs="宋体"/>
          <w:color w:val="auto"/>
          <w:sz w:val="24"/>
        </w:rPr>
      </w:pPr>
    </w:p>
    <w:p>
      <w:pPr>
        <w:pStyle w:val="8"/>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6"/>
        <w:rPr>
          <w:rFonts w:hint="eastAsia"/>
          <w:color w:val="auto"/>
          <w:lang w:val="fr-CH"/>
        </w:rPr>
      </w:pPr>
    </w:p>
    <w:p>
      <w:pPr>
        <w:numPr>
          <w:ilvl w:val="0"/>
          <w:numId w:val="14"/>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6"/>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1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241"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191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Cs/>
                <w:color w:val="auto"/>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1917"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6"/>
        <w:spacing w:line="360" w:lineRule="auto"/>
        <w:rPr>
          <w:rFonts w:hint="eastAsia"/>
          <w:color w:val="auto"/>
          <w:lang w:val="fr-CH"/>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实施方案；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项目重点难点分析、应对措施及相关的合理化建议；</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场地构想与策划；</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工作成果预设；</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后续服务保障；</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22"/>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28" w:name="_Toc742"/>
      <w:bookmarkStart w:id="29" w:name="_Toc6251"/>
      <w:r>
        <w:rPr>
          <w:rFonts w:hint="eastAsia" w:ascii="宋体" w:hAnsi="宋体" w:cs="宋体"/>
          <w:b/>
          <w:bCs/>
          <w:color w:val="auto"/>
          <w:sz w:val="24"/>
        </w:rPr>
        <w:t>附件：相关政策</w:t>
      </w:r>
      <w:bookmarkEnd w:id="28"/>
      <w:bookmarkEnd w:id="29"/>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6"/>
        <w:tabs>
          <w:tab w:val="left" w:pos="562"/>
          <w:tab w:val="left" w:pos="3372"/>
          <w:tab w:val="left" w:pos="3653"/>
        </w:tabs>
        <w:rPr>
          <w:rFonts w:hint="eastAsia" w:ascii="宋体" w:hAnsi="宋体" w:cs="宋体"/>
          <w:color w:val="auto"/>
          <w:sz w:val="24"/>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（一）在货物采购项目中，货物由中小企业制造，即货 物由中小企业生产且使用该中小企业商号或者注册商标；</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（二）在工程采购项目中，工程由中小企业承建，即工 程施工单位为中小企业；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kern w:val="0"/>
          <w:sz w:val="24"/>
        </w:rPr>
        <w:t>符合下列情形之一的，可不专门面向中小企业预留采购</w:t>
      </w:r>
      <w:r>
        <w:rPr>
          <w:rFonts w:hint="eastAsia" w:ascii="宋体" w:hAnsi="宋体" w:cs="宋体"/>
          <w:color w:val="auto"/>
          <w:sz w:val="24"/>
        </w:rPr>
        <w:t>份额：</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（一）法律法规和国家有关政策明确规定优先或者应当面向事业单位、社会组织等非企业主体采购的；</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（三）按照本办法规定预留采购份额无法确保充分供应、充分竞争，或者存在可能影响政府采购目标实现的情形；</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（四）框架协议采购项目；</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（五）省级以上人民政府财政部门规定的其他情形。 除上述情形外，其他均为适宜由中小企业提供的情形。</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第七条采购限额标准以上，200万元以下的货物和服务采购项目、400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（一）将采购项目整体或者设置采购包专门面向中小企业采购；</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（二）要求供应商以联合体形式参加采购活动，且联合体中中小企业承担的部分达到一定比例；</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（三）要求获得采购合同的供应商将采购项目中的一定比例分包给一家或者多家中小企业。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组成联合体或者接受分包合同的中小企业与联合体内 其他企业、分包企业之间不得存在直接控股、管理关系。</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第十二条 采购项目涉及中小企业采购的，采购文件应当明确以下内容：</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（三）非预留份额的采购项目或者采购包，明确有关价格扣除比例或者价格分加分比例；</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（五）采购人认为具备相关条件的，明确对中小企业在资金支付期限、预付款比例等方面的优惠措施；</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（六）明确采购标的对应的中小企业划分标准所属行业；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（七）法律法规和省级以上人民政府财政部门规定的其他事项。</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适用招标投标法的政府采购工程建设项目，应当在公示中标候选人时公开中标候选人的《中小企业声明函》。</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第二十二条 对外援助项目、国家相关资格或者资质管理制度另有规定的项目，不适用本办法。</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第二十三条 关于视同中小企业的其他主体的政府采购扶持政策，由财政部会同有关部门另行规定。</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第二十四条 省级财政部门可以会同中小企业主管部门根据本办法的规定制定具体实施办法。</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rPr>
          <w:rFonts w:hint="eastAsia" w:ascii="宋体" w:hAnsi="宋体" w:cs="宋体"/>
          <w:color w:val="auto"/>
          <w:sz w:val="24"/>
        </w:rPr>
      </w:pP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附：1.中小企业声明函</w:t>
      </w:r>
    </w:p>
    <w:p>
      <w:pPr>
        <w:pStyle w:val="6"/>
        <w:tabs>
          <w:tab w:val="left" w:pos="562"/>
          <w:tab w:val="left" w:pos="3372"/>
          <w:tab w:val="left" w:pos="3653"/>
        </w:tabs>
        <w:ind w:firstLine="960" w:firstLineChars="400"/>
        <w:rPr>
          <w:rFonts w:hint="eastAsia" w:ascii="宋体" w:hAnsi="宋体" w:cs="宋体"/>
          <w:color w:val="auto"/>
          <w:kern w:val="0"/>
          <w:sz w:val="24"/>
        </w:rPr>
      </w:pPr>
      <w:r>
        <w:rPr>
          <w:rFonts w:hint="eastAsia" w:ascii="宋体" w:hAnsi="宋体" w:cs="宋体"/>
          <w:color w:val="auto"/>
          <w:kern w:val="0"/>
          <w:sz w:val="24"/>
        </w:rPr>
        <w:t>2.面向中小企业预留项目执行情况公告</w:t>
      </w:r>
    </w:p>
    <w:p>
      <w:pPr>
        <w:pStyle w:val="6"/>
        <w:tabs>
          <w:tab w:val="left" w:pos="562"/>
          <w:tab w:val="left" w:pos="3372"/>
          <w:tab w:val="left" w:pos="3653"/>
        </w:tabs>
        <w:spacing w:before="3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标的名称</w:t>
      </w:r>
      <w:r>
        <w:rPr>
          <w:rFonts w:hint="eastAsia" w:ascii="宋体" w:hAnsi="宋体" w:cs="宋体"/>
          <w:color w:val="auto"/>
          <w:kern w:val="0"/>
          <w:sz w:val="24"/>
        </w:rPr>
        <w:t>），属于（</w:t>
      </w:r>
      <w:r>
        <w:rPr>
          <w:rFonts w:hint="eastAsia" w:ascii="宋体" w:hAnsi="宋体" w:cs="宋体"/>
          <w:color w:val="auto"/>
          <w:kern w:val="0"/>
          <w:sz w:val="24"/>
          <w:u w:val="single"/>
        </w:rPr>
        <w:t>采购文件中明确的所属行业</w:t>
      </w:r>
      <w:r>
        <w:rPr>
          <w:rFonts w:hint="eastAsia" w:ascii="宋体" w:hAnsi="宋体" w:cs="宋体"/>
          <w:color w:val="auto"/>
          <w:kern w:val="0"/>
          <w:sz w:val="24"/>
        </w:rPr>
        <w:t>）；制造商为（</w:t>
      </w:r>
      <w:r>
        <w:rPr>
          <w:rFonts w:hint="eastAsia" w:ascii="宋体" w:hAnsi="宋体" w:cs="宋体"/>
          <w:color w:val="auto"/>
          <w:kern w:val="0"/>
          <w:sz w:val="24"/>
          <w:u w:val="single"/>
        </w:rPr>
        <w:t>企业名称</w:t>
      </w:r>
      <w:r>
        <w:rPr>
          <w:rFonts w:hint="eastAsia" w:ascii="宋体" w:hAnsi="宋体" w:cs="宋体"/>
          <w:color w:val="auto"/>
          <w:kern w:val="0"/>
          <w:sz w:val="24"/>
        </w:rPr>
        <w:t>），从业人员</w:t>
      </w:r>
      <w:r>
        <w:rPr>
          <w:rFonts w:hint="eastAsia" w:ascii="宋体" w:hAnsi="宋体" w:cs="宋体"/>
          <w:color w:val="auto"/>
          <w:kern w:val="0"/>
          <w:sz w:val="24"/>
          <w:u w:val="single"/>
        </w:rPr>
        <w:tab/>
      </w:r>
      <w:r>
        <w:rPr>
          <w:rFonts w:hint="eastAsia" w:ascii="宋体" w:hAnsi="宋体" w:cs="宋体"/>
          <w:color w:val="auto"/>
          <w:kern w:val="0"/>
          <w:sz w:val="24"/>
        </w:rPr>
        <w:t xml:space="preserve">人，营业收入为 </w:t>
      </w:r>
      <w:r>
        <w:rPr>
          <w:rFonts w:hint="eastAsia" w:ascii="宋体" w:hAnsi="宋体" w:cs="宋体"/>
          <w:color w:val="auto"/>
          <w:kern w:val="0"/>
          <w:sz w:val="24"/>
          <w:u w:val="single"/>
        </w:rPr>
        <w:tab/>
      </w:r>
      <w:r>
        <w:rPr>
          <w:rFonts w:hint="eastAsia" w:ascii="宋体" w:hAnsi="宋体" w:cs="宋体"/>
          <w:color w:val="auto"/>
          <w:kern w:val="0"/>
          <w:sz w:val="24"/>
        </w:rPr>
        <w:t>万元，资产总额为</w:t>
      </w:r>
      <w:r>
        <w:rPr>
          <w:rFonts w:hint="eastAsia" w:ascii="宋体" w:hAnsi="宋体" w:cs="宋体"/>
          <w:color w:val="auto"/>
          <w:kern w:val="0"/>
          <w:sz w:val="24"/>
          <w:u w:val="single"/>
        </w:rPr>
        <w:tab/>
      </w:r>
      <w:r>
        <w:rPr>
          <w:rFonts w:hint="eastAsia" w:ascii="宋体" w:hAnsi="宋体" w:cs="宋体"/>
          <w:color w:val="auto"/>
          <w:kern w:val="0"/>
          <w:sz w:val="24"/>
          <w:u w:val="single"/>
        </w:rPr>
        <w:t xml:space="preserve"> </w:t>
      </w:r>
      <w:r>
        <w:rPr>
          <w:rFonts w:hint="eastAsia" w:ascii="宋体" w:hAnsi="宋体" w:cs="宋体"/>
          <w:color w:val="auto"/>
          <w:kern w:val="0"/>
          <w:sz w:val="24"/>
        </w:rPr>
        <w:t>万元，属于（</w:t>
      </w:r>
      <w:r>
        <w:rPr>
          <w:rFonts w:hint="eastAsia" w:ascii="宋体" w:hAnsi="宋体" w:cs="宋体"/>
          <w:color w:val="auto"/>
          <w:kern w:val="0"/>
          <w:sz w:val="24"/>
          <w:u w:val="single"/>
        </w:rPr>
        <w:t>中型企业、小型企业、微型企业</w:t>
      </w:r>
      <w:r>
        <w:rPr>
          <w:rFonts w:hint="eastAsia" w:ascii="宋体" w:hAnsi="宋体" w:cs="宋体"/>
          <w:color w:val="auto"/>
          <w:kern w:val="0"/>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）；制造商为（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 xml:space="preserve">    </w:t>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 xml:space="preserve">   </w:t>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本企业对上述声明内容的真实性负责。如有虚假，将依法承担相应责任。</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ind w:left="4200" w:leftChars="2000"/>
        <w:rPr>
          <w:rFonts w:hint="eastAsia" w:ascii="宋体" w:hAnsi="宋体" w:cs="宋体"/>
          <w:color w:val="auto"/>
          <w:sz w:val="24"/>
        </w:rPr>
      </w:pPr>
      <w:r>
        <w:rPr>
          <w:rFonts w:hint="eastAsia" w:ascii="宋体" w:hAnsi="宋体" w:cs="宋体"/>
          <w:color w:val="auto"/>
          <w:spacing w:val="-2"/>
          <w:sz w:val="24"/>
        </w:rPr>
        <w:t>企业名称（盖章）日期：</w:t>
      </w:r>
    </w:p>
    <w:p>
      <w:pPr>
        <w:pStyle w:val="6"/>
        <w:tabs>
          <w:tab w:val="left" w:pos="562"/>
          <w:tab w:val="left" w:pos="3372"/>
          <w:tab w:val="left" w:pos="3653"/>
        </w:tabs>
        <w:jc w:val="center"/>
        <w:rPr>
          <w:rFonts w:hint="eastAsia" w:ascii="宋体" w:hAnsi="宋体" w:cs="宋体"/>
          <w:color w:val="auto"/>
          <w:spacing w:val="-2"/>
          <w:sz w:val="24"/>
        </w:rPr>
      </w:pPr>
      <w:r>
        <w:rPr>
          <w:rFonts w:hint="eastAsia" w:ascii="宋体" w:hAnsi="宋体" w:cs="宋体"/>
          <w:color w:val="auto"/>
          <w:spacing w:val="-2"/>
          <w:sz w:val="24"/>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1、（</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）；承建（承接）企业为（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ab/>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2、（</w:t>
      </w:r>
      <w:r>
        <w:rPr>
          <w:rFonts w:hint="eastAsia" w:ascii="宋体" w:hAnsi="宋体" w:cs="宋体"/>
          <w:color w:val="auto"/>
          <w:spacing w:val="-2"/>
          <w:sz w:val="24"/>
          <w:u w:val="single"/>
        </w:rPr>
        <w:t>标的名称</w:t>
      </w:r>
      <w:r>
        <w:rPr>
          <w:rFonts w:hint="eastAsia" w:ascii="宋体" w:hAnsi="宋体" w:cs="宋体"/>
          <w:color w:val="auto"/>
          <w:spacing w:val="-2"/>
          <w:sz w:val="24"/>
        </w:rPr>
        <w:t>），属于（</w:t>
      </w:r>
      <w:r>
        <w:rPr>
          <w:rFonts w:hint="eastAsia" w:ascii="宋体" w:hAnsi="宋体" w:cs="宋体"/>
          <w:color w:val="auto"/>
          <w:spacing w:val="-2"/>
          <w:sz w:val="24"/>
          <w:u w:val="single"/>
        </w:rPr>
        <w:t>采购文件中明确的所属行业</w:t>
      </w:r>
      <w:r>
        <w:rPr>
          <w:rFonts w:hint="eastAsia" w:ascii="宋体" w:hAnsi="宋体" w:cs="宋体"/>
          <w:color w:val="auto"/>
          <w:spacing w:val="-2"/>
          <w:sz w:val="24"/>
        </w:rPr>
        <w:t>） ；承建（承接）企业为（</w:t>
      </w:r>
      <w:r>
        <w:rPr>
          <w:rFonts w:hint="eastAsia" w:ascii="宋体" w:hAnsi="宋体" w:cs="宋体"/>
          <w:color w:val="auto"/>
          <w:spacing w:val="-2"/>
          <w:sz w:val="24"/>
          <w:u w:val="single"/>
        </w:rPr>
        <w:t>企业名称</w:t>
      </w:r>
      <w:r>
        <w:rPr>
          <w:rFonts w:hint="eastAsia" w:ascii="宋体" w:hAnsi="宋体" w:cs="宋体"/>
          <w:color w:val="auto"/>
          <w:spacing w:val="-2"/>
          <w:sz w:val="24"/>
        </w:rPr>
        <w:t>），从业人员</w:t>
      </w:r>
      <w:r>
        <w:rPr>
          <w:rFonts w:hint="eastAsia" w:ascii="宋体" w:hAnsi="宋体" w:cs="宋体"/>
          <w:color w:val="auto"/>
          <w:spacing w:val="-2"/>
          <w:sz w:val="24"/>
          <w:u w:val="single"/>
        </w:rPr>
        <w:tab/>
      </w:r>
      <w:r>
        <w:rPr>
          <w:rFonts w:hint="eastAsia" w:ascii="宋体" w:hAnsi="宋体" w:cs="宋体"/>
          <w:color w:val="auto"/>
          <w:spacing w:val="-2"/>
          <w:sz w:val="24"/>
        </w:rPr>
        <w:t>人，营业收入为</w:t>
      </w:r>
      <w:r>
        <w:rPr>
          <w:rFonts w:hint="eastAsia" w:ascii="宋体" w:hAnsi="宋体" w:cs="宋体"/>
          <w:color w:val="auto"/>
          <w:spacing w:val="-2"/>
          <w:sz w:val="24"/>
          <w:u w:val="single"/>
        </w:rPr>
        <w:tab/>
      </w:r>
      <w:r>
        <w:rPr>
          <w:rFonts w:hint="eastAsia" w:ascii="宋体" w:hAnsi="宋体" w:cs="宋体"/>
          <w:color w:val="auto"/>
          <w:spacing w:val="-2"/>
          <w:sz w:val="24"/>
        </w:rPr>
        <w:t>万元，资产总额为</w:t>
      </w:r>
      <w:r>
        <w:rPr>
          <w:rFonts w:hint="eastAsia" w:ascii="宋体" w:hAnsi="宋体" w:cs="宋体"/>
          <w:color w:val="auto"/>
          <w:spacing w:val="-2"/>
          <w:sz w:val="24"/>
          <w:u w:val="single"/>
        </w:rPr>
        <w:tab/>
      </w:r>
      <w:r>
        <w:rPr>
          <w:rFonts w:hint="eastAsia" w:ascii="宋体" w:hAnsi="宋体" w:cs="宋体"/>
          <w:color w:val="auto"/>
          <w:spacing w:val="-2"/>
          <w:sz w:val="24"/>
        </w:rPr>
        <w:t>万元，属于（</w:t>
      </w:r>
      <w:r>
        <w:rPr>
          <w:rFonts w:hint="eastAsia" w:ascii="宋体" w:hAnsi="宋体" w:cs="宋体"/>
          <w:color w:val="auto"/>
          <w:spacing w:val="-2"/>
          <w:sz w:val="24"/>
          <w:u w:val="single"/>
        </w:rPr>
        <w:t>中型企业、小型企业、微型企业</w:t>
      </w:r>
      <w:r>
        <w:rPr>
          <w:rFonts w:hint="eastAsia" w:ascii="宋体" w:hAnsi="宋体" w:cs="宋体"/>
          <w:color w:val="auto"/>
          <w:spacing w:val="-2"/>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本企业对上述声明内容的真实性负责。如有虚假，将依法承担相应责任。</w:t>
      </w:r>
    </w:p>
    <w:p>
      <w:pPr>
        <w:pStyle w:val="6"/>
        <w:tabs>
          <w:tab w:val="left" w:pos="562"/>
          <w:tab w:val="left" w:pos="3372"/>
          <w:tab w:val="left" w:pos="3653"/>
        </w:tabs>
        <w:ind w:firstLine="472" w:firstLineChars="200"/>
        <w:rPr>
          <w:rFonts w:hint="eastAsia" w:ascii="宋体" w:hAnsi="宋体" w:cs="宋体"/>
          <w:color w:val="auto"/>
          <w:spacing w:val="-2"/>
          <w:sz w:val="24"/>
        </w:rPr>
      </w:pPr>
      <w:r>
        <w:rPr>
          <w:rFonts w:hint="eastAsia" w:ascii="宋体" w:hAnsi="宋体" w:cs="宋体"/>
          <w:color w:val="auto"/>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ind w:left="4200" w:leftChars="2000"/>
        <w:rPr>
          <w:rFonts w:hint="eastAsia" w:ascii="宋体" w:hAnsi="宋体" w:cs="宋体"/>
          <w:color w:val="auto"/>
          <w:spacing w:val="-2"/>
          <w:sz w:val="24"/>
        </w:rPr>
      </w:pPr>
    </w:p>
    <w:p>
      <w:pPr>
        <w:pStyle w:val="6"/>
        <w:tabs>
          <w:tab w:val="left" w:pos="562"/>
          <w:tab w:val="left" w:pos="3372"/>
          <w:tab w:val="left" w:pos="3653"/>
        </w:tabs>
        <w:ind w:left="4200" w:leftChars="2000"/>
        <w:rPr>
          <w:rFonts w:hint="eastAsia" w:ascii="宋体" w:hAnsi="宋体" w:cs="宋体"/>
          <w:color w:val="auto"/>
          <w:spacing w:val="-2"/>
          <w:sz w:val="24"/>
        </w:rPr>
      </w:pPr>
      <w:r>
        <w:rPr>
          <w:rFonts w:hint="eastAsia" w:ascii="宋体" w:hAnsi="宋体" w:cs="宋体"/>
          <w:color w:val="auto"/>
          <w:spacing w:val="-2"/>
          <w:sz w:val="24"/>
        </w:rPr>
        <w:t>企业名称（盖章）日期：</w:t>
      </w:r>
    </w:p>
    <w:p>
      <w:pPr>
        <w:pStyle w:val="6"/>
        <w:tabs>
          <w:tab w:val="left" w:pos="562"/>
          <w:tab w:val="left" w:pos="3372"/>
          <w:tab w:val="left" w:pos="3653"/>
        </w:tabs>
        <w:rPr>
          <w:rFonts w:hint="eastAsia" w:ascii="宋体" w:hAnsi="宋体" w:cs="宋体"/>
          <w:color w:val="auto"/>
          <w:spacing w:val="-2"/>
          <w:sz w:val="24"/>
        </w:rPr>
      </w:pPr>
    </w:p>
    <w:p>
      <w:pPr>
        <w:pStyle w:val="6"/>
        <w:tabs>
          <w:tab w:val="left" w:pos="562"/>
          <w:tab w:val="left" w:pos="3372"/>
          <w:tab w:val="left" w:pos="3653"/>
        </w:tabs>
        <w:spacing w:before="30"/>
        <w:rPr>
          <w:rFonts w:hint="eastAsia" w:ascii="宋体" w:hAnsi="宋体" w:cs="宋体"/>
          <w:color w:val="auto"/>
          <w:sz w:val="24"/>
        </w:rPr>
      </w:pPr>
      <w:r>
        <w:rPr>
          <w:rFonts w:hint="eastAsia" w:ascii="宋体" w:hAnsi="宋体" w:cs="宋体"/>
          <w:color w:val="auto"/>
          <w:spacing w:val="-2"/>
          <w:sz w:val="24"/>
        </w:rPr>
        <w:t>从业人员、营业收入、资产总额填报上一年度数据，无上一年度数据的新成立企业可不填报。</w:t>
      </w:r>
      <w:r>
        <w:rPr>
          <w:rFonts w:hint="eastAsia" w:ascii="宋体" w:hAnsi="宋体" w:cs="宋体"/>
          <w:color w:val="auto"/>
          <w:sz w:val="24"/>
        </w:rPr>
        <w:br w:type="page"/>
      </w:r>
      <w:r>
        <w:rPr>
          <w:rFonts w:hint="eastAsia" w:ascii="宋体" w:hAnsi="宋体" w:cs="宋体"/>
          <w:b/>
          <w:bCs/>
          <w:color w:val="auto"/>
          <w:sz w:val="24"/>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6"/>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sz w:val="24"/>
        </w:rPr>
        <w:t>根据《政府采购促进中小企业发展管理办法》（财库﹝2020﹞46</w:t>
      </w:r>
      <w:r>
        <w:rPr>
          <w:rFonts w:hint="eastAsia" w:ascii="宋体" w:hAnsi="宋体" w:cs="宋体"/>
          <w:color w:val="auto"/>
          <w:spacing w:val="-47"/>
          <w:sz w:val="24"/>
        </w:rPr>
        <w:t xml:space="preserve"> 号</w:t>
      </w:r>
      <w:r>
        <w:rPr>
          <w:rFonts w:hint="eastAsia" w:ascii="宋体" w:hAnsi="宋体" w:cs="宋体"/>
          <w:color w:val="auto"/>
          <w:spacing w:val="-22"/>
          <w:sz w:val="24"/>
        </w:rPr>
        <w:t>）</w:t>
      </w:r>
      <w:r>
        <w:rPr>
          <w:rFonts w:hint="eastAsia" w:ascii="宋体" w:hAnsi="宋体" w:cs="宋体"/>
          <w:color w:val="auto"/>
          <w:spacing w:val="-7"/>
          <w:sz w:val="24"/>
        </w:rPr>
        <w:t>要求，现对本部门</w:t>
      </w:r>
      <w:r>
        <w:rPr>
          <w:rFonts w:hint="eastAsia" w:ascii="宋体" w:hAnsi="宋体" w:cs="宋体"/>
          <w:color w:val="auto"/>
          <w:spacing w:val="-3"/>
          <w:sz w:val="24"/>
        </w:rPr>
        <w:t>（</w:t>
      </w:r>
      <w:r>
        <w:rPr>
          <w:rFonts w:hint="eastAsia" w:ascii="宋体" w:hAnsi="宋体" w:cs="宋体"/>
          <w:color w:val="auto"/>
          <w:sz w:val="24"/>
        </w:rPr>
        <w:t>单位</w:t>
      </w:r>
      <w:r>
        <w:rPr>
          <w:rFonts w:hint="eastAsia" w:ascii="宋体" w:hAnsi="宋体" w:cs="宋体"/>
          <w:color w:val="auto"/>
          <w:spacing w:val="-7"/>
          <w:sz w:val="24"/>
        </w:rPr>
        <w:t>）</w:t>
      </w:r>
      <w:r>
        <w:rPr>
          <w:rFonts w:hint="eastAsia" w:ascii="宋体" w:hAnsi="宋体" w:cs="宋体"/>
          <w:color w:val="auto"/>
          <w:spacing w:val="-4"/>
          <w:sz w:val="24"/>
        </w:rPr>
        <w:t>××年面向中小企业预留项目执行情况公告如下：</w:t>
      </w:r>
    </w:p>
    <w:p>
      <w:pPr>
        <w:pStyle w:val="6"/>
        <w:tabs>
          <w:tab w:val="left" w:pos="562"/>
          <w:tab w:val="left" w:pos="3372"/>
          <w:tab w:val="left" w:pos="3653"/>
        </w:tabs>
        <w:ind w:firstLine="480" w:firstLineChars="200"/>
        <w:rPr>
          <w:rFonts w:hint="eastAsia" w:ascii="宋体" w:hAnsi="宋体" w:cs="宋体"/>
          <w:color w:val="auto"/>
          <w:sz w:val="24"/>
        </w:rPr>
      </w:pPr>
      <w:r>
        <w:rPr>
          <w:rFonts w:hint="eastAsia" w:ascii="宋体" w:hAnsi="宋体" w:cs="宋体"/>
          <w:color w:val="auto"/>
          <w:sz w:val="24"/>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color w:val="auto"/>
          <w:sz w:val="24"/>
        </w:rPr>
      </w:pPr>
      <w:r>
        <w:rPr>
          <w:rFonts w:hint="eastAsia" w:ascii="宋体" w:hAnsi="宋体" w:cs="宋体"/>
          <w:b/>
          <w:bCs/>
          <w:color w:val="auto"/>
          <w:sz w:val="24"/>
        </w:rPr>
        <w:t>面向中小企业预留项目明细</w:t>
      </w:r>
    </w:p>
    <w:tbl>
      <w:tblPr>
        <w:tblStyle w:val="16"/>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noWrap w:val="0"/>
            <w:vAlign w:val="center"/>
          </w:tcPr>
          <w:p>
            <w:pPr>
              <w:pStyle w:val="23"/>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23"/>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23"/>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23"/>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23"/>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restart"/>
            <w:noWrap w:val="0"/>
            <w:vAlign w:val="center"/>
          </w:tcPr>
          <w:p>
            <w:pPr>
              <w:pStyle w:val="23"/>
              <w:jc w:val="center"/>
              <w:rPr>
                <w:rFonts w:hint="eastAsia"/>
                <w:color w:val="auto"/>
                <w:sz w:val="24"/>
                <w:szCs w:val="24"/>
              </w:rPr>
            </w:pPr>
          </w:p>
        </w:tc>
        <w:tc>
          <w:tcPr>
            <w:tcW w:w="1866" w:type="dxa"/>
            <w:tcBorders>
              <w:bottom w:val="nil"/>
            </w:tcBorders>
            <w:noWrap w:val="0"/>
            <w:vAlign w:val="center"/>
          </w:tcPr>
          <w:p>
            <w:pPr>
              <w:pStyle w:val="23"/>
              <w:jc w:val="center"/>
              <w:rPr>
                <w:rFonts w:hint="eastAsia"/>
                <w:color w:val="auto"/>
                <w:sz w:val="24"/>
                <w:szCs w:val="24"/>
              </w:rPr>
            </w:pPr>
          </w:p>
        </w:tc>
        <w:tc>
          <w:tcPr>
            <w:tcW w:w="2010" w:type="dxa"/>
            <w:tcBorders>
              <w:bottom w:val="nil"/>
            </w:tcBorders>
            <w:noWrap w:val="0"/>
            <w:vAlign w:val="center"/>
          </w:tcPr>
          <w:p>
            <w:pPr>
              <w:pStyle w:val="23"/>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23"/>
              <w:jc w:val="center"/>
              <w:rPr>
                <w:rFonts w:hint="eastAsia"/>
                <w:color w:val="auto"/>
                <w:sz w:val="24"/>
                <w:szCs w:val="24"/>
              </w:rPr>
            </w:pPr>
          </w:p>
        </w:tc>
        <w:tc>
          <w:tcPr>
            <w:tcW w:w="1784" w:type="dxa"/>
            <w:vMerge w:val="restart"/>
            <w:noWrap w:val="0"/>
            <w:vAlign w:val="center"/>
          </w:tcPr>
          <w:p>
            <w:pPr>
              <w:pStyle w:val="23"/>
              <w:jc w:val="center"/>
              <w:rPr>
                <w:rFonts w:hint="eastAsia"/>
                <w:color w:val="auto"/>
                <w:sz w:val="24"/>
                <w:szCs w:val="24"/>
              </w:rPr>
            </w:pPr>
          </w:p>
          <w:p>
            <w:pPr>
              <w:pStyle w:val="23"/>
              <w:jc w:val="center"/>
              <w:rPr>
                <w:rFonts w:hint="eastAsia"/>
                <w:color w:val="auto"/>
                <w:sz w:val="24"/>
                <w:szCs w:val="24"/>
              </w:rPr>
            </w:pPr>
          </w:p>
          <w:p>
            <w:pPr>
              <w:pStyle w:val="23"/>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23"/>
              <w:jc w:val="center"/>
              <w:rPr>
                <w:rFonts w:hint="eastAsia"/>
                <w:color w:val="auto"/>
                <w:sz w:val="24"/>
                <w:szCs w:val="24"/>
              </w:rPr>
            </w:pPr>
          </w:p>
        </w:tc>
        <w:tc>
          <w:tcPr>
            <w:tcW w:w="2010" w:type="dxa"/>
            <w:tcBorders>
              <w:top w:val="nil"/>
              <w:bottom w:val="nil"/>
            </w:tcBorders>
            <w:noWrap w:val="0"/>
            <w:vAlign w:val="center"/>
          </w:tcPr>
          <w:p>
            <w:pPr>
              <w:pStyle w:val="23"/>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23"/>
              <w:jc w:val="center"/>
              <w:rPr>
                <w:rFonts w:hint="eastAsia"/>
                <w:color w:val="auto"/>
                <w:sz w:val="24"/>
                <w:szCs w:val="24"/>
              </w:rPr>
            </w:pPr>
          </w:p>
        </w:tc>
        <w:tc>
          <w:tcPr>
            <w:tcW w:w="2010" w:type="dxa"/>
            <w:tcBorders>
              <w:top w:val="nil"/>
            </w:tcBorders>
            <w:noWrap w:val="0"/>
            <w:vAlign w:val="center"/>
          </w:tcPr>
          <w:p>
            <w:pPr>
              <w:pStyle w:val="23"/>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2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3"/>
              <w:jc w:val="center"/>
              <w:rPr>
                <w:rFonts w:hint="eastAsia"/>
                <w:color w:val="auto"/>
                <w:sz w:val="24"/>
                <w:szCs w:val="24"/>
              </w:rPr>
            </w:pPr>
            <w:r>
              <w:rPr>
                <w:rFonts w:hint="eastAsia"/>
                <w:color w:val="auto"/>
                <w:sz w:val="24"/>
                <w:szCs w:val="24"/>
              </w:rPr>
              <w:t>……</w:t>
            </w:r>
          </w:p>
        </w:tc>
        <w:tc>
          <w:tcPr>
            <w:tcW w:w="1866" w:type="dxa"/>
            <w:noWrap w:val="0"/>
            <w:vAlign w:val="center"/>
          </w:tcPr>
          <w:p>
            <w:pPr>
              <w:pStyle w:val="23"/>
              <w:jc w:val="center"/>
              <w:rPr>
                <w:rFonts w:hint="eastAsia"/>
                <w:color w:val="auto"/>
                <w:sz w:val="24"/>
                <w:szCs w:val="24"/>
              </w:rPr>
            </w:pPr>
            <w:r>
              <w:rPr>
                <w:rFonts w:hint="eastAsia"/>
                <w:color w:val="auto"/>
                <w:sz w:val="24"/>
                <w:szCs w:val="24"/>
              </w:rPr>
              <w:t>……</w:t>
            </w:r>
          </w:p>
        </w:tc>
        <w:tc>
          <w:tcPr>
            <w:tcW w:w="2010" w:type="dxa"/>
            <w:noWrap w:val="0"/>
            <w:vAlign w:val="center"/>
          </w:tcPr>
          <w:p>
            <w:pPr>
              <w:pStyle w:val="23"/>
              <w:jc w:val="center"/>
              <w:rPr>
                <w:rFonts w:hint="eastAsia"/>
                <w:color w:val="auto"/>
                <w:sz w:val="24"/>
                <w:szCs w:val="24"/>
              </w:rPr>
            </w:pPr>
            <w:r>
              <w:rPr>
                <w:rFonts w:hint="eastAsia"/>
                <w:color w:val="auto"/>
                <w:sz w:val="24"/>
                <w:szCs w:val="24"/>
              </w:rPr>
              <w:t>……</w:t>
            </w:r>
          </w:p>
        </w:tc>
        <w:tc>
          <w:tcPr>
            <w:tcW w:w="2296" w:type="dxa"/>
            <w:noWrap w:val="0"/>
            <w:vAlign w:val="center"/>
          </w:tcPr>
          <w:p>
            <w:pPr>
              <w:pStyle w:val="23"/>
              <w:jc w:val="center"/>
              <w:rPr>
                <w:rFonts w:hint="eastAsia"/>
                <w:color w:val="auto"/>
                <w:sz w:val="24"/>
                <w:szCs w:val="24"/>
              </w:rPr>
            </w:pPr>
            <w:r>
              <w:rPr>
                <w:rFonts w:hint="eastAsia"/>
                <w:color w:val="auto"/>
                <w:sz w:val="24"/>
                <w:szCs w:val="24"/>
              </w:rPr>
              <w:t>……</w:t>
            </w:r>
          </w:p>
        </w:tc>
        <w:tc>
          <w:tcPr>
            <w:tcW w:w="1784" w:type="dxa"/>
            <w:noWrap w:val="0"/>
            <w:vAlign w:val="center"/>
          </w:tcPr>
          <w:p>
            <w:pPr>
              <w:pStyle w:val="23"/>
              <w:jc w:val="center"/>
              <w:rPr>
                <w:rFonts w:hint="eastAsia"/>
                <w:color w:val="auto"/>
                <w:sz w:val="24"/>
                <w:szCs w:val="24"/>
              </w:rPr>
            </w:pPr>
            <w:r>
              <w:rPr>
                <w:rFonts w:hint="eastAsia"/>
                <w:color w:val="auto"/>
                <w:sz w:val="24"/>
                <w:szCs w:val="24"/>
              </w:rPr>
              <w:t>……</w:t>
            </w:r>
          </w:p>
        </w:tc>
      </w:tr>
    </w:tbl>
    <w:p>
      <w:pPr>
        <w:pStyle w:val="6"/>
        <w:tabs>
          <w:tab w:val="left" w:pos="562"/>
          <w:tab w:val="left" w:pos="3372"/>
          <w:tab w:val="left" w:pos="3653"/>
        </w:tabs>
        <w:spacing w:before="128"/>
        <w:ind w:left="4220" w:right="1843"/>
        <w:rPr>
          <w:rFonts w:hint="eastAsia" w:ascii="宋体" w:hAnsi="宋体" w:cs="宋体"/>
          <w:color w:val="auto"/>
          <w:sz w:val="24"/>
        </w:rPr>
      </w:pPr>
      <w:r>
        <w:rPr>
          <w:rFonts w:hint="eastAsia" w:ascii="宋体" w:hAnsi="宋体" w:cs="宋体"/>
          <w:color w:val="auto"/>
          <w:sz w:val="24"/>
        </w:rPr>
        <w:t>部门（单位）名称： 日期：</w:t>
      </w:r>
    </w:p>
    <w:p>
      <w:pPr>
        <w:pStyle w:val="6"/>
        <w:tabs>
          <w:tab w:val="left" w:pos="562"/>
          <w:tab w:val="left" w:pos="3372"/>
          <w:tab w:val="left" w:pos="3653"/>
        </w:tabs>
        <w:rPr>
          <w:rFonts w:hint="eastAsia" w:ascii="宋体" w:hAnsi="宋体" w:cs="宋体"/>
          <w:color w:val="auto"/>
          <w:sz w:val="24"/>
        </w:rPr>
      </w:pPr>
    </w:p>
    <w:p>
      <w:pPr>
        <w:pStyle w:val="14"/>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6"/>
        <w:tabs>
          <w:tab w:val="left" w:pos="562"/>
          <w:tab w:val="left" w:pos="3372"/>
          <w:tab w:val="left" w:pos="3653"/>
        </w:tabs>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4"/>
        <w:jc w:val="both"/>
        <w:outlineLvl w:val="9"/>
        <w:rPr>
          <w:rFonts w:hint="eastAsia" w:ascii="宋体" w:hAnsi="宋体" w:eastAsia="宋体" w:cs="宋体"/>
          <w:color w:val="auto"/>
          <w:sz w:val="24"/>
          <w:szCs w:val="24"/>
        </w:rPr>
      </w:pPr>
    </w:p>
    <w:p>
      <w:pPr>
        <w:pStyle w:val="14"/>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1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rPr>
          <w:rFonts w:hint="eastAsia" w:ascii="宋体" w:hAnsi="宋体" w:cs="宋体"/>
          <w:color w:val="auto"/>
          <w:sz w:val="24"/>
        </w:rPr>
      </w:pPr>
    </w:p>
    <w:p>
      <w:pPr>
        <w:pStyle w:val="14"/>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3"/>
        <w:shd w:val="clear" w:color="auto" w:fill="FFFFFF"/>
        <w:spacing w:before="0" w:beforeAutospacing="0" w:after="0" w:afterAutospacing="0"/>
        <w:jc w:val="center"/>
        <w:rPr>
          <w:rFonts w:hint="eastAsia"/>
          <w:color w:val="auto"/>
        </w:rPr>
      </w:pPr>
      <w:r>
        <w:rPr>
          <w:rFonts w:hint="eastAsia"/>
          <w:color w:val="auto"/>
        </w:rPr>
        <w:t>　　</w:t>
      </w:r>
      <w:bookmarkStart w:id="30" w:name="sendNo"/>
      <w:r>
        <w:rPr>
          <w:rFonts w:hint="eastAsia"/>
          <w:color w:val="auto"/>
        </w:rPr>
        <w:t>财库〔</w:t>
      </w:r>
      <w:bookmarkEnd w:id="30"/>
      <w:r>
        <w:rPr>
          <w:rFonts w:hint="eastAsia"/>
          <w:color w:val="auto"/>
        </w:rPr>
        <w:t>2017〕141号</w:t>
      </w:r>
    </w:p>
    <w:p>
      <w:pPr>
        <w:pStyle w:val="13"/>
        <w:shd w:val="clear" w:color="auto" w:fill="FFFFFF"/>
        <w:spacing w:before="0" w:beforeAutospacing="0" w:after="0" w:afterAutospacing="0"/>
        <w:ind w:firstLine="480" w:firstLineChars="200"/>
        <w:rPr>
          <w:rFonts w:hint="eastAsia"/>
          <w:color w:val="auto"/>
        </w:rPr>
      </w:pPr>
      <w:bookmarkStart w:id="31"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1"/>
      <w:r>
        <w:rPr>
          <w:rFonts w:hint="eastAsia"/>
          <w:color w:val="auto"/>
        </w:rPr>
        <w:t>：</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3"/>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3"/>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24"/>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24"/>
        <w:shd w:val="clear" w:color="auto" w:fill="FFFFFF"/>
        <w:spacing w:before="0" w:beforeAutospacing="0" w:after="0" w:afterAutospacing="0" w:line="560" w:lineRule="exact"/>
        <w:ind w:firstLine="482" w:firstLineChars="200"/>
        <w:jc w:val="center"/>
        <w:rPr>
          <w:rFonts w:hint="eastAsia"/>
          <w:color w:val="auto"/>
        </w:rPr>
      </w:pPr>
      <w:r>
        <w:rPr>
          <w:rStyle w:val="25"/>
          <w:rFonts w:hint="eastAsia"/>
          <w:b/>
          <w:bCs/>
          <w:color w:val="auto"/>
        </w:rPr>
        <w:t>残疾人福利性单位声明函</w:t>
      </w:r>
    </w:p>
    <w:p>
      <w:pPr>
        <w:pStyle w:val="24"/>
        <w:shd w:val="clear" w:color="auto" w:fill="FFFFFF"/>
        <w:spacing w:before="0" w:beforeAutospacing="0" w:after="0" w:afterAutospacing="0" w:line="560" w:lineRule="exact"/>
        <w:ind w:firstLine="480" w:firstLineChars="200"/>
        <w:jc w:val="both"/>
        <w:rPr>
          <w:rFonts w:hint="eastAsia"/>
          <w:color w:val="auto"/>
        </w:rPr>
      </w:pPr>
      <w:r>
        <w:rPr>
          <w:rStyle w:val="25"/>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4"/>
        <w:shd w:val="clear" w:color="auto" w:fill="FFFFFF"/>
        <w:spacing w:before="0" w:beforeAutospacing="0" w:after="0" w:afterAutospacing="0" w:line="560" w:lineRule="exact"/>
        <w:ind w:firstLine="480" w:firstLineChars="200"/>
        <w:jc w:val="both"/>
        <w:rPr>
          <w:rFonts w:hint="eastAsia"/>
          <w:color w:val="auto"/>
        </w:rPr>
      </w:pPr>
      <w:r>
        <w:rPr>
          <w:rStyle w:val="25"/>
          <w:rFonts w:hint="eastAsia"/>
          <w:color w:val="auto"/>
        </w:rPr>
        <w:t>本单位对上述声明的真实性负责。如有虚假，将依法承担相应责任。</w:t>
      </w:r>
    </w:p>
    <w:p>
      <w:pPr>
        <w:pStyle w:val="24"/>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24"/>
        <w:shd w:val="clear" w:color="auto" w:fill="FFFFFF"/>
        <w:spacing w:before="0" w:beforeAutospacing="0" w:after="0" w:afterAutospacing="0" w:line="560" w:lineRule="exact"/>
        <w:ind w:right="2100" w:rightChars="1000"/>
        <w:jc w:val="right"/>
        <w:rPr>
          <w:rFonts w:hint="eastAsia"/>
          <w:color w:val="auto"/>
        </w:rPr>
      </w:pPr>
      <w:r>
        <w:rPr>
          <w:rStyle w:val="25"/>
          <w:rFonts w:hint="eastAsia"/>
          <w:color w:val="auto"/>
        </w:rPr>
        <w:t>单位名称（盖章）：</w:t>
      </w:r>
    </w:p>
    <w:p>
      <w:pPr>
        <w:pStyle w:val="24"/>
        <w:shd w:val="clear" w:color="auto" w:fill="FFFFFF"/>
        <w:spacing w:before="0" w:beforeAutospacing="0" w:after="0" w:afterAutospacing="0" w:line="560" w:lineRule="exact"/>
        <w:ind w:right="2100" w:rightChars="1000"/>
        <w:jc w:val="right"/>
        <w:rPr>
          <w:rFonts w:hint="eastAsia"/>
          <w:color w:val="auto"/>
          <w:lang w:val="fr-CH"/>
        </w:rPr>
      </w:pPr>
      <w:r>
        <w:rPr>
          <w:rStyle w:val="25"/>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8"/>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8"/>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8"/>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8"/>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28</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fldChar w:fldCharType="begin"/>
                          </w:r>
                          <w:r>
                            <w:rPr>
                              <w:rFonts w:hint="eastAsia" w:ascii="仿宋_GB2312" w:hAnsi="仿宋_GB2312" w:eastAsia="仿宋_GB2312" w:cs="仿宋_GB2312"/>
                              <w:sz w:val="24"/>
                              <w:szCs w:val="36"/>
                            </w:rPr>
                            <w:instrText xml:space="preserve"> PAGE  \* MERGEFORMAT </w:instrText>
                          </w:r>
                          <w:r>
                            <w:rPr>
                              <w:rFonts w:hint="eastAsia" w:ascii="仿宋_GB2312" w:hAnsi="仿宋_GB2312" w:eastAsia="仿宋_GB2312" w:cs="仿宋_GB2312"/>
                              <w:sz w:val="24"/>
                              <w:szCs w:val="36"/>
                            </w:rPr>
                            <w:fldChar w:fldCharType="separate"/>
                          </w:r>
                          <w:r>
                            <w:rPr>
                              <w:rFonts w:hint="eastAsia" w:ascii="仿宋_GB2312" w:hAnsi="仿宋_GB2312" w:eastAsia="仿宋_GB2312" w:cs="仿宋_GB2312"/>
                              <w:sz w:val="24"/>
                              <w:szCs w:val="36"/>
                            </w:rPr>
                            <w:t>1</w:t>
                          </w:r>
                          <w:r>
                            <w:rPr>
                              <w:rFonts w:hint="eastAsia" w:ascii="仿宋_GB2312" w:hAnsi="仿宋_GB2312" w:eastAsia="仿宋_GB2312" w:cs="仿宋_GB2312"/>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fldChar w:fldCharType="begin"/>
                    </w:r>
                    <w:r>
                      <w:rPr>
                        <w:rFonts w:hint="eastAsia" w:ascii="仿宋_GB2312" w:hAnsi="仿宋_GB2312" w:eastAsia="仿宋_GB2312" w:cs="仿宋_GB2312"/>
                        <w:sz w:val="24"/>
                        <w:szCs w:val="36"/>
                      </w:rPr>
                      <w:instrText xml:space="preserve"> PAGE  \* MERGEFORMAT </w:instrText>
                    </w:r>
                    <w:r>
                      <w:rPr>
                        <w:rFonts w:hint="eastAsia" w:ascii="仿宋_GB2312" w:hAnsi="仿宋_GB2312" w:eastAsia="仿宋_GB2312" w:cs="仿宋_GB2312"/>
                        <w:sz w:val="24"/>
                        <w:szCs w:val="36"/>
                      </w:rPr>
                      <w:fldChar w:fldCharType="separate"/>
                    </w:r>
                    <w:r>
                      <w:rPr>
                        <w:rFonts w:hint="eastAsia" w:ascii="仿宋_GB2312" w:hAnsi="仿宋_GB2312" w:eastAsia="仿宋_GB2312" w:cs="仿宋_GB2312"/>
                        <w:sz w:val="24"/>
                        <w:szCs w:val="36"/>
                      </w:rPr>
                      <w:t>1</w:t>
                    </w:r>
                    <w:r>
                      <w:rPr>
                        <w:rFonts w:hint="eastAsia" w:ascii="仿宋_GB2312" w:hAnsi="仿宋_GB2312" w:eastAsia="仿宋_GB2312" w:cs="仿宋_GB2312"/>
                        <w:sz w:val="24"/>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BFFEB4E7"/>
    <w:multiLevelType w:val="singleLevel"/>
    <w:tmpl w:val="BFFEB4E7"/>
    <w:lvl w:ilvl="0" w:tentative="0">
      <w:start w:val="1"/>
      <w:numFmt w:val="decimal"/>
      <w:suff w:val="nothing"/>
      <w:lvlText w:val="（%1）"/>
      <w:lvlJc w:val="left"/>
      <w:pPr>
        <w:ind w:left="480" w:firstLine="0"/>
      </w:pPr>
    </w:lvl>
  </w:abstractNum>
  <w:abstractNum w:abstractNumId="6">
    <w:nsid w:val="CBCC1AFC"/>
    <w:multiLevelType w:val="singleLevel"/>
    <w:tmpl w:val="CBCC1AFC"/>
    <w:lvl w:ilvl="0" w:tentative="0">
      <w:start w:val="5"/>
      <w:numFmt w:val="decimal"/>
      <w:suff w:val="nothing"/>
      <w:lvlText w:val="%1、"/>
      <w:lvlJc w:val="left"/>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4516AA49"/>
    <w:multiLevelType w:val="singleLevel"/>
    <w:tmpl w:val="4516AA49"/>
    <w:lvl w:ilvl="0" w:tentative="0">
      <w:start w:val="1"/>
      <w:numFmt w:val="chineseCounting"/>
      <w:suff w:val="nothing"/>
      <w:lvlText w:val="（%1）"/>
      <w:lvlJc w:val="left"/>
      <w:rPr>
        <w:rFonts w:hint="eastAsia"/>
      </w:rPr>
    </w:lvl>
  </w:abstractNum>
  <w:abstractNum w:abstractNumId="12">
    <w:nsid w:val="520A9610"/>
    <w:multiLevelType w:val="singleLevel"/>
    <w:tmpl w:val="520A9610"/>
    <w:lvl w:ilvl="0" w:tentative="0">
      <w:start w:val="15"/>
      <w:numFmt w:val="chineseCounting"/>
      <w:suff w:val="space"/>
      <w:lvlText w:val="第%1条"/>
      <w:lvlJc w:val="left"/>
      <w:rPr>
        <w:rFonts w:hint="eastAsia"/>
      </w:rPr>
    </w:lvl>
  </w:abstractNum>
  <w:abstractNum w:abstractNumId="13">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4">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5"/>
  </w:num>
  <w:num w:numId="2">
    <w:abstractNumId w:val="4"/>
  </w:num>
  <w:num w:numId="3">
    <w:abstractNumId w:val="2"/>
  </w:num>
  <w:num w:numId="4">
    <w:abstractNumId w:val="9"/>
  </w:num>
  <w:num w:numId="5">
    <w:abstractNumId w:val="5"/>
  </w:num>
  <w:num w:numId="6">
    <w:abstractNumId w:val="6"/>
  </w:num>
  <w:num w:numId="7">
    <w:abstractNumId w:val="12"/>
  </w:num>
  <w:num w:numId="8">
    <w:abstractNumId w:val="10"/>
  </w:num>
  <w:num w:numId="9">
    <w:abstractNumId w:val="11"/>
  </w:num>
  <w:num w:numId="10">
    <w:abstractNumId w:val="3"/>
  </w:num>
  <w:num w:numId="11">
    <w:abstractNumId w:val="7"/>
  </w:num>
  <w:num w:numId="12">
    <w:abstractNumId w:val="1"/>
  </w:num>
  <w:num w:numId="13">
    <w:abstractNumId w:val="0"/>
  </w:num>
  <w:num w:numId="14">
    <w:abstractNumId w:val="8"/>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WE3MTVkODBjNDk2ODkyNzFiYzZmZGRmMDcyNDEifQ=="/>
  </w:docVars>
  <w:rsids>
    <w:rsidRoot w:val="55DF7AB3"/>
    <w:rsid w:val="01F55FF7"/>
    <w:rsid w:val="03D46D03"/>
    <w:rsid w:val="04CD6E33"/>
    <w:rsid w:val="065A6178"/>
    <w:rsid w:val="073E518E"/>
    <w:rsid w:val="0A290125"/>
    <w:rsid w:val="0AE93662"/>
    <w:rsid w:val="0CAA10F0"/>
    <w:rsid w:val="0E7B0A75"/>
    <w:rsid w:val="142669A3"/>
    <w:rsid w:val="15BB209F"/>
    <w:rsid w:val="1C1B5646"/>
    <w:rsid w:val="22745AB0"/>
    <w:rsid w:val="24223821"/>
    <w:rsid w:val="248D10AB"/>
    <w:rsid w:val="25A91F14"/>
    <w:rsid w:val="27B76782"/>
    <w:rsid w:val="2BD45165"/>
    <w:rsid w:val="2CCD473A"/>
    <w:rsid w:val="3183186B"/>
    <w:rsid w:val="33D95773"/>
    <w:rsid w:val="34645984"/>
    <w:rsid w:val="34735BC7"/>
    <w:rsid w:val="354F5304"/>
    <w:rsid w:val="365A0F3C"/>
    <w:rsid w:val="429733C9"/>
    <w:rsid w:val="43092A55"/>
    <w:rsid w:val="44627863"/>
    <w:rsid w:val="44790B63"/>
    <w:rsid w:val="4A592213"/>
    <w:rsid w:val="4A8A3813"/>
    <w:rsid w:val="4B2E0642"/>
    <w:rsid w:val="4BD765E4"/>
    <w:rsid w:val="5237602E"/>
    <w:rsid w:val="53851A35"/>
    <w:rsid w:val="53D539EB"/>
    <w:rsid w:val="53E94A32"/>
    <w:rsid w:val="540168F4"/>
    <w:rsid w:val="55DF7AB3"/>
    <w:rsid w:val="57E411DB"/>
    <w:rsid w:val="5B417F1E"/>
    <w:rsid w:val="5C0B15BA"/>
    <w:rsid w:val="5C2615A9"/>
    <w:rsid w:val="5D870900"/>
    <w:rsid w:val="644D7933"/>
    <w:rsid w:val="679D028A"/>
    <w:rsid w:val="6A225E74"/>
    <w:rsid w:val="6A8D0C6D"/>
    <w:rsid w:val="6BA37E39"/>
    <w:rsid w:val="6BDA5F51"/>
    <w:rsid w:val="6E2417CB"/>
    <w:rsid w:val="6FF9A445"/>
    <w:rsid w:val="70E231B1"/>
    <w:rsid w:val="71E36CEC"/>
    <w:rsid w:val="752F7C4C"/>
    <w:rsid w:val="75C7365E"/>
    <w:rsid w:val="767E572A"/>
    <w:rsid w:val="76E07497"/>
    <w:rsid w:val="76F84686"/>
    <w:rsid w:val="78323F3A"/>
    <w:rsid w:val="79254FFF"/>
    <w:rsid w:val="7C1E040B"/>
    <w:rsid w:val="7D0C3A90"/>
    <w:rsid w:val="7ECB795B"/>
    <w:rsid w:val="7F3E014D"/>
    <w:rsid w:val="7F6779F6"/>
    <w:rsid w:val="EEBB8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unhideWhenUsed/>
    <w:qFormat/>
    <w:uiPriority w:val="0"/>
    <w:pPr>
      <w:jc w:val="left"/>
    </w:pPr>
  </w:style>
  <w:style w:type="paragraph" w:styleId="6">
    <w:name w:val="Body Text"/>
    <w:basedOn w:val="1"/>
    <w:next w:val="1"/>
    <w:unhideWhenUsed/>
    <w:qFormat/>
    <w:uiPriority w:val="99"/>
    <w:pPr>
      <w:spacing w:after="120"/>
    </w:p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next w:val="9"/>
    <w:qFormat/>
    <w:uiPriority w:val="0"/>
    <w:rPr>
      <w:rFonts w:ascii="宋体" w:hAnsi="Courier New"/>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Arial" w:hAnsi="Arial" w:eastAsia="隶书"/>
      <w:b/>
      <w:bCs/>
      <w:sz w:val="32"/>
      <w:szCs w:val="32"/>
    </w:rPr>
  </w:style>
  <w:style w:type="paragraph" w:styleId="15">
    <w:name w:val="Body Text First Indent"/>
    <w:basedOn w:val="6"/>
    <w:qFormat/>
    <w:uiPriority w:val="0"/>
    <w:pPr>
      <w:spacing w:line="560" w:lineRule="exact"/>
      <w:ind w:firstLine="720" w:firstLineChars="200"/>
    </w:pPr>
  </w:style>
  <w:style w:type="character" w:styleId="18">
    <w:name w:val="page number"/>
    <w:qFormat/>
    <w:uiPriority w:val="0"/>
  </w:style>
  <w:style w:type="paragraph" w:customStyle="1" w:styleId="19">
    <w:name w:val="正文格式"/>
    <w:basedOn w:val="7"/>
    <w:qFormat/>
    <w:uiPriority w:val="99"/>
    <w:pPr>
      <w:spacing w:after="0" w:line="360" w:lineRule="auto"/>
      <w:ind w:left="0" w:leftChars="0" w:firstLine="600"/>
    </w:pPr>
    <w:rPr>
      <w:rFonts w:eastAsia="仿宋_GB2312"/>
      <w:sz w:val="30"/>
      <w:szCs w:val="30"/>
    </w:rPr>
  </w:style>
  <w:style w:type="paragraph" w:customStyle="1" w:styleId="20">
    <w:name w:val="彩色列表 - 强调文字颜色 111"/>
    <w:basedOn w:val="1"/>
    <w:qFormat/>
    <w:uiPriority w:val="0"/>
    <w:pPr>
      <w:ind w:firstLine="420" w:firstLineChars="200"/>
    </w:p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2">
    <w:name w:val="List Paragraph"/>
    <w:basedOn w:val="1"/>
    <w:qFormat/>
    <w:uiPriority w:val="34"/>
    <w:pPr>
      <w:ind w:firstLine="420" w:firstLineChars="200"/>
    </w:pPr>
  </w:style>
  <w:style w:type="paragraph" w:customStyle="1" w:styleId="23">
    <w:name w:val="Table Paragraph"/>
    <w:basedOn w:val="1"/>
    <w:qFormat/>
    <w:uiPriority w:val="0"/>
    <w:pPr>
      <w:autoSpaceDE w:val="0"/>
      <w:autoSpaceDN w:val="0"/>
      <w:jc w:val="left"/>
    </w:pPr>
    <w:rPr>
      <w:rFonts w:ascii="宋体" w:hAnsi="宋体" w:cs="宋体"/>
      <w:kern w:val="0"/>
      <w:sz w:val="22"/>
      <w:szCs w:val="22"/>
    </w:rPr>
  </w:style>
  <w:style w:type="paragraph" w:customStyle="1" w:styleId="24">
    <w:name w:val="x-scop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qowt-font5-gb23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37932</Words>
  <Characters>40382</Characters>
  <Lines>0</Lines>
  <Paragraphs>0</Paragraphs>
  <TotalTime>0</TotalTime>
  <ScaleCrop>false</ScaleCrop>
  <LinksUpToDate>false</LinksUpToDate>
  <CharactersWithSpaces>42277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2023-06-05T15:01:00Z</dcterms:created>
  <dc:creator>李浩祺</dc:creator>
  <cp:lastModifiedBy>YDZB</cp:lastModifiedBy>
  <cp:lastPrinted>2023-06-07T12:34:00Z</cp:lastPrinted>
  <dcterms:modified xsi:type="dcterms:W3CDTF">2023-06-15T08:38:52Z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781D9673660C4C3A98F7100842865685_13</vt:lpwstr>
  </property>
</Properties>
</file>