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附件</w:t>
      </w:r>
      <w:r>
        <w:rPr>
          <w:rFonts w:ascii="楷体_GB2312" w:hAnsi="楷体_GB2312" w:eastAsia="楷体_GB2312" w:cs="楷体_GB2312"/>
          <w:bCs/>
          <w:sz w:val="32"/>
          <w:szCs w:val="32"/>
        </w:rPr>
        <w:t>1</w:t>
      </w:r>
    </w:p>
    <w:p>
      <w:pPr>
        <w:shd w:val="clear" w:color="auto" w:fill="FFFFFF" w:themeFill="background1"/>
        <w:jc w:val="center"/>
        <w:rPr>
          <w:rFonts w:ascii="宋体" w:hAnsi="宋体" w:cs="宋体"/>
          <w:b/>
          <w:sz w:val="72"/>
          <w:szCs w:val="72"/>
        </w:rPr>
      </w:pPr>
    </w:p>
    <w:p>
      <w:pPr>
        <w:shd w:val="clear" w:color="auto" w:fill="FFFFFF" w:themeFill="background1"/>
        <w:jc w:val="center"/>
        <w:rPr>
          <w:rFonts w:ascii="宋体" w:hAnsi="宋体" w:cs="宋体"/>
          <w:b/>
          <w:sz w:val="72"/>
          <w:szCs w:val="72"/>
        </w:rPr>
      </w:pPr>
      <w:r>
        <w:rPr>
          <w:rFonts w:hint="eastAsia" w:ascii="宋体" w:hAnsi="宋体" w:cs="宋体"/>
          <w:b/>
          <w:sz w:val="72"/>
          <w:szCs w:val="72"/>
        </w:rPr>
        <w:t>简易招标文件</w:t>
      </w:r>
    </w:p>
    <w:p>
      <w:pPr>
        <w:shd w:val="clear" w:color="auto" w:fill="FFFFFF" w:themeFill="background1"/>
        <w:jc w:val="center"/>
        <w:rPr>
          <w:rFonts w:ascii="宋体" w:hAnsi="宋体" w:cs="宋体"/>
        </w:rPr>
      </w:pPr>
    </w:p>
    <w:p>
      <w:pPr>
        <w:shd w:val="clear" w:color="auto" w:fill="FFFFFF" w:themeFill="background1"/>
        <w:rPr>
          <w:rFonts w:ascii="宋体" w:hAnsi="宋体" w:cs="宋体"/>
        </w:rPr>
      </w:pPr>
    </w:p>
    <w:p>
      <w:pPr>
        <w:pStyle w:val="25"/>
        <w:shd w:val="clear" w:color="auto" w:fill="FFFFFF" w:themeFill="background1"/>
        <w:ind w:firstLine="420"/>
        <w:rPr>
          <w:rFonts w:ascii="宋体" w:hAnsi="宋体" w:cs="宋体"/>
        </w:rPr>
      </w:pPr>
    </w:p>
    <w:p>
      <w:pPr>
        <w:pStyle w:val="25"/>
        <w:shd w:val="clear" w:color="auto" w:fill="FFFFFF" w:themeFill="background1"/>
        <w:ind w:firstLine="420"/>
        <w:rPr>
          <w:rFonts w:ascii="宋体" w:hAnsi="宋体" w:cs="宋体"/>
        </w:rPr>
      </w:pPr>
    </w:p>
    <w:p>
      <w:pPr>
        <w:shd w:val="clear" w:color="auto" w:fill="FFFFFF" w:themeFill="background1"/>
        <w:rPr>
          <w:rFonts w:ascii="宋体" w:hAnsi="宋体" w:cs="宋体"/>
          <w:b/>
          <w:sz w:val="44"/>
        </w:rPr>
      </w:pPr>
    </w:p>
    <w:p>
      <w:pPr>
        <w:shd w:val="clear" w:color="auto" w:fill="FFFFFF" w:themeFill="background1"/>
        <w:ind w:right="-319" w:rightChars="-152"/>
        <w:rPr>
          <w:rFonts w:ascii="宋体" w:hAnsi="宋体" w:cs="宋体"/>
          <w:b/>
          <w:sz w:val="36"/>
          <w:szCs w:val="36"/>
        </w:rPr>
      </w:pPr>
      <w:r>
        <w:rPr>
          <w:rFonts w:hint="eastAsia" w:ascii="宋体" w:hAnsi="宋体" w:cs="宋体"/>
          <w:b/>
          <w:sz w:val="36"/>
          <w:szCs w:val="36"/>
        </w:rPr>
        <w:t>招标编号：QH2023059</w:t>
      </w:r>
    </w:p>
    <w:p>
      <w:pPr>
        <w:shd w:val="clear" w:color="auto" w:fill="FFFFFF" w:themeFill="background1"/>
        <w:ind w:right="-319" w:rightChars="-152"/>
        <w:rPr>
          <w:rFonts w:ascii="宋体" w:hAnsi="宋体" w:cs="宋体"/>
          <w:b/>
          <w:sz w:val="36"/>
          <w:szCs w:val="36"/>
        </w:rPr>
      </w:pPr>
      <w:r>
        <w:rPr>
          <w:rFonts w:hint="eastAsia" w:ascii="宋体" w:hAnsi="宋体" w:cs="宋体"/>
          <w:b/>
          <w:sz w:val="36"/>
          <w:szCs w:val="36"/>
        </w:rPr>
        <w:t xml:space="preserve"> </w:t>
      </w:r>
    </w:p>
    <w:p>
      <w:pPr>
        <w:shd w:val="clear" w:color="auto" w:fill="FFFFFF" w:themeFill="background1"/>
        <w:ind w:firstLine="723" w:firstLineChars="200"/>
        <w:rPr>
          <w:rFonts w:ascii="宋体" w:hAnsi="宋体" w:cs="宋体"/>
          <w:b/>
          <w:sz w:val="36"/>
          <w:szCs w:val="36"/>
        </w:rPr>
      </w:pPr>
    </w:p>
    <w:p>
      <w:pPr>
        <w:shd w:val="clear" w:color="auto" w:fill="FFFFFF" w:themeFill="background1"/>
        <w:ind w:firstLine="723" w:firstLineChars="200"/>
        <w:rPr>
          <w:rFonts w:ascii="宋体" w:hAnsi="宋体" w:cs="宋体"/>
          <w:b/>
          <w:sz w:val="36"/>
          <w:szCs w:val="36"/>
        </w:rPr>
      </w:pPr>
    </w:p>
    <w:p>
      <w:pPr>
        <w:pStyle w:val="25"/>
        <w:shd w:val="clear" w:color="auto" w:fill="FFFFFF" w:themeFill="background1"/>
        <w:ind w:firstLine="420"/>
        <w:rPr>
          <w:rFonts w:ascii="宋体" w:hAnsi="宋体" w:cs="宋体"/>
        </w:rPr>
      </w:pPr>
    </w:p>
    <w:p>
      <w:pPr>
        <w:pStyle w:val="25"/>
        <w:shd w:val="clear" w:color="auto" w:fill="FFFFFF" w:themeFill="background1"/>
        <w:ind w:firstLine="420"/>
        <w:rPr>
          <w:rFonts w:ascii="宋体" w:hAnsi="宋体" w:cs="宋体"/>
        </w:rPr>
      </w:pPr>
    </w:p>
    <w:p>
      <w:pPr>
        <w:shd w:val="clear" w:color="auto" w:fill="FFFFFF" w:themeFill="background1"/>
        <w:ind w:right="-319" w:rightChars="-152"/>
        <w:rPr>
          <w:rFonts w:ascii="宋体" w:hAnsi="宋体" w:cs="宋体"/>
          <w:b/>
          <w:sz w:val="36"/>
          <w:szCs w:val="36"/>
        </w:rPr>
      </w:pPr>
      <w:r>
        <w:rPr>
          <w:rFonts w:hint="eastAsia" w:ascii="宋体" w:hAnsi="宋体" w:cs="宋体"/>
          <w:b/>
          <w:sz w:val="36"/>
          <w:szCs w:val="36"/>
        </w:rPr>
        <w:t>招标项目：前海干部领导力提升特训班项目</w:t>
      </w:r>
    </w:p>
    <w:p>
      <w:pPr>
        <w:shd w:val="clear" w:color="auto" w:fill="FFFFFF" w:themeFill="background1"/>
        <w:ind w:firstLine="3264" w:firstLineChars="739"/>
        <w:rPr>
          <w:rFonts w:ascii="宋体" w:hAnsi="宋体" w:cs="宋体"/>
          <w:b/>
          <w:sz w:val="44"/>
        </w:rPr>
      </w:pPr>
    </w:p>
    <w:p>
      <w:pPr>
        <w:pStyle w:val="25"/>
        <w:shd w:val="clear" w:color="auto" w:fill="FFFFFF" w:themeFill="background1"/>
        <w:ind w:firstLine="0" w:firstLineChars="0"/>
        <w:rPr>
          <w:rFonts w:ascii="宋体" w:hAnsi="宋体" w:cs="宋体"/>
        </w:rPr>
      </w:pPr>
    </w:p>
    <w:p>
      <w:pPr>
        <w:shd w:val="clear" w:color="auto" w:fill="FFFFFF" w:themeFill="background1"/>
        <w:rPr>
          <w:rFonts w:ascii="宋体" w:hAnsi="宋体" w:cs="宋体"/>
          <w:b/>
          <w:sz w:val="44"/>
        </w:rPr>
      </w:pPr>
    </w:p>
    <w:p>
      <w:pPr>
        <w:shd w:val="clear" w:color="auto" w:fill="FFFFFF" w:themeFill="background1"/>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shd w:val="clear" w:color="auto" w:fill="FFFFFF" w:themeFill="background1"/>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ascii="宋体" w:hAnsi="宋体" w:cs="宋体"/>
          <w:b/>
          <w:bCs/>
          <w:sz w:val="36"/>
          <w:szCs w:val="36"/>
        </w:rPr>
        <w:t>5</w:t>
      </w:r>
      <w:r>
        <w:rPr>
          <w:rFonts w:hint="eastAsia" w:ascii="宋体" w:hAnsi="宋体" w:cs="宋体"/>
          <w:b/>
          <w:bCs/>
          <w:sz w:val="36"/>
          <w:szCs w:val="36"/>
        </w:rPr>
        <w:t>月</w:t>
      </w:r>
    </w:p>
    <w:p>
      <w:pPr>
        <w:shd w:val="clear" w:color="auto" w:fill="FFFFFF" w:themeFill="background1"/>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3"/>
        <w:shd w:val="clear" w:color="auto" w:fill="FFFFFF" w:themeFill="background1"/>
      </w:pP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一、《深圳经济特区</w:t>
      </w:r>
      <w:bookmarkStart w:id="30" w:name="_GoBack"/>
      <w:r>
        <w:rPr>
          <w:rFonts w:hint="eastAsia" w:ascii="宋体" w:hAnsi="宋体" w:cs="宋体"/>
          <w:sz w:val="24"/>
        </w:rPr>
        <w:t>政府采购</w:t>
      </w:r>
      <w:bookmarkEnd w:id="30"/>
      <w:r>
        <w:rPr>
          <w:rFonts w:hint="eastAsia" w:ascii="宋体" w:hAnsi="宋体" w:cs="宋体"/>
          <w:sz w:val="24"/>
        </w:rPr>
        <w:t>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hd w:val="clear" w:color="auto" w:fill="FFFFFF" w:themeFill="background1"/>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4"/>
        <w:shd w:val="clear" w:color="auto" w:fill="FFFFFF" w:themeFill="background1"/>
        <w:tabs>
          <w:tab w:val="right" w:leader="dot" w:pos="8306"/>
        </w:tabs>
        <w:spacing w:line="480" w:lineRule="auto"/>
        <w:rPr>
          <w:b/>
          <w:bCs/>
          <w:sz w:val="24"/>
          <w:szCs w:val="32"/>
        </w:rPr>
      </w:pPr>
    </w:p>
    <w:p>
      <w:pPr>
        <w:pStyle w:val="14"/>
        <w:shd w:val="clear" w:color="auto" w:fill="FFFFFF" w:themeFill="background1"/>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pPr>
        <w:pStyle w:val="14"/>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ascii="宋体" w:hAnsi="宋体" w:cs="宋体"/>
          <w:b/>
          <w:bCs/>
          <w:sz w:val="24"/>
        </w:rPr>
        <w:t>8</w:t>
      </w:r>
      <w:r>
        <w:rPr>
          <w:rFonts w:hint="eastAsia" w:ascii="宋体" w:hAnsi="宋体" w:cs="宋体"/>
          <w:b/>
          <w:bCs/>
          <w:sz w:val="24"/>
        </w:rPr>
        <w:fldChar w:fldCharType="end"/>
      </w:r>
      <w:r>
        <w:rPr>
          <w:rFonts w:hint="eastAsia" w:ascii="宋体" w:hAnsi="宋体" w:cs="宋体"/>
          <w:b/>
          <w:bCs/>
          <w:sz w:val="24"/>
        </w:rPr>
        <w:fldChar w:fldCharType="end"/>
      </w:r>
    </w:p>
    <w:p>
      <w:pPr>
        <w:pStyle w:val="14"/>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ascii="宋体" w:hAnsi="宋体" w:cs="宋体"/>
          <w:b/>
          <w:bCs/>
          <w:sz w:val="24"/>
        </w:rPr>
        <w:t>11</w:t>
      </w:r>
      <w:r>
        <w:rPr>
          <w:rFonts w:hint="eastAsia" w:ascii="宋体" w:hAnsi="宋体" w:cs="宋体"/>
          <w:b/>
          <w:bCs/>
          <w:sz w:val="24"/>
        </w:rPr>
        <w:fldChar w:fldCharType="end"/>
      </w:r>
      <w:r>
        <w:rPr>
          <w:rFonts w:hint="eastAsia" w:ascii="宋体" w:hAnsi="宋体" w:cs="宋体"/>
          <w:b/>
          <w:bCs/>
          <w:sz w:val="24"/>
        </w:rPr>
        <w:fldChar w:fldCharType="end"/>
      </w:r>
    </w:p>
    <w:p>
      <w:pPr>
        <w:pStyle w:val="14"/>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4"/>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ascii="宋体" w:hAnsi="宋体" w:cs="宋体"/>
          <w:b/>
          <w:bCs/>
          <w:sz w:val="24"/>
        </w:rPr>
        <w:t>23</w:t>
      </w:r>
      <w:r>
        <w:rPr>
          <w:rFonts w:hint="eastAsia" w:ascii="宋体" w:hAnsi="宋体" w:cs="宋体"/>
          <w:b/>
          <w:bCs/>
          <w:sz w:val="24"/>
        </w:rPr>
        <w:fldChar w:fldCharType="end"/>
      </w:r>
      <w:r>
        <w:rPr>
          <w:rFonts w:hint="eastAsia" w:ascii="宋体" w:hAnsi="宋体" w:cs="宋体"/>
          <w:b/>
          <w:bCs/>
          <w:sz w:val="24"/>
        </w:rPr>
        <w:fldChar w:fldCharType="end"/>
      </w:r>
    </w:p>
    <w:p>
      <w:pPr>
        <w:pStyle w:val="14"/>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ascii="宋体" w:hAnsi="宋体" w:cs="宋体"/>
          <w:b/>
          <w:bCs/>
          <w:sz w:val="24"/>
        </w:rPr>
        <w:t>27</w:t>
      </w:r>
      <w:r>
        <w:rPr>
          <w:rFonts w:hint="eastAsia" w:ascii="宋体" w:hAnsi="宋体" w:cs="宋体"/>
          <w:b/>
          <w:bCs/>
          <w:sz w:val="24"/>
        </w:rPr>
        <w:fldChar w:fldCharType="end"/>
      </w:r>
      <w:r>
        <w:rPr>
          <w:rFonts w:hint="eastAsia" w:ascii="宋体" w:hAnsi="宋体" w:cs="宋体"/>
          <w:b/>
          <w:bCs/>
          <w:sz w:val="24"/>
        </w:rPr>
        <w:fldChar w:fldCharType="end"/>
      </w:r>
    </w:p>
    <w:p>
      <w:pPr>
        <w:pStyle w:val="14"/>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4"/>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ascii="宋体" w:hAnsi="宋体" w:cs="宋体"/>
          <w:b/>
          <w:bCs/>
          <w:sz w:val="24"/>
        </w:rPr>
        <w:t>51</w:t>
      </w:r>
      <w:r>
        <w:rPr>
          <w:rFonts w:hint="eastAsia" w:ascii="宋体" w:hAnsi="宋体" w:cs="宋体"/>
          <w:b/>
          <w:bCs/>
          <w:sz w:val="24"/>
        </w:rPr>
        <w:fldChar w:fldCharType="end"/>
      </w:r>
      <w:r>
        <w:rPr>
          <w:rFonts w:hint="eastAsia" w:ascii="宋体" w:hAnsi="宋体" w:cs="宋体"/>
          <w:b/>
          <w:bCs/>
          <w:sz w:val="24"/>
        </w:rPr>
        <w:fldChar w:fldCharType="end"/>
      </w:r>
    </w:p>
    <w:p>
      <w:pPr>
        <w:shd w:val="clear" w:color="auto" w:fill="FFFFFF" w:themeFill="background1"/>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20" w:firstLineChars="200"/>
        <w:jc w:val="right"/>
        <w:rPr>
          <w:rFonts w:ascii="宋体" w:hAnsi="宋体" w:cs="宋体"/>
          <w:sz w:val="24"/>
        </w:rPr>
      </w:pPr>
      <w: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前海干部领导力提升特训班项目（招标编号：QH2023059 ）采用公开征集供应商简易招标方式采购，欢迎符合投标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pPr>
            <w:r>
              <w:rPr>
                <w:rFonts w:hint="eastAsia" w:ascii="宋体" w:hAnsi="宋体" w:cs="宋体"/>
                <w:sz w:val="24"/>
              </w:rPr>
              <w:t>招标文件编号</w:t>
            </w:r>
          </w:p>
        </w:tc>
        <w:tc>
          <w:tcPr>
            <w:tcW w:w="7015" w:type="dxa"/>
            <w:vAlign w:val="center"/>
          </w:tcPr>
          <w:p>
            <w:pPr>
              <w:spacing w:line="500" w:lineRule="exact"/>
              <w:rPr>
                <w:rFonts w:ascii="宋体" w:hAnsi="宋体" w:cs="宋体"/>
                <w:sz w:val="24"/>
              </w:rPr>
            </w:pPr>
            <w:r>
              <w:rPr>
                <w:rFonts w:hint="eastAsia" w:ascii="宋体" w:hAnsi="宋体" w:cs="宋体"/>
                <w:sz w:val="24"/>
              </w:rPr>
              <w:t>QH2023059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500" w:lineRule="exact"/>
              <w:rPr>
                <w:rFonts w:ascii="宋体" w:hAnsi="宋体" w:cs="宋体"/>
                <w:sz w:val="24"/>
              </w:rPr>
            </w:pPr>
            <w:r>
              <w:rPr>
                <w:rFonts w:hint="eastAsia" w:ascii="宋体" w:hAnsi="宋体" w:cs="宋体"/>
                <w:sz w:val="24"/>
              </w:rPr>
              <w:t>前海干部领导力提升特训班项目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widowControl/>
              <w:spacing w:line="500" w:lineRule="exact"/>
              <w:rPr>
                <w:sz w:val="24"/>
              </w:rPr>
            </w:pPr>
            <w:bookmarkStart w:id="3" w:name="_Hlk109907681"/>
            <w:r>
              <w:rPr>
                <w:rFonts w:hint="eastAsia"/>
                <w:b/>
                <w:bCs/>
                <w:sz w:val="24"/>
              </w:rPr>
              <w:t>项目背景</w:t>
            </w:r>
            <w:r>
              <w:rPr>
                <w:rFonts w:hint="eastAsia"/>
                <w:sz w:val="24"/>
              </w:rPr>
              <w:t>：</w:t>
            </w:r>
          </w:p>
          <w:p>
            <w:pPr>
              <w:widowControl/>
              <w:spacing w:line="500" w:lineRule="exact"/>
              <w:rPr>
                <w:rFonts w:ascii="长城仿宋" w:hAnsi="Calibri"/>
                <w:sz w:val="24"/>
              </w:rPr>
            </w:pPr>
            <w:r>
              <w:rPr>
                <w:rFonts w:hint="eastAsia" w:ascii="长城仿宋" w:hAnsi="Calibri"/>
                <w:sz w:val="24"/>
              </w:rPr>
              <w:t>为加快推进全面深化前海深港现代服务业合作区改革开放各项工作，组织人事部拟依托前海合作区内优质教育资源，综合运用先进管理理念和管理方法，开展前海干部领导力提升特训班。</w:t>
            </w:r>
          </w:p>
          <w:p>
            <w:pPr>
              <w:widowControl/>
              <w:spacing w:line="500" w:lineRule="exact"/>
              <w:rPr>
                <w:b/>
                <w:bCs/>
                <w:sz w:val="24"/>
              </w:rPr>
            </w:pPr>
            <w:r>
              <w:rPr>
                <w:rFonts w:hint="eastAsia"/>
                <w:b/>
                <w:bCs/>
                <w:sz w:val="24"/>
              </w:rPr>
              <w:t>项目内容：</w:t>
            </w:r>
          </w:p>
          <w:bookmarkEnd w:id="3"/>
          <w:p>
            <w:pPr>
              <w:widowControl/>
              <w:spacing w:line="500" w:lineRule="exact"/>
              <w:rPr>
                <w:rFonts w:ascii="宋体" w:hAnsi="宋体" w:cs="宋体"/>
                <w:sz w:val="24"/>
              </w:rPr>
            </w:pPr>
            <w:r>
              <w:rPr>
                <w:rFonts w:hint="eastAsia" w:ascii="宋体" w:hAnsi="宋体" w:cs="宋体"/>
                <w:sz w:val="24"/>
              </w:rPr>
              <w:t>1.围绕全球宏观经济形势、全球化进程中的市场竞争、产业发展与迭代、现代企业经营管理思维、风险管控意识等方面，开展前海干部领导力提升特训班，培训人数 50人，学制10天。</w:t>
            </w:r>
          </w:p>
          <w:p>
            <w:pPr>
              <w:widowControl/>
              <w:spacing w:line="500" w:lineRule="exact"/>
              <w:rPr>
                <w:sz w:val="24"/>
              </w:rPr>
            </w:pPr>
            <w:r>
              <w:rPr>
                <w:rFonts w:hint="eastAsia" w:ascii="宋体" w:hAnsi="宋体" w:cs="宋体"/>
                <w:sz w:val="24"/>
              </w:rPr>
              <w:t>2.采用专题讲授、案例教学、主题研讨、实地参观等线上线下相结合的方式进行授课</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hd w:val="clear" w:color="auto" w:fill="FFFFFF" w:themeFill="background1"/>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shd w:val="clear" w:color="auto" w:fill="FFFFFF" w:themeFill="background1"/>
              <w:spacing w:line="500" w:lineRule="exact"/>
              <w:rPr>
                <w:rFonts w:ascii="宋体" w:hAnsi="宋体" w:cs="宋体"/>
                <w:sz w:val="24"/>
              </w:rPr>
            </w:pPr>
            <w:r>
              <w:rPr>
                <w:rFonts w:hint="eastAsia" w:ascii="宋体" w:hAnsi="宋体" w:cs="宋体"/>
                <w:sz w:val="24"/>
              </w:rPr>
              <w:t>¥</w:t>
            </w:r>
            <w:r>
              <w:rPr>
                <w:rFonts w:ascii="宋体" w:hAnsi="宋体" w:cs="宋体"/>
                <w:sz w:val="24"/>
              </w:rPr>
              <w:t>280</w:t>
            </w:r>
            <w:r>
              <w:rPr>
                <w:rFonts w:hint="eastAsia" w:ascii="宋体" w:hAnsi="宋体" w:cs="宋体"/>
                <w:sz w:val="24"/>
              </w:rPr>
              <w:t>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hd w:val="clear" w:color="auto" w:fill="FFFFFF" w:themeFill="background1"/>
              <w:spacing w:line="50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hint="eastAsia" w:ascii="宋体" w:hAnsi="宋体" w:cs="宋体"/>
                <w:b/>
                <w:kern w:val="0"/>
                <w:sz w:val="24"/>
                <w:lang w:val="en-US" w:eastAsia="zh-CN" w:bidi="ar"/>
              </w:rPr>
              <w:t>6</w:t>
            </w:r>
            <w:r>
              <w:rPr>
                <w:rFonts w:hint="eastAsia" w:ascii="宋体" w:hAnsi="宋体" w:cs="宋体"/>
                <w:b/>
                <w:kern w:val="0"/>
                <w:sz w:val="24"/>
                <w:lang w:bidi="ar"/>
              </w:rPr>
              <w:t>月</w:t>
            </w:r>
            <w:r>
              <w:rPr>
                <w:rFonts w:hint="eastAsia" w:ascii="宋体" w:hAnsi="宋体" w:cs="宋体"/>
                <w:b/>
                <w:kern w:val="0"/>
                <w:sz w:val="24"/>
                <w:lang w:val="en-US" w:eastAsia="zh-CN" w:bidi="ar"/>
              </w:rPr>
              <w:t>5</w:t>
            </w:r>
            <w:r>
              <w:rPr>
                <w:rFonts w:hint="eastAsia" w:ascii="宋体" w:hAnsi="宋体" w:cs="宋体"/>
                <w:b/>
                <w:kern w:val="0"/>
                <w:sz w:val="24"/>
                <w:lang w:bidi="ar"/>
              </w:rPr>
              <w:t>日下午</w:t>
            </w:r>
            <w:r>
              <w:rPr>
                <w:rFonts w:ascii="宋体" w:hAnsi="宋体" w:cs="宋体"/>
                <w:b/>
                <w:kern w:val="0"/>
                <w:sz w:val="24"/>
                <w:lang w:bidi="ar"/>
              </w:rPr>
              <w:t>17</w:t>
            </w:r>
            <w:r>
              <w:rPr>
                <w:rFonts w:hint="eastAsia" w:ascii="宋体" w:hAnsi="宋体" w:cs="宋体"/>
                <w:b/>
                <w:kern w:val="0"/>
                <w:sz w:val="24"/>
                <w:lang w:bidi="ar"/>
              </w:rPr>
              <w:t>:00时（北京时间）前送达（现场递交）</w:t>
            </w:r>
            <w:r>
              <w:rPr>
                <w:rFonts w:hint="eastAsia" w:ascii="宋体" w:hAnsi="宋体" w:cs="宋体"/>
                <w:kern w:val="0"/>
                <w:sz w:val="24"/>
                <w:lang w:bidi="ar"/>
              </w:rPr>
              <w:t>至</w:t>
            </w:r>
            <w:r>
              <w:rPr>
                <w:rFonts w:hint="eastAsia" w:ascii="宋体" w:hAnsi="宋体" w:cs="宋体"/>
                <w:b/>
                <w:kern w:val="0"/>
                <w:sz w:val="24"/>
                <w:lang w:bidi="ar"/>
              </w:rPr>
              <w:t>深圳市前海深港现代服务业合作区桂湾五路123号前海大厦T1栋</w:t>
            </w:r>
            <w:r>
              <w:rPr>
                <w:rFonts w:ascii="宋体" w:hAnsi="宋体" w:cs="宋体"/>
                <w:b/>
                <w:kern w:val="0"/>
                <w:sz w:val="24"/>
                <w:lang w:bidi="ar"/>
              </w:rPr>
              <w:t>2503</w:t>
            </w:r>
            <w:r>
              <w:rPr>
                <w:rFonts w:hint="eastAsia" w:ascii="宋体" w:hAnsi="宋体" w:cs="宋体"/>
                <w:b/>
                <w:kern w:val="0"/>
                <w:sz w:val="24"/>
                <w:lang w:bidi="ar"/>
              </w:rPr>
              <w:t>室。</w:t>
            </w:r>
          </w:p>
          <w:p>
            <w:pPr>
              <w:shd w:val="clear" w:color="auto" w:fill="FFFFFF" w:themeFill="background1"/>
              <w:spacing w:line="500" w:lineRule="exact"/>
              <w:jc w:val="left"/>
              <w:rPr>
                <w:rFonts w:ascii="宋体" w:hAnsi="宋体" w:cs="宋体"/>
                <w:kern w:val="0"/>
                <w:sz w:val="24"/>
              </w:rPr>
            </w:pPr>
            <w:r>
              <w:rPr>
                <w:rFonts w:hint="eastAsia" w:ascii="宋体" w:hAnsi="宋体" w:cs="宋体"/>
                <w:kern w:val="0"/>
                <w:sz w:val="24"/>
                <w:lang w:bidi="ar"/>
              </w:rPr>
              <w:t>联系人：王工</w:t>
            </w:r>
          </w:p>
          <w:p>
            <w:pPr>
              <w:shd w:val="clear" w:color="auto" w:fill="FFFFFF" w:themeFill="background1"/>
              <w:spacing w:line="500" w:lineRule="exact"/>
              <w:jc w:val="left"/>
              <w:rPr>
                <w:rFonts w:ascii="宋体" w:hAnsi="宋体" w:cs="宋体"/>
                <w:kern w:val="0"/>
                <w:sz w:val="24"/>
              </w:rPr>
            </w:pPr>
            <w:r>
              <w:rPr>
                <w:rFonts w:hint="eastAsia" w:ascii="宋体" w:hAnsi="宋体" w:cs="宋体"/>
                <w:kern w:val="0"/>
                <w:sz w:val="24"/>
                <w:lang w:bidi="ar"/>
              </w:rPr>
              <w:t>联系电话：0755-</w:t>
            </w:r>
            <w:r>
              <w:rPr>
                <w:rFonts w:ascii="宋体" w:hAnsi="宋体" w:cs="宋体"/>
                <w:kern w:val="0"/>
                <w:sz w:val="24"/>
                <w:lang w:bidi="ar"/>
              </w:rPr>
              <w:t>88105085</w:t>
            </w:r>
          </w:p>
          <w:p>
            <w:pPr>
              <w:widowControl/>
              <w:shd w:val="clear" w:color="auto" w:fill="FFFFFF" w:themeFill="background1"/>
              <w:spacing w:line="500" w:lineRule="exact"/>
              <w:jc w:val="left"/>
              <w:rPr>
                <w:rFonts w:ascii="宋体" w:hAnsi="宋体" w:cs="宋体"/>
                <w:kern w:val="0"/>
                <w:sz w:val="24"/>
              </w:rPr>
            </w:pPr>
            <w:r>
              <w:rPr>
                <w:rFonts w:hint="eastAsia" w:ascii="宋体" w:hAnsi="宋体" w:cs="宋体"/>
                <w:sz w:val="24"/>
                <w:lang w:bidi="ar"/>
              </w:rPr>
              <w:t>注：本项目要求投标</w:t>
            </w:r>
            <w:r>
              <w:rPr>
                <w:rFonts w:ascii="宋体" w:hAnsi="宋体" w:cs="宋体"/>
                <w:sz w:val="24"/>
                <w:lang w:bidi="ar"/>
              </w:rPr>
              <w:t>单位</w:t>
            </w:r>
            <w:r>
              <w:rPr>
                <w:rFonts w:hint="eastAsia" w:ascii="宋体" w:hAnsi="宋体" w:cs="宋体"/>
                <w:sz w:val="24"/>
                <w:lang w:bidi="ar"/>
              </w:rPr>
              <w:t>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hd w:val="clear" w:color="auto" w:fill="FFFFFF" w:themeFill="background1"/>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hd w:val="clear" w:color="auto" w:fill="FFFFFF" w:themeFill="background1"/>
              <w:spacing w:line="500" w:lineRule="exact"/>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hd w:val="clear" w:color="auto" w:fill="FFFFFF" w:themeFill="background1"/>
              <w:spacing w:line="500" w:lineRule="exact"/>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hd w:val="clear" w:color="auto" w:fill="FFFFFF" w:themeFill="background1"/>
              <w:spacing w:line="500" w:lineRule="exact"/>
              <w:rPr>
                <w:rFonts w:ascii="宋体" w:hAnsi="宋体" w:cs="宋体"/>
                <w:kern w:val="0"/>
                <w:sz w:val="24"/>
              </w:rPr>
            </w:pPr>
            <w:r>
              <w:rPr>
                <w:rFonts w:hint="eastAsia" w:ascii="宋体" w:hAnsi="宋体" w:cs="宋体"/>
                <w:kern w:val="0"/>
                <w:sz w:val="24"/>
              </w:rPr>
              <w:t>符合国家法规政策关于诚信管理的要求，至投标截止时间，投标人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w:t>
            </w:r>
            <w:r>
              <w:rPr>
                <w:rFonts w:hint="eastAsia"/>
                <w:lang w:eastAsia="zh-CN"/>
              </w:rPr>
              <w:t>失信主体</w:t>
            </w:r>
            <w:r>
              <w:rPr>
                <w:rFonts w:hint="eastAsia" w:ascii="宋体" w:hAnsi="宋体" w:cs="宋体"/>
                <w:kern w:val="0"/>
                <w:sz w:val="24"/>
              </w:rPr>
              <w:t xml:space="preserve">、政府采购严重违法失信行为记录名单” </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hd w:val="clear" w:color="auto" w:fill="FFFFFF" w:themeFill="background1"/>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hd w:val="clear" w:color="auto" w:fill="FFFFFF" w:themeFill="background1"/>
              <w:spacing w:line="500" w:lineRule="exact"/>
              <w:rPr>
                <w:rFonts w:ascii="宋体" w:hAnsi="宋体" w:cs="宋体"/>
                <w:kern w:val="0"/>
                <w:sz w:val="24"/>
              </w:rPr>
            </w:pPr>
            <w:r>
              <w:rPr>
                <w:rFonts w:hint="eastAsia" w:ascii="宋体" w:hAnsi="宋体" w:cs="宋体"/>
                <w:kern w:val="0"/>
                <w:sz w:val="24"/>
              </w:rPr>
              <w:t>本次投标为总价包干，投标报价总价作为中标</w:t>
            </w:r>
            <w:r>
              <w:rPr>
                <w:rFonts w:ascii="宋体" w:hAnsi="宋体" w:cs="宋体"/>
                <w:kern w:val="0"/>
                <w:sz w:val="24"/>
              </w:rPr>
              <w:t>单位</w:t>
            </w:r>
            <w:r>
              <w:rPr>
                <w:rFonts w:hint="eastAsia" w:ascii="宋体" w:hAnsi="宋体" w:cs="宋体"/>
                <w:kern w:val="0"/>
                <w:sz w:val="24"/>
              </w:rPr>
              <w:t>与采购</w:t>
            </w:r>
            <w:r>
              <w:rPr>
                <w:rFonts w:ascii="宋体" w:hAnsi="宋体" w:cs="宋体"/>
                <w:kern w:val="0"/>
                <w:sz w:val="24"/>
              </w:rPr>
              <w:t>单位</w:t>
            </w:r>
            <w:r>
              <w:rPr>
                <w:rFonts w:hint="eastAsia" w:ascii="宋体" w:hAnsi="宋体" w:cs="宋体"/>
                <w:kern w:val="0"/>
                <w:sz w:val="24"/>
              </w:rPr>
              <w:t>签订的合同金额。投标</w:t>
            </w:r>
            <w:r>
              <w:rPr>
                <w:rFonts w:ascii="宋体" w:hAnsi="宋体" w:cs="宋体"/>
                <w:kern w:val="0"/>
                <w:sz w:val="24"/>
              </w:rPr>
              <w:t>单位</w:t>
            </w:r>
            <w:r>
              <w:rPr>
                <w:rFonts w:hint="eastAsia" w:ascii="宋体" w:hAnsi="宋体" w:cs="宋体"/>
                <w:kern w:val="0"/>
                <w:sz w:val="24"/>
                <w:lang w:val="zh-CN"/>
              </w:rPr>
              <w:t>的报价不可高于限价，否则</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lang w:val="zh-CN"/>
              </w:rPr>
              <w:t>的投标文件视同无效。项目服务费包括项目实施过程中有关调研、差旅、打印、人员车辆、资料、税费等一切费用</w:t>
            </w:r>
            <w:r>
              <w:rPr>
                <w:rFonts w:hint="eastAsia" w:ascii="宋体" w:hAnsi="宋体" w:cs="宋体"/>
                <w:kern w:val="0"/>
                <w:sz w:val="24"/>
              </w:rPr>
              <w:t>。</w:t>
            </w:r>
          </w:p>
          <w:p>
            <w:pPr>
              <w:numPr>
                <w:ilvl w:val="0"/>
                <w:numId w:val="3"/>
              </w:numPr>
              <w:shd w:val="clear" w:color="auto" w:fill="FFFFFF" w:themeFill="background1"/>
              <w:spacing w:line="500" w:lineRule="exact"/>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numPr>
                <w:ilvl w:val="0"/>
                <w:numId w:val="3"/>
              </w:numPr>
              <w:shd w:val="clear" w:color="auto" w:fill="FFFFFF" w:themeFill="background1"/>
              <w:spacing w:line="500" w:lineRule="exact"/>
              <w:rPr>
                <w:rFonts w:ascii="宋体" w:hAnsi="宋体" w:cs="宋体"/>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采购人信息：</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联  系  人： 王工</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0755-88105085</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采购代理机构信息：</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名      称： 深圳交易咨询集团有限公司</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联  系  人： 黎先生、温先生</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shd w:val="clear" w:color="auto" w:fill="FFFFFF" w:themeFill="background1"/>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shd w:val="clear" w:color="auto" w:fill="FFFFFF" w:themeFill="background1"/>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p>
    <w:p>
      <w:pPr>
        <w:numPr>
          <w:ilvl w:val="0"/>
          <w:numId w:val="1"/>
        </w:numPr>
        <w:shd w:val="clear" w:color="auto" w:fill="FFFFFF" w:themeFill="background1"/>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1、本项目是深圳市前海深港现代服务业合作区管理局的前海干部领导力提升特训班项目。</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深圳经济特区采购条例》及采购单位的有关规定，深圳交易咨询集团有限公司受深圳市前海深港现代服务业合作区管理局委托以简易招标方式组织采购。本次采购公开征集供应商，报名且符合招标文件初审的供应商在3家或以上时，采用综合评分法的方式进行。报名且符合招标文件初审的供应商不足3家时，招标失败，将重新发布招标公告。如重新公告后仍不足3家的，视以下不同情况采取不同方式处理：当报名且符合招标文件初审的供应商为两家，采用综合评分法的方式进行。</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hd w:val="clear" w:color="auto" w:fill="FFFFFF" w:themeFill="background1"/>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hd w:val="clear" w:color="auto" w:fill="FFFFFF" w:themeFill="background1"/>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hd w:val="clear" w:color="auto" w:fill="FFFFFF" w:themeFill="background1"/>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hd w:val="clear" w:color="auto" w:fill="FFFFFF" w:themeFill="background1"/>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w:t>
      </w:r>
      <w:r>
        <w:rPr>
          <w:rFonts w:ascii="宋体" w:hAnsi="宋体" w:cs="宋体"/>
          <w:sz w:val="24"/>
        </w:rPr>
        <w:t>单位</w:t>
      </w:r>
      <w:r>
        <w:rPr>
          <w:rFonts w:hint="eastAsia" w:ascii="宋体" w:hAnsi="宋体" w:cs="宋体"/>
          <w:sz w:val="24"/>
        </w:rPr>
        <w:t>与采购</w:t>
      </w:r>
      <w:r>
        <w:rPr>
          <w:rFonts w:ascii="宋体" w:hAnsi="宋体" w:cs="宋体"/>
          <w:sz w:val="24"/>
        </w:rPr>
        <w:t>单位</w:t>
      </w:r>
      <w:r>
        <w:rPr>
          <w:rFonts w:hint="eastAsia" w:ascii="宋体" w:hAnsi="宋体" w:cs="宋体"/>
          <w:sz w:val="24"/>
        </w:rPr>
        <w:t>签订的合同金额。投标</w:t>
      </w:r>
      <w:r>
        <w:rPr>
          <w:rFonts w:ascii="宋体" w:hAnsi="宋体" w:cs="宋体"/>
          <w:sz w:val="24"/>
        </w:rPr>
        <w:t>单位</w:t>
      </w:r>
      <w:r>
        <w:rPr>
          <w:rFonts w:hint="eastAsia" w:ascii="宋体" w:hAnsi="宋体" w:cs="宋体"/>
          <w:sz w:val="24"/>
          <w:lang w:val="zh-CN"/>
        </w:rPr>
        <w:t>的报价不可高于限价，否则</w:t>
      </w:r>
      <w:r>
        <w:rPr>
          <w:rFonts w:hint="eastAsia" w:ascii="宋体" w:hAnsi="宋体" w:cs="宋体"/>
          <w:sz w:val="24"/>
        </w:rPr>
        <w:t>投标</w:t>
      </w:r>
      <w:r>
        <w:rPr>
          <w:rFonts w:ascii="宋体" w:hAnsi="宋体" w:cs="宋体"/>
          <w:sz w:val="24"/>
        </w:rPr>
        <w:t>单位</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w:t>
      </w:r>
      <w:r>
        <w:rPr>
          <w:rFonts w:ascii="宋体" w:hAnsi="宋体" w:cs="宋体"/>
          <w:sz w:val="24"/>
        </w:rPr>
        <w:t>单位</w:t>
      </w:r>
      <w:r>
        <w:rPr>
          <w:rFonts w:hint="eastAsia" w:ascii="宋体" w:hAnsi="宋体" w:cs="宋体"/>
          <w:sz w:val="24"/>
        </w:rPr>
        <w:t>应根据本机构的成本自行决定报价，不得以低于服务成本的报价投标。</w:t>
      </w:r>
    </w:p>
    <w:p>
      <w:pPr>
        <w:shd w:val="clear" w:color="auto" w:fill="FFFFFF" w:themeFill="background1"/>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5"/>
        <w:numPr>
          <w:ilvl w:val="1"/>
          <w:numId w:val="5"/>
        </w:numPr>
        <w:shd w:val="clear" w:color="auto" w:fill="FFFFFF" w:themeFill="background1"/>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5"/>
        <w:numPr>
          <w:ilvl w:val="1"/>
          <w:numId w:val="5"/>
        </w:numPr>
        <w:shd w:val="clear" w:color="auto" w:fill="FFFFFF" w:themeFill="background1"/>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hd w:val="clear" w:color="auto" w:fill="FFFFFF" w:themeFill="background1"/>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6"/>
        </w:num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hd w:val="clear" w:color="auto" w:fill="FFFFFF" w:themeFill="background1"/>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shd w:val="clear" w:color="auto" w:fill="FFFFFF" w:themeFill="background1"/>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shd w:val="clear" w:color="auto" w:fill="FFFFFF" w:themeFill="background1"/>
        <w:adjustRightInd w:val="0"/>
        <w:snapToGrid w:val="0"/>
        <w:spacing w:line="360" w:lineRule="auto"/>
        <w:ind w:right="26"/>
        <w:jc w:val="left"/>
        <w:rPr>
          <w:rFonts w:ascii="宋体" w:hAnsi="宋体" w:cs="宋体"/>
          <w:sz w:val="24"/>
        </w:rPr>
      </w:pPr>
    </w:p>
    <w:p>
      <w:pPr>
        <w:shd w:val="clear" w:color="auto" w:fill="FFFFFF" w:themeFill="background1"/>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shd w:val="clear" w:color="auto" w:fill="FFFFFF" w:themeFill="background1"/>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shd w:val="clear" w:color="auto" w:fill="FFFFFF" w:themeFill="background1"/>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shd w:val="clear" w:color="auto" w:fill="FFFFFF" w:themeFill="background1"/>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shd w:val="clear" w:color="auto" w:fill="FFFFFF" w:themeFill="background1"/>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shd w:val="clear" w:color="auto" w:fill="FFFFFF" w:themeFill="background1"/>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shd w:val="clear" w:color="auto" w:fill="FFFFFF" w:themeFill="background1"/>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hd w:val="clear" w:color="auto" w:fill="FFFFFF" w:themeFill="background1"/>
        <w:spacing w:line="360" w:lineRule="auto"/>
        <w:rPr>
          <w:rFonts w:ascii="宋体" w:hAnsi="宋体" w:cs="宋体"/>
          <w:sz w:val="24"/>
        </w:rPr>
      </w:pPr>
      <w:r>
        <w:rPr>
          <w:rFonts w:hint="eastAsia" w:ascii="宋体" w:hAnsi="宋体" w:cs="宋体"/>
          <w:sz w:val="24"/>
        </w:rPr>
        <w:t>招标代理服务费缴纳至：</w:t>
      </w:r>
    </w:p>
    <w:p>
      <w:pPr>
        <w:shd w:val="clear" w:color="auto" w:fill="FFFFFF" w:themeFill="background1"/>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hd w:val="clear" w:color="auto" w:fill="FFFFFF" w:themeFill="background1"/>
        <w:spacing w:line="360" w:lineRule="auto"/>
        <w:rPr>
          <w:rFonts w:ascii="宋体" w:hAnsi="宋体" w:cs="宋体"/>
          <w:sz w:val="24"/>
        </w:rPr>
      </w:pPr>
      <w:r>
        <w:rPr>
          <w:rFonts w:hint="eastAsia" w:ascii="宋体" w:hAnsi="宋体" w:cs="宋体"/>
          <w:sz w:val="24"/>
        </w:rPr>
        <w:t>银行帐号：</w:t>
      </w:r>
      <w:r>
        <w:rPr>
          <w:rFonts w:ascii="宋体" w:hAnsi="宋体" w:cs="宋体"/>
          <w:sz w:val="24"/>
        </w:rPr>
        <w:t>11002982389701</w:t>
      </w:r>
    </w:p>
    <w:p>
      <w:pPr>
        <w:shd w:val="clear" w:color="auto" w:fill="FFFFFF" w:themeFill="background1"/>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hd w:val="clear" w:color="auto" w:fill="FFFFFF" w:themeFill="background1"/>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hd w:val="clear" w:color="auto" w:fill="FFFFFF" w:themeFill="background1"/>
        <w:spacing w:line="360" w:lineRule="auto"/>
        <w:rPr>
          <w:rFonts w:ascii="宋体" w:hAnsi="宋体" w:cs="宋体"/>
          <w:sz w:val="24"/>
        </w:rPr>
      </w:pPr>
      <w:r>
        <w:rPr>
          <w:rFonts w:hint="eastAsia" w:ascii="宋体" w:hAnsi="宋体" w:cs="宋体"/>
          <w:sz w:val="24"/>
        </w:rPr>
        <w:t>一、依法成立评审委员会。评审委员会由招标代理在深圳市政府采购评审专家库中抽取专家，人数要求为按采购单位内部管理规定简易招标：不少于3人（单数），其中专家人数不得少于小组总人数的三分之二。（即专家人数不少于2人），评审委员会在开标开始前一天组成。</w:t>
      </w:r>
    </w:p>
    <w:p>
      <w:pPr>
        <w:shd w:val="clear" w:color="auto" w:fill="FFFFFF" w:themeFill="background1"/>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hd w:val="clear" w:color="auto" w:fill="FFFFFF" w:themeFill="background1"/>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hd w:val="clear" w:color="auto" w:fill="FFFFFF" w:themeFill="background1"/>
        <w:spacing w:line="360" w:lineRule="auto"/>
        <w:rPr>
          <w:rFonts w:ascii="宋体" w:hAnsi="宋体" w:cs="宋体"/>
          <w:sz w:val="24"/>
        </w:rPr>
      </w:pPr>
      <w:r>
        <w:rPr>
          <w:rFonts w:hint="eastAsia" w:ascii="宋体" w:hAnsi="宋体" w:cs="宋体"/>
          <w:sz w:val="24"/>
        </w:rPr>
        <w:t>四、报名截止时间：202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日下午17:00时（北京时间）。</w:t>
      </w:r>
    </w:p>
    <w:p>
      <w:pPr>
        <w:shd w:val="clear" w:color="auto" w:fill="FFFFFF" w:themeFill="background1"/>
        <w:spacing w:line="360" w:lineRule="auto"/>
        <w:rPr>
          <w:rFonts w:ascii="宋体" w:hAnsi="宋体" w:cs="宋体"/>
          <w:sz w:val="24"/>
        </w:rPr>
      </w:pPr>
      <w:r>
        <w:rPr>
          <w:rFonts w:hint="eastAsia" w:ascii="宋体" w:hAnsi="宋体" w:cs="宋体"/>
          <w:sz w:val="24"/>
        </w:rPr>
        <w:t>五、投标文件的递交。投标</w:t>
      </w:r>
      <w:r>
        <w:rPr>
          <w:rFonts w:ascii="宋体" w:hAnsi="宋体" w:cs="宋体"/>
          <w:sz w:val="24"/>
        </w:rPr>
        <w:t>单位</w:t>
      </w:r>
      <w:r>
        <w:rPr>
          <w:rFonts w:hint="eastAsia" w:ascii="宋体" w:hAnsi="宋体" w:cs="宋体"/>
          <w:sz w:val="24"/>
        </w:rPr>
        <w:t>应将投标文件正本和副本密封，并标明项目编号、招标项目名称及“正本”或“副本”，采购单位业务处室工作人员接收投标</w:t>
      </w:r>
      <w:r>
        <w:rPr>
          <w:rFonts w:ascii="宋体" w:hAnsi="宋体" w:cs="宋体"/>
          <w:sz w:val="24"/>
        </w:rPr>
        <w:t>单位</w:t>
      </w:r>
      <w:r>
        <w:rPr>
          <w:rFonts w:hint="eastAsia" w:ascii="宋体" w:hAnsi="宋体" w:cs="宋体"/>
          <w:sz w:val="24"/>
        </w:rPr>
        <w:t>递交的投标文件，投标</w:t>
      </w:r>
      <w:r>
        <w:rPr>
          <w:rFonts w:ascii="宋体" w:hAnsi="宋体" w:cs="宋体"/>
          <w:sz w:val="24"/>
        </w:rPr>
        <w:t>单位</w:t>
      </w:r>
      <w:r>
        <w:rPr>
          <w:rFonts w:hint="eastAsia" w:ascii="宋体" w:hAnsi="宋体" w:cs="宋体"/>
          <w:sz w:val="24"/>
        </w:rPr>
        <w:t>应在202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日下午17:00时（北京时间）前送达（现场递交前海大厦T1栋</w:t>
      </w:r>
      <w:r>
        <w:rPr>
          <w:rFonts w:ascii="宋体" w:hAnsi="宋体" w:cs="宋体"/>
          <w:sz w:val="24"/>
        </w:rPr>
        <w:t>2503</w:t>
      </w:r>
      <w:r>
        <w:rPr>
          <w:rFonts w:hint="eastAsia" w:ascii="宋体" w:hAnsi="宋体" w:cs="宋体"/>
          <w:sz w:val="24"/>
        </w:rPr>
        <w:t>室）。截标后不再接收任何投标文件。</w:t>
      </w:r>
    </w:p>
    <w:p>
      <w:pPr>
        <w:shd w:val="clear" w:color="auto" w:fill="FFFFFF" w:themeFill="background1"/>
        <w:spacing w:line="360" w:lineRule="auto"/>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hd w:val="clear" w:color="auto" w:fill="FFFFFF" w:themeFill="background1"/>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hd w:val="clear" w:color="auto" w:fill="FFFFFF" w:themeFill="background1"/>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hd w:val="clear" w:color="auto" w:fill="FFFFFF" w:themeFill="background1"/>
        <w:spacing w:line="560" w:lineRule="exact"/>
        <w:rPr>
          <w:rFonts w:ascii="宋体" w:hAnsi="宋体" w:cs="宋体"/>
          <w:sz w:val="24"/>
        </w:rPr>
      </w:pPr>
      <w:r>
        <w:rPr>
          <w:rFonts w:hint="eastAsia" w:ascii="宋体" w:hAnsi="宋体" w:cs="宋体"/>
          <w:sz w:val="24"/>
        </w:rPr>
        <w:t>九、评审委员会按以下工作程序进行：</w:t>
      </w:r>
    </w:p>
    <w:p>
      <w:pPr>
        <w:shd w:val="clear" w:color="auto" w:fill="FFFFFF" w:themeFill="background1"/>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hd w:val="clear" w:color="auto" w:fill="FFFFFF" w:themeFill="background1"/>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hd w:val="clear" w:color="auto" w:fill="FFFFFF" w:themeFill="background1"/>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hd w:val="clear" w:color="auto" w:fill="FFFFFF" w:themeFill="background1"/>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hd w:val="clear" w:color="auto" w:fill="FFFFFF" w:themeFill="background1"/>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hd w:val="clear" w:color="auto" w:fill="FFFFFF" w:themeFill="background1"/>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hd w:val="clear" w:color="auto" w:fill="FFFFFF" w:themeFill="background1"/>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hd w:val="clear" w:color="auto" w:fill="FFFFFF" w:themeFill="background1"/>
        <w:spacing w:line="560" w:lineRule="exact"/>
        <w:rPr>
          <w:rFonts w:ascii="宋体" w:hAnsi="宋体" w:cs="宋体"/>
          <w:sz w:val="24"/>
        </w:rPr>
      </w:pPr>
      <w:r>
        <w:rPr>
          <w:rFonts w:hint="eastAsia" w:ascii="宋体" w:hAnsi="宋体" w:cs="宋体"/>
          <w:sz w:val="24"/>
        </w:rPr>
        <w:t>5、采用谈判的情况：评审委员会将与投标供应商进行谈判。</w:t>
      </w:r>
    </w:p>
    <w:p>
      <w:pPr>
        <w:shd w:val="clear" w:color="auto" w:fill="FFFFFF" w:themeFill="background1"/>
        <w:spacing w:line="560" w:lineRule="exact"/>
        <w:rPr>
          <w:rFonts w:ascii="宋体" w:hAnsi="宋体" w:cs="宋体"/>
          <w:sz w:val="24"/>
        </w:rPr>
      </w:pPr>
      <w:r>
        <w:rPr>
          <w:rFonts w:hint="eastAsia" w:ascii="宋体" w:hAnsi="宋体" w:cs="宋体"/>
          <w:sz w:val="24"/>
        </w:rPr>
        <w:t>5.1供应商在谈判时由项目负责人与评审委员会进行谈判；</w:t>
      </w:r>
    </w:p>
    <w:p>
      <w:pPr>
        <w:shd w:val="clear" w:color="auto" w:fill="FFFFFF" w:themeFill="background1"/>
        <w:spacing w:line="560" w:lineRule="exact"/>
        <w:rPr>
          <w:rFonts w:ascii="宋体" w:hAnsi="宋体" w:cs="宋体"/>
          <w:sz w:val="24"/>
        </w:rPr>
      </w:pPr>
      <w:r>
        <w:rPr>
          <w:rFonts w:hint="eastAsia" w:ascii="宋体" w:hAnsi="宋体" w:cs="宋体"/>
          <w:sz w:val="24"/>
        </w:rPr>
        <w:t>5.2原则上成交价应为最初报价的95%。</w:t>
      </w:r>
    </w:p>
    <w:p>
      <w:pPr>
        <w:shd w:val="clear" w:color="auto" w:fill="FFFFFF" w:themeFill="background1"/>
        <w:spacing w:line="560" w:lineRule="exact"/>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hd w:val="clear" w:color="auto" w:fill="FFFFFF" w:themeFill="background1"/>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hd w:val="clear" w:color="auto" w:fill="FFFFFF" w:themeFill="background1"/>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widowControl/>
        <w:shd w:val="clear" w:color="auto" w:fill="FFFFFF" w:themeFill="background1"/>
        <w:jc w:val="left"/>
        <w:rPr>
          <w:rFonts w:ascii="宋体" w:hAnsi="宋体" w:cs="宋体"/>
          <w:sz w:val="24"/>
        </w:rPr>
      </w:pPr>
      <w:r>
        <w:rPr>
          <w:rFonts w:ascii="宋体" w:hAnsi="宋体" w:cs="宋体"/>
          <w:sz w:val="24"/>
        </w:rPr>
        <w:br w:type="page"/>
      </w:r>
    </w:p>
    <w:p>
      <w:pPr>
        <w:shd w:val="clear" w:color="auto" w:fill="FFFFFF" w:themeFill="background1"/>
        <w:spacing w:line="360" w:lineRule="auto"/>
        <w:rPr>
          <w:rFonts w:ascii="宋体" w:hAnsi="宋体" w:cs="宋体"/>
          <w:sz w:val="24"/>
        </w:rPr>
      </w:pPr>
    </w:p>
    <w:p>
      <w:pPr>
        <w:numPr>
          <w:ilvl w:val="0"/>
          <w:numId w:val="1"/>
        </w:numPr>
        <w:shd w:val="clear" w:color="auto" w:fill="FFFFFF" w:themeFill="background1"/>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hd w:val="clear" w:color="auto" w:fill="FFFFFF" w:themeFill="background1"/>
        <w:spacing w:line="360" w:lineRule="auto"/>
        <w:ind w:firstLine="470" w:firstLineChars="196"/>
        <w:jc w:val="center"/>
        <w:rPr>
          <w:rFonts w:ascii="宋体" w:hAnsi="宋体" w:cs="宋体"/>
          <w:sz w:val="24"/>
        </w:rPr>
      </w:pPr>
      <w:bookmarkStart w:id="7" w:name="_Toc73517685"/>
      <w:bookmarkStart w:id="8" w:name="_Toc73521592"/>
      <w:bookmarkStart w:id="9" w:name="_Toc73521680"/>
      <w:bookmarkStart w:id="10" w:name="_Toc100052414"/>
      <w:bookmarkStart w:id="11" w:name="_Toc101074886"/>
      <w:bookmarkStart w:id="12" w:name="_Toc84303603"/>
      <w:bookmarkStart w:id="13" w:name="_Toc73518163"/>
    </w:p>
    <w:bookmarkEnd w:id="7"/>
    <w:bookmarkEnd w:id="8"/>
    <w:bookmarkEnd w:id="9"/>
    <w:bookmarkEnd w:id="10"/>
    <w:bookmarkEnd w:id="11"/>
    <w:bookmarkEnd w:id="12"/>
    <w:bookmarkEnd w:id="13"/>
    <w:p>
      <w:pPr>
        <w:shd w:val="clear" w:color="auto" w:fill="FFFFFF" w:themeFill="background1"/>
        <w:spacing w:line="360" w:lineRule="auto"/>
        <w:ind w:firstLine="470" w:firstLineChars="196"/>
        <w:rPr>
          <w:rFonts w:ascii="宋体" w:hAnsi="宋体" w:cs="宋体"/>
          <w:sz w:val="24"/>
        </w:rPr>
      </w:pPr>
    </w:p>
    <w:p>
      <w:pPr>
        <w:pStyle w:val="25"/>
        <w:shd w:val="clear" w:color="auto" w:fill="FFFFFF" w:themeFill="background1"/>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5"/>
        <w:shd w:val="clear" w:color="auto" w:fill="FFFFFF" w:themeFill="background1"/>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5"/>
        <w:shd w:val="clear" w:color="auto" w:fill="FFFFFF" w:themeFill="background1"/>
        <w:spacing w:line="360" w:lineRule="auto"/>
        <w:ind w:left="1470" w:right="1470" w:firstLine="482"/>
        <w:jc w:val="center"/>
        <w:rPr>
          <w:rFonts w:ascii="宋体" w:hAnsi="宋体" w:cs="宋体"/>
          <w:b/>
          <w:sz w:val="24"/>
          <w:szCs w:val="24"/>
        </w:rPr>
      </w:pPr>
    </w:p>
    <w:p>
      <w:pPr>
        <w:pStyle w:val="25"/>
        <w:shd w:val="clear" w:color="auto" w:fill="FFFFFF" w:themeFill="background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5"/>
        <w:shd w:val="clear" w:color="auto" w:fill="FFFFFF" w:themeFill="background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5"/>
        <w:shd w:val="clear" w:color="auto" w:fill="FFFFFF" w:themeFill="background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hd w:val="clear" w:color="auto" w:fill="FFFFFF" w:themeFill="background1"/>
        <w:spacing w:line="360" w:lineRule="auto"/>
        <w:jc w:val="center"/>
        <w:rPr>
          <w:rFonts w:ascii="宋体" w:hAnsi="宋体" w:cs="宋体"/>
          <w:b/>
          <w:sz w:val="28"/>
          <w:szCs w:val="28"/>
        </w:rPr>
      </w:pPr>
      <w:r>
        <w:rPr>
          <w:rFonts w:hint="eastAsia" w:ascii="宋体" w:hAnsi="宋体" w:cs="宋体"/>
          <w:b/>
          <w:sz w:val="28"/>
          <w:szCs w:val="28"/>
        </w:rPr>
        <w:t>前海干部领导力提升特训班项目委托合同</w:t>
      </w:r>
    </w:p>
    <w:p>
      <w:pPr>
        <w:shd w:val="clear" w:color="auto" w:fill="FFFFFF" w:themeFill="background1"/>
        <w:spacing w:line="360" w:lineRule="auto"/>
        <w:rPr>
          <w:rFonts w:ascii="宋体" w:hAnsi="宋体" w:cs="宋体"/>
          <w:sz w:val="24"/>
        </w:rPr>
      </w:pPr>
      <w:r>
        <w:rPr>
          <w:rFonts w:hint="eastAsia" w:ascii="宋体" w:hAnsi="宋体" w:cs="宋体"/>
          <w:sz w:val="24"/>
        </w:rPr>
        <w:t xml:space="preserve"> </w:t>
      </w:r>
    </w:p>
    <w:p>
      <w:pPr>
        <w:pStyle w:val="25"/>
        <w:shd w:val="clear" w:color="auto" w:fill="FFFFFF" w:themeFill="background1"/>
        <w:spacing w:line="360" w:lineRule="auto"/>
        <w:ind w:right="1470" w:firstLine="482"/>
        <w:rPr>
          <w:rFonts w:ascii="宋体" w:hAnsi="宋体" w:cs="宋体"/>
          <w:b/>
          <w:sz w:val="24"/>
        </w:rPr>
      </w:pPr>
    </w:p>
    <w:p>
      <w:pPr>
        <w:shd w:val="clear" w:color="auto" w:fill="FFFFFF" w:themeFill="background1"/>
        <w:spacing w:line="360" w:lineRule="auto"/>
        <w:jc w:val="center"/>
        <w:rPr>
          <w:rFonts w:ascii="宋体" w:hAnsi="宋体" w:cs="宋体"/>
          <w:b/>
          <w:sz w:val="24"/>
        </w:rPr>
      </w:pPr>
      <w:r>
        <w:rPr>
          <w:rFonts w:hint="eastAsia" w:ascii="宋体" w:hAnsi="宋体" w:cs="宋体"/>
          <w:b/>
          <w:sz w:val="24"/>
        </w:rPr>
        <w:t xml:space="preserve"> </w:t>
      </w:r>
    </w:p>
    <w:p>
      <w:pPr>
        <w:shd w:val="clear" w:color="auto" w:fill="FFFFFF" w:themeFill="background1"/>
        <w:spacing w:line="360" w:lineRule="auto"/>
        <w:jc w:val="center"/>
        <w:rPr>
          <w:rFonts w:ascii="宋体" w:hAnsi="宋体" w:cs="宋体"/>
          <w:b/>
          <w:sz w:val="24"/>
        </w:rPr>
      </w:pPr>
      <w:r>
        <w:rPr>
          <w:rFonts w:hint="eastAsia" w:ascii="宋体" w:hAnsi="宋体" w:cs="宋体"/>
          <w:b/>
          <w:sz w:val="24"/>
        </w:rPr>
        <w:t xml:space="preserve"> </w:t>
      </w:r>
    </w:p>
    <w:p>
      <w:pPr>
        <w:shd w:val="clear" w:color="auto" w:fill="FFFFFF" w:themeFill="background1"/>
        <w:spacing w:line="360" w:lineRule="auto"/>
        <w:ind w:firstLine="480" w:firstLineChars="200"/>
        <w:rPr>
          <w:rFonts w:ascii="宋体" w:hAnsi="宋体" w:cs="宋体"/>
          <w:sz w:val="24"/>
          <w:u w:val="single"/>
        </w:rPr>
      </w:pPr>
      <w:r>
        <w:rPr>
          <w:rFonts w:hint="eastAsia" w:ascii="宋体" w:hAnsi="宋体" w:cs="宋体"/>
          <w:sz w:val="24"/>
        </w:rPr>
        <w:t>项目名称：前海干部领导力提升特训班项目</w:t>
      </w:r>
      <w:r>
        <w:rPr>
          <w:rFonts w:hint="eastAsia" w:ascii="宋体" w:hAnsi="宋体" w:cs="宋体"/>
          <w:b/>
          <w:sz w:val="28"/>
          <w:szCs w:val="28"/>
        </w:rPr>
        <w:t xml:space="preserve">    </w:t>
      </w:r>
    </w:p>
    <w:p>
      <w:pPr>
        <w:shd w:val="clear" w:color="auto" w:fill="FFFFFF" w:themeFill="background1"/>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hd w:val="clear" w:color="auto" w:fill="FFFFFF" w:themeFill="background1"/>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hd w:val="clear" w:color="auto" w:fill="FFFFFF" w:themeFill="background1"/>
        <w:spacing w:line="360" w:lineRule="auto"/>
        <w:jc w:val="center"/>
        <w:rPr>
          <w:rFonts w:ascii="宋体" w:hAnsi="宋体" w:cs="宋体"/>
          <w:sz w:val="24"/>
        </w:rPr>
      </w:pPr>
      <w:r>
        <w:rPr>
          <w:rFonts w:hint="eastAsia" w:ascii="宋体" w:hAnsi="宋体" w:cs="宋体"/>
          <w:b/>
          <w:sz w:val="24"/>
        </w:rPr>
        <w:t xml:space="preserve"> </w:t>
      </w:r>
    </w:p>
    <w:p>
      <w:pPr>
        <w:shd w:val="clear" w:color="auto" w:fill="FFFFFF" w:themeFill="background1"/>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w:t>
      </w:r>
      <w:r>
        <w:rPr>
          <w:rFonts w:hint="eastAsia" w:ascii="宋体" w:hAnsi="宋体" w:cs="宋体"/>
          <w:sz w:val="24"/>
          <w:lang w:eastAsia="zh-CN"/>
        </w:rPr>
        <w:t>五</w:t>
      </w:r>
      <w:r>
        <w:rPr>
          <w:rFonts w:hint="eastAsia" w:ascii="宋体" w:hAnsi="宋体" w:cs="宋体"/>
          <w:sz w:val="24"/>
        </w:rPr>
        <w:t>月</w:t>
      </w:r>
    </w:p>
    <w:p>
      <w:pPr>
        <w:shd w:val="clear" w:color="auto" w:fill="FFFFFF" w:themeFill="background1"/>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hd w:val="clear" w:color="auto" w:fill="FFFFFF" w:themeFill="background1"/>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hd w:val="clear" w:color="auto" w:fill="FFFFFF" w:themeFill="background1"/>
        <w:spacing w:line="360" w:lineRule="auto"/>
        <w:rPr>
          <w:rFonts w:ascii="宋体" w:hAnsi="宋体" w:cs="宋体"/>
          <w:b/>
          <w:bCs/>
          <w:sz w:val="24"/>
        </w:rPr>
      </w:pPr>
      <w:r>
        <w:rPr>
          <w:rFonts w:hint="eastAsia" w:ascii="宋体" w:hAnsi="宋体" w:cs="宋体"/>
          <w:b/>
          <w:bCs/>
          <w:sz w:val="24"/>
        </w:rPr>
        <w:t xml:space="preserve">法定代表人： </w:t>
      </w:r>
    </w:p>
    <w:p>
      <w:pPr>
        <w:pStyle w:val="10"/>
        <w:shd w:val="clear" w:color="auto" w:fill="FFFFFF" w:themeFill="background1"/>
      </w:pPr>
      <w:r>
        <w:rPr>
          <w:rFonts w:hint="eastAsia"/>
        </w:rPr>
        <w:t>联系人：</w:t>
      </w:r>
    </w:p>
    <w:p>
      <w:pPr>
        <w:pStyle w:val="10"/>
        <w:shd w:val="clear" w:color="auto" w:fill="FFFFFF" w:themeFill="background1"/>
      </w:pPr>
      <w:r>
        <w:rPr>
          <w:rFonts w:hint="eastAsia"/>
        </w:rPr>
        <w:t>联系方式：</w:t>
      </w:r>
    </w:p>
    <w:p>
      <w:pPr>
        <w:shd w:val="clear" w:color="auto" w:fill="FFFFFF" w:themeFill="background1"/>
        <w:spacing w:line="360" w:lineRule="auto"/>
        <w:rPr>
          <w:rFonts w:ascii="宋体" w:hAnsi="宋体" w:cs="宋体"/>
          <w:b/>
          <w:bCs/>
          <w:sz w:val="24"/>
        </w:rPr>
      </w:pPr>
      <w:r>
        <w:rPr>
          <w:rFonts w:hint="eastAsia" w:ascii="宋体" w:hAnsi="宋体" w:cs="宋体"/>
          <w:b/>
          <w:bCs/>
          <w:sz w:val="24"/>
        </w:rPr>
        <w:t xml:space="preserve"> </w:t>
      </w:r>
    </w:p>
    <w:p>
      <w:pPr>
        <w:shd w:val="clear" w:color="auto" w:fill="FFFFFF" w:themeFill="background1"/>
        <w:spacing w:line="360" w:lineRule="auto"/>
        <w:rPr>
          <w:rFonts w:ascii="宋体" w:hAnsi="宋体" w:cs="宋体"/>
          <w:b/>
          <w:bCs/>
          <w:sz w:val="24"/>
        </w:rPr>
      </w:pPr>
      <w:r>
        <w:rPr>
          <w:rFonts w:hint="eastAsia" w:ascii="宋体" w:hAnsi="宋体" w:cs="宋体"/>
          <w:b/>
          <w:bCs/>
          <w:sz w:val="24"/>
        </w:rPr>
        <w:t>乙方：</w:t>
      </w:r>
    </w:p>
    <w:p>
      <w:pPr>
        <w:shd w:val="clear" w:color="auto" w:fill="FFFFFF" w:themeFill="background1"/>
        <w:spacing w:line="360" w:lineRule="auto"/>
        <w:rPr>
          <w:rFonts w:ascii="宋体" w:hAnsi="宋体" w:cs="宋体"/>
          <w:b/>
          <w:bCs/>
          <w:sz w:val="24"/>
        </w:rPr>
      </w:pPr>
      <w:r>
        <w:rPr>
          <w:rFonts w:hint="eastAsia" w:ascii="宋体" w:hAnsi="宋体" w:cs="宋体"/>
          <w:b/>
          <w:bCs/>
          <w:sz w:val="24"/>
          <w:lang w:eastAsia="zh-CN"/>
        </w:rPr>
        <w:t>统一社会信用代码</w:t>
      </w:r>
      <w:r>
        <w:rPr>
          <w:rFonts w:hint="eastAsia" w:ascii="宋体" w:hAnsi="宋体" w:cs="宋体"/>
          <w:b/>
          <w:bCs/>
          <w:sz w:val="24"/>
        </w:rPr>
        <w:t>：</w:t>
      </w:r>
    </w:p>
    <w:p>
      <w:pPr>
        <w:shd w:val="clear" w:color="auto" w:fill="FFFFFF" w:themeFill="background1"/>
        <w:spacing w:line="360" w:lineRule="auto"/>
        <w:rPr>
          <w:rFonts w:ascii="宋体" w:hAnsi="宋体" w:cs="宋体"/>
          <w:b/>
          <w:bCs/>
          <w:sz w:val="24"/>
        </w:rPr>
      </w:pPr>
      <w:r>
        <w:rPr>
          <w:rFonts w:hint="eastAsia" w:ascii="宋体" w:hAnsi="宋体" w:cs="宋体"/>
          <w:b/>
          <w:bCs/>
          <w:sz w:val="24"/>
        </w:rPr>
        <w:t>地址：</w:t>
      </w:r>
    </w:p>
    <w:p>
      <w:pPr>
        <w:shd w:val="clear" w:color="auto" w:fill="FFFFFF" w:themeFill="background1"/>
        <w:spacing w:line="360" w:lineRule="auto"/>
        <w:rPr>
          <w:rFonts w:ascii="宋体" w:hAnsi="宋体" w:cs="宋体"/>
          <w:b/>
          <w:bCs/>
          <w:sz w:val="24"/>
        </w:rPr>
      </w:pPr>
      <w:r>
        <w:rPr>
          <w:rFonts w:hint="eastAsia" w:ascii="宋体" w:hAnsi="宋体" w:cs="宋体"/>
          <w:b/>
          <w:bCs/>
          <w:sz w:val="24"/>
        </w:rPr>
        <w:t>法定代表人：</w:t>
      </w:r>
    </w:p>
    <w:p>
      <w:pPr>
        <w:pStyle w:val="10"/>
        <w:shd w:val="clear" w:color="auto" w:fill="FFFFFF" w:themeFill="background1"/>
      </w:pPr>
      <w:r>
        <w:rPr>
          <w:rFonts w:hint="eastAsia"/>
        </w:rPr>
        <w:t>联系人：</w:t>
      </w:r>
    </w:p>
    <w:p>
      <w:pPr>
        <w:pStyle w:val="10"/>
        <w:shd w:val="clear" w:color="auto" w:fill="FFFFFF" w:themeFill="background1"/>
      </w:pPr>
      <w:r>
        <w:rPr>
          <w:rFonts w:hint="eastAsia"/>
        </w:rPr>
        <w:t>联系方式：</w:t>
      </w:r>
    </w:p>
    <w:p>
      <w:pPr>
        <w:shd w:val="clear" w:color="auto" w:fill="FFFFFF" w:themeFill="background1"/>
        <w:spacing w:line="360" w:lineRule="auto"/>
        <w:rPr>
          <w:rFonts w:ascii="宋体" w:hAnsi="宋体" w:cs="宋体"/>
          <w:b/>
          <w:bCs/>
          <w:sz w:val="24"/>
        </w:rPr>
      </w:pPr>
      <w:r>
        <w:rPr>
          <w:rFonts w:hint="eastAsia" w:ascii="宋体" w:hAnsi="宋体" w:cs="宋体"/>
          <w:b/>
          <w:bCs/>
          <w:sz w:val="24"/>
        </w:rPr>
        <w:t xml:space="preserve">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以下甲方和乙方合称“双方”。</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ascii="仿宋" w:hAnsi="仿宋" w:eastAsia="仿宋" w:cs="仿宋"/>
          <w:sz w:val="32"/>
          <w:szCs w:val="32"/>
          <w:u w:val="single"/>
        </w:rPr>
        <w:t>QH20230</w:t>
      </w:r>
      <w:r>
        <w:rPr>
          <w:rFonts w:hint="eastAsia" w:ascii="仿宋" w:hAnsi="仿宋" w:eastAsia="仿宋" w:cs="仿宋"/>
          <w:sz w:val="32"/>
          <w:szCs w:val="32"/>
          <w:u w:val="single"/>
          <w:lang w:val="en-US" w:eastAsia="zh-CN"/>
        </w:rPr>
        <w:t>59</w:t>
      </w:r>
      <w:r>
        <w:rPr>
          <w:rFonts w:hint="eastAsia" w:ascii="宋体" w:hAnsi="宋体" w:cs="宋体"/>
          <w:sz w:val="24"/>
        </w:rPr>
        <w:t>】招标项目的中标结果，由【***】单位（以下简称乙方）为中标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。按照《中华人民共和国民法典》和《深圳经济特区政府采购条例》，经深圳市前海深港现代服务业合作区管理局（以下简称甲方）和【***】单位（以下简称乙方）协商，就甲方委托乙方共同承担 前海干部领导力提升特训班项目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keepNext w:val="0"/>
        <w:keepLines w:val="0"/>
        <w:pageBreakBefore w:val="0"/>
        <w:kinsoku/>
        <w:wordWrap/>
        <w:overflowPunct/>
        <w:topLinePunct w:val="0"/>
        <w:autoSpaceDE/>
        <w:autoSpaceDN/>
        <w:bidi w:val="0"/>
        <w:snapToGrid/>
        <w:spacing w:line="560" w:lineRule="exact"/>
        <w:ind w:firstLine="562" w:firstLineChars="200"/>
        <w:rPr>
          <w:rFonts w:hint="eastAsia" w:ascii="仿宋" w:hAnsi="仿宋" w:eastAsia="仿宋"/>
          <w:b/>
          <w:bCs/>
          <w:sz w:val="28"/>
          <w:szCs w:val="28"/>
        </w:rPr>
      </w:pPr>
      <w:r>
        <w:rPr>
          <w:rFonts w:hint="eastAsia" w:ascii="仿宋" w:hAnsi="仿宋" w:eastAsia="仿宋"/>
          <w:b/>
          <w:bCs/>
          <w:sz w:val="28"/>
          <w:szCs w:val="28"/>
          <w:lang w:eastAsia="zh-CN"/>
        </w:rPr>
        <w:t>一、项目</w:t>
      </w:r>
      <w:r>
        <w:rPr>
          <w:rFonts w:hint="eastAsia" w:ascii="仿宋" w:hAnsi="仿宋" w:eastAsia="仿宋"/>
          <w:b/>
          <w:bCs/>
          <w:sz w:val="28"/>
          <w:szCs w:val="28"/>
        </w:rPr>
        <w:t>内容</w:t>
      </w:r>
    </w:p>
    <w:p>
      <w:pPr>
        <w:keepNext w:val="0"/>
        <w:keepLines w:val="0"/>
        <w:pageBreakBefore w:val="0"/>
        <w:kinsoku/>
        <w:wordWrap/>
        <w:overflowPunct/>
        <w:topLinePunct w:val="0"/>
        <w:autoSpaceDE/>
        <w:autoSpaceDN/>
        <w:bidi w:val="0"/>
        <w:snapToGrid/>
        <w:spacing w:line="560" w:lineRule="exact"/>
        <w:ind w:firstLine="560" w:firstLineChars="200"/>
        <w:rPr>
          <w:rFonts w:hint="eastAsia" w:ascii="仿宋" w:hAnsi="仿宋" w:eastAsia="仿宋"/>
          <w:sz w:val="28"/>
          <w:szCs w:val="28"/>
        </w:rPr>
      </w:pPr>
      <w:r>
        <w:rPr>
          <w:rFonts w:hint="eastAsia" w:ascii="仿宋" w:hAnsi="仿宋" w:eastAsia="仿宋"/>
          <w:sz w:val="28"/>
          <w:szCs w:val="28"/>
        </w:rPr>
        <w:t>项目名称：前海干部领导力提升特训班项目</w:t>
      </w:r>
    </w:p>
    <w:p>
      <w:pPr>
        <w:keepNext w:val="0"/>
        <w:keepLines w:val="0"/>
        <w:pageBreakBefore w:val="0"/>
        <w:kinsoku/>
        <w:wordWrap/>
        <w:overflowPunct/>
        <w:topLinePunct w:val="0"/>
        <w:autoSpaceDE/>
        <w:autoSpaceDN/>
        <w:bidi w:val="0"/>
        <w:snapToGrid/>
        <w:spacing w:line="56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（一）</w:t>
      </w:r>
      <w:r>
        <w:rPr>
          <w:rFonts w:hint="eastAsia" w:ascii="仿宋" w:hAnsi="仿宋" w:eastAsia="仿宋"/>
          <w:b/>
          <w:bCs/>
          <w:sz w:val="28"/>
          <w:szCs w:val="28"/>
        </w:rPr>
        <w:t>项目背景</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hint="eastAsia" w:ascii="仿宋" w:hAnsi="仿宋" w:eastAsia="仿宋"/>
          <w:sz w:val="28"/>
          <w:szCs w:val="28"/>
        </w:rPr>
        <w:t>为加快推进全面深化前海深港现代服务业合作区改革开放各项工作，组织人事部拟依托前海合作区内优质教育资源，综合运用先进管理理念和管理方法，开展前海干部领导力提升特训班。</w:t>
      </w:r>
    </w:p>
    <w:p>
      <w:pPr>
        <w:keepNext w:val="0"/>
        <w:keepLines w:val="0"/>
        <w:pageBreakBefore w:val="0"/>
        <w:kinsoku/>
        <w:wordWrap/>
        <w:overflowPunct/>
        <w:topLinePunct w:val="0"/>
        <w:autoSpaceDE/>
        <w:autoSpaceDN/>
        <w:bidi w:val="0"/>
        <w:snapToGrid/>
        <w:spacing w:line="56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（二）</w:t>
      </w:r>
      <w:r>
        <w:rPr>
          <w:rFonts w:hint="eastAsia" w:ascii="仿宋" w:hAnsi="仿宋" w:eastAsia="仿宋"/>
          <w:b/>
          <w:bCs/>
          <w:sz w:val="28"/>
          <w:szCs w:val="28"/>
        </w:rPr>
        <w:t>项目内容</w:t>
      </w:r>
    </w:p>
    <w:p>
      <w:pPr>
        <w:keepNext w:val="0"/>
        <w:keepLines w:val="0"/>
        <w:pageBreakBefore w:val="0"/>
        <w:kinsoku/>
        <w:wordWrap/>
        <w:overflowPunct/>
        <w:topLinePunct w:val="0"/>
        <w:autoSpaceDE/>
        <w:autoSpaceDN/>
        <w:bidi w:val="0"/>
        <w:snapToGrid/>
        <w:spacing w:line="560" w:lineRule="exact"/>
        <w:ind w:firstLine="560" w:firstLineChars="200"/>
        <w:rPr>
          <w:rFonts w:hint="eastAsia" w:ascii="仿宋" w:hAnsi="仿宋" w:eastAsia="仿宋"/>
          <w:sz w:val="28"/>
          <w:szCs w:val="28"/>
        </w:rPr>
      </w:pPr>
      <w:r>
        <w:rPr>
          <w:rFonts w:hint="eastAsia" w:ascii="仿宋" w:hAnsi="仿宋" w:eastAsia="仿宋"/>
          <w:sz w:val="28"/>
          <w:szCs w:val="28"/>
        </w:rPr>
        <w:t>1.围绕全球宏观经济形势、全球化进程中的市场竞争、产业发展与迭代、现代企业经营管理思维、风险管控意识等方面，开展前海干部领导力提升特训班，培训人数50人，学制10天。甲、乙双方共同确定上述课程的具体教学时间安排，对已经确定的教学计划和安排如需变动，由双方协商决定。</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hint="eastAsia" w:ascii="仿宋" w:hAnsi="仿宋" w:eastAsia="仿宋"/>
          <w:sz w:val="28"/>
          <w:szCs w:val="28"/>
        </w:rPr>
        <w:t>2.采用专题讲授、案例教学、主题研讨、实地参观等线上线下相结合的方式进行授课。</w:t>
      </w:r>
    </w:p>
    <w:p>
      <w:pPr>
        <w:keepNext w:val="0"/>
        <w:keepLines w:val="0"/>
        <w:pageBreakBefore w:val="0"/>
        <w:kinsoku/>
        <w:wordWrap/>
        <w:overflowPunct/>
        <w:topLinePunct w:val="0"/>
        <w:autoSpaceDE/>
        <w:autoSpaceDN/>
        <w:bidi w:val="0"/>
        <w:snapToGrid/>
        <w:spacing w:line="560" w:lineRule="exact"/>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（三）</w:t>
      </w:r>
      <w:r>
        <w:rPr>
          <w:rFonts w:hint="eastAsia" w:ascii="仿宋" w:hAnsi="仿宋" w:eastAsia="仿宋"/>
          <w:b/>
          <w:bCs/>
          <w:sz w:val="28"/>
          <w:szCs w:val="28"/>
        </w:rPr>
        <w:t>项目</w:t>
      </w:r>
      <w:r>
        <w:rPr>
          <w:rFonts w:ascii="仿宋" w:hAnsi="仿宋" w:eastAsia="仿宋"/>
          <w:b/>
          <w:bCs/>
          <w:sz w:val="28"/>
          <w:szCs w:val="28"/>
        </w:rPr>
        <w:t>工作期限</w:t>
      </w:r>
    </w:p>
    <w:p>
      <w:pPr>
        <w:shd w:val="clear" w:color="auto" w:fill="auto"/>
        <w:spacing w:line="560" w:lineRule="exact"/>
        <w:ind w:firstLine="560" w:firstLineChars="200"/>
        <w:rPr>
          <w:rFonts w:ascii="仿宋" w:hAnsi="仿宋" w:eastAsia="仿宋"/>
          <w:sz w:val="28"/>
          <w:szCs w:val="28"/>
        </w:rPr>
      </w:pPr>
      <w:r>
        <w:rPr>
          <w:rFonts w:hint="eastAsia" w:ascii="仿宋" w:hAnsi="仿宋" w:eastAsia="仿宋"/>
          <w:sz w:val="28"/>
          <w:szCs w:val="28"/>
        </w:rPr>
        <w:t>本项目工作期限为自合同签订之日起至课程结束之日止</w:t>
      </w:r>
      <w:r>
        <w:rPr>
          <w:rFonts w:hint="eastAsia" w:ascii="仿宋" w:hAnsi="仿宋" w:eastAsia="仿宋"/>
          <w:sz w:val="28"/>
          <w:szCs w:val="28"/>
          <w:lang w:eastAsia="zh-CN"/>
        </w:rPr>
        <w:t>。</w:t>
      </w:r>
    </w:p>
    <w:p>
      <w:pPr>
        <w:keepNext w:val="0"/>
        <w:keepLines w:val="0"/>
        <w:pageBreakBefore w:val="0"/>
        <w:kinsoku/>
        <w:wordWrap/>
        <w:overflowPunct/>
        <w:topLinePunct w:val="0"/>
        <w:autoSpaceDE/>
        <w:autoSpaceDN/>
        <w:bidi w:val="0"/>
        <w:snapToGrid/>
        <w:spacing w:line="560" w:lineRule="exact"/>
        <w:ind w:firstLine="551" w:firstLineChars="196"/>
        <w:rPr>
          <w:rFonts w:ascii="仿宋" w:hAnsi="仿宋" w:eastAsia="仿宋"/>
          <w:b/>
          <w:sz w:val="28"/>
          <w:szCs w:val="28"/>
        </w:rPr>
      </w:pPr>
      <w:r>
        <w:rPr>
          <w:rFonts w:hint="eastAsia" w:ascii="仿宋" w:hAnsi="仿宋" w:eastAsia="仿宋"/>
          <w:b/>
          <w:sz w:val="28"/>
          <w:szCs w:val="28"/>
        </w:rPr>
        <w:t>二、甲乙双方权利和义务</w:t>
      </w:r>
    </w:p>
    <w:p>
      <w:pPr>
        <w:keepNext w:val="0"/>
        <w:keepLines w:val="0"/>
        <w:pageBreakBefore w:val="0"/>
        <w:kinsoku/>
        <w:wordWrap/>
        <w:overflowPunct/>
        <w:topLinePunct w:val="0"/>
        <w:autoSpaceDE/>
        <w:autoSpaceDN/>
        <w:bidi w:val="0"/>
        <w:snapToGrid/>
        <w:spacing w:line="560" w:lineRule="exact"/>
        <w:ind w:firstLine="551" w:firstLineChars="196"/>
        <w:rPr>
          <w:rFonts w:ascii="仿宋" w:hAnsi="仿宋" w:eastAsia="仿宋"/>
          <w:b/>
          <w:sz w:val="28"/>
          <w:szCs w:val="28"/>
        </w:rPr>
      </w:pPr>
      <w:r>
        <w:rPr>
          <w:rFonts w:ascii="仿宋" w:hAnsi="仿宋" w:eastAsia="仿宋"/>
          <w:b/>
          <w:sz w:val="28"/>
          <w:szCs w:val="28"/>
        </w:rPr>
        <w:t>（一）甲方权利和义务</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提出活动需求，制</w:t>
      </w:r>
      <w:r>
        <w:rPr>
          <w:rFonts w:hint="eastAsia" w:ascii="仿宋" w:hAnsi="仿宋" w:eastAsia="仿宋"/>
          <w:sz w:val="28"/>
          <w:szCs w:val="28"/>
          <w:lang w:eastAsia="zh-Hans"/>
        </w:rPr>
        <w:t>订</w:t>
      </w:r>
      <w:r>
        <w:rPr>
          <w:rFonts w:hint="eastAsia" w:ascii="仿宋" w:hAnsi="仿宋" w:eastAsia="仿宋"/>
          <w:sz w:val="28"/>
          <w:szCs w:val="28"/>
        </w:rPr>
        <w:t>教学计划</w:t>
      </w:r>
      <w:r>
        <w:rPr>
          <w:rFonts w:ascii="仿宋" w:hAnsi="仿宋" w:eastAsia="仿宋"/>
          <w:sz w:val="28"/>
          <w:szCs w:val="28"/>
        </w:rPr>
        <w:t>；</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.总体协调，为培训班提供相关支持；</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hint="eastAsia" w:ascii="仿宋" w:hAnsi="仿宋" w:eastAsia="仿宋"/>
          <w:spacing w:val="-11"/>
          <w:sz w:val="28"/>
          <w:szCs w:val="28"/>
        </w:rPr>
        <w:t>确定培训对象，将培训人员名单和人数通知乙方，配合乙方做好报名工作；</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.对乙方的教学组织安排和教学效果进行监督；</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rPr>
      </w:pPr>
      <w:r>
        <w:rPr>
          <w:rFonts w:ascii="仿宋" w:hAnsi="仿宋" w:eastAsia="仿宋"/>
          <w:sz w:val="28"/>
          <w:szCs w:val="28"/>
        </w:rPr>
        <w:t>5</w:t>
      </w:r>
      <w:r>
        <w:rPr>
          <w:rFonts w:hint="eastAsia" w:ascii="仿宋" w:hAnsi="仿宋" w:eastAsia="仿宋"/>
          <w:sz w:val="28"/>
          <w:szCs w:val="28"/>
        </w:rPr>
        <w:t>.按时向乙方支付培训费用；</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.在培训后对学员学习和项目成效进行综合评估</w:t>
      </w:r>
      <w:r>
        <w:rPr>
          <w:rFonts w:ascii="仿宋" w:hAnsi="仿宋" w:eastAsia="仿宋"/>
          <w:sz w:val="28"/>
          <w:szCs w:val="28"/>
        </w:rPr>
        <w:t>;</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.甲方应配合乙方做好学员的组织管理工作</w:t>
      </w:r>
      <w:r>
        <w:rPr>
          <w:rFonts w:hint="eastAsia" w:ascii="仿宋" w:hAnsi="仿宋" w:eastAsia="仿宋"/>
          <w:sz w:val="28"/>
          <w:szCs w:val="28"/>
          <w:lang w:eastAsia="zh-CN"/>
        </w:rPr>
        <w:t>。</w:t>
      </w:r>
    </w:p>
    <w:p>
      <w:pPr>
        <w:keepNext w:val="0"/>
        <w:keepLines w:val="0"/>
        <w:pageBreakBefore w:val="0"/>
        <w:tabs>
          <w:tab w:val="left" w:pos="851"/>
          <w:tab w:val="left" w:pos="965"/>
        </w:tabs>
        <w:kinsoku/>
        <w:wordWrap/>
        <w:overflowPunct/>
        <w:topLinePunct w:val="0"/>
        <w:autoSpaceDE/>
        <w:autoSpaceDN/>
        <w:bidi w:val="0"/>
        <w:snapToGrid/>
        <w:spacing w:line="560" w:lineRule="exact"/>
        <w:ind w:firstLine="562" w:firstLineChars="200"/>
        <w:rPr>
          <w:rFonts w:ascii="仿宋" w:hAnsi="仿宋" w:eastAsia="仿宋"/>
          <w:b/>
          <w:sz w:val="28"/>
          <w:szCs w:val="28"/>
        </w:rPr>
      </w:pPr>
      <w:r>
        <w:rPr>
          <w:rFonts w:ascii="仿宋" w:hAnsi="仿宋" w:eastAsia="仿宋"/>
          <w:b/>
          <w:sz w:val="28"/>
          <w:szCs w:val="28"/>
        </w:rPr>
        <w:t>（二）乙方权利和义务</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.根据甲方需求</w:t>
      </w:r>
      <w:r>
        <w:rPr>
          <w:rFonts w:ascii="仿宋" w:hAnsi="仿宋" w:eastAsia="仿宋"/>
          <w:sz w:val="28"/>
          <w:szCs w:val="28"/>
        </w:rPr>
        <w:t>制定培训</w:t>
      </w:r>
      <w:r>
        <w:rPr>
          <w:rFonts w:hint="eastAsia" w:ascii="仿宋" w:hAnsi="仿宋" w:eastAsia="仿宋"/>
          <w:sz w:val="28"/>
          <w:szCs w:val="28"/>
        </w:rPr>
        <w:t>方案；</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.执行教学计划，包括落实</w:t>
      </w:r>
      <w:r>
        <w:rPr>
          <w:rFonts w:ascii="仿宋" w:hAnsi="仿宋" w:eastAsia="仿宋"/>
          <w:sz w:val="28"/>
          <w:szCs w:val="28"/>
        </w:rPr>
        <w:t>教学场地、</w:t>
      </w:r>
      <w:r>
        <w:rPr>
          <w:rFonts w:hint="eastAsia" w:ascii="仿宋" w:hAnsi="仿宋" w:eastAsia="仿宋"/>
          <w:sz w:val="28"/>
          <w:szCs w:val="28"/>
        </w:rPr>
        <w:t>教材和教学设备等</w:t>
      </w:r>
      <w:r>
        <w:rPr>
          <w:rFonts w:ascii="仿宋" w:hAnsi="仿宋" w:eastAsia="仿宋"/>
          <w:sz w:val="28"/>
          <w:szCs w:val="28"/>
        </w:rPr>
        <w:t>；</w:t>
      </w:r>
      <w:r>
        <w:rPr>
          <w:rFonts w:hint="eastAsia" w:ascii="仿宋" w:hAnsi="仿宋" w:eastAsia="仿宋"/>
          <w:sz w:val="28"/>
          <w:szCs w:val="28"/>
        </w:rPr>
        <w:t>对外语授课课程配课堂交替传译；</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协助甲方做好报名统计工作；</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4</w:t>
      </w:r>
      <w:r>
        <w:rPr>
          <w:rFonts w:hint="eastAsia" w:ascii="仿宋" w:hAnsi="仿宋" w:eastAsia="仿宋"/>
          <w:sz w:val="28"/>
          <w:szCs w:val="28"/>
        </w:rPr>
        <w:t>.负责教学管理、监督，确保教学</w:t>
      </w:r>
      <w:r>
        <w:rPr>
          <w:rFonts w:hint="eastAsia" w:ascii="仿宋" w:hAnsi="仿宋" w:eastAsia="仿宋"/>
          <w:color w:val="000000" w:themeColor="text1"/>
          <w:sz w:val="28"/>
          <w:szCs w:val="28"/>
          <w14:textFill>
            <w14:solidFill>
              <w14:schemeClr w14:val="tx1"/>
            </w14:solidFill>
          </w14:textFill>
        </w:rPr>
        <w:t>质量；</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每个模块的课程结束后为学员拍摄集体照，向全程参与课程的学员颁发结业证书。</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rPr>
      </w:pPr>
      <w:r>
        <w:rPr>
          <w:rFonts w:ascii="仿宋" w:hAnsi="仿宋" w:eastAsia="仿宋"/>
          <w:sz w:val="28"/>
          <w:szCs w:val="28"/>
        </w:rPr>
        <w:t>6</w:t>
      </w:r>
      <w:r>
        <w:rPr>
          <w:rFonts w:hint="eastAsia" w:ascii="仿宋" w:hAnsi="仿宋" w:eastAsia="仿宋"/>
          <w:sz w:val="28"/>
          <w:szCs w:val="28"/>
        </w:rPr>
        <w:t>.做好后勤保障，</w:t>
      </w:r>
      <w:r>
        <w:rPr>
          <w:rFonts w:ascii="仿宋" w:hAnsi="仿宋" w:eastAsia="仿宋"/>
          <w:sz w:val="28"/>
          <w:szCs w:val="28"/>
        </w:rPr>
        <w:t>确保授课</w:t>
      </w:r>
      <w:r>
        <w:rPr>
          <w:rFonts w:hint="eastAsia" w:ascii="仿宋" w:hAnsi="仿宋" w:eastAsia="仿宋"/>
          <w:sz w:val="28"/>
          <w:szCs w:val="28"/>
        </w:rPr>
        <w:t>教授的</w:t>
      </w:r>
      <w:r>
        <w:rPr>
          <w:rFonts w:ascii="仿宋" w:hAnsi="仿宋" w:eastAsia="仿宋"/>
          <w:sz w:val="28"/>
          <w:szCs w:val="28"/>
        </w:rPr>
        <w:t>服务到位</w:t>
      </w:r>
      <w:r>
        <w:rPr>
          <w:rFonts w:hint="eastAsia" w:ascii="仿宋" w:hAnsi="仿宋" w:eastAsia="仿宋"/>
          <w:sz w:val="28"/>
          <w:szCs w:val="28"/>
        </w:rPr>
        <w:t>，确保学员学习用品，教授交通和餐饮安排服务落实到位；</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.向甲方出具培训费用的有效全额学费</w:t>
      </w:r>
      <w:r>
        <w:rPr>
          <w:rFonts w:hint="eastAsia" w:ascii="仿宋" w:hAnsi="仿宋" w:eastAsia="仿宋"/>
          <w:sz w:val="28"/>
          <w:szCs w:val="28"/>
          <w:lang w:eastAsia="zh-CN"/>
        </w:rPr>
        <w:t>发票</w:t>
      </w:r>
      <w:r>
        <w:rPr>
          <w:rFonts w:hint="eastAsia" w:ascii="仿宋" w:hAnsi="仿宋" w:eastAsia="仿宋"/>
          <w:sz w:val="28"/>
          <w:szCs w:val="28"/>
        </w:rPr>
        <w:t>；</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负责配合甲方在培训后对学员学习和项目成效进行评估</w:t>
      </w:r>
      <w:r>
        <w:rPr>
          <w:rFonts w:ascii="仿宋" w:hAnsi="仿宋" w:eastAsia="仿宋"/>
          <w:sz w:val="28"/>
          <w:szCs w:val="28"/>
        </w:rPr>
        <w:t>。</w:t>
      </w:r>
    </w:p>
    <w:p>
      <w:pPr>
        <w:pStyle w:val="15"/>
        <w:keepNext w:val="0"/>
        <w:keepLines w:val="0"/>
        <w:pageBreakBefore w:val="0"/>
        <w:kinsoku/>
        <w:wordWrap/>
        <w:overflowPunct/>
        <w:topLinePunct w:val="0"/>
        <w:autoSpaceDE/>
        <w:autoSpaceDN/>
        <w:bidi w:val="0"/>
        <w:snapToGrid/>
        <w:spacing w:line="560" w:lineRule="exact"/>
        <w:ind w:left="0" w:firstLine="562" w:firstLineChars="200"/>
        <w:rPr>
          <w:rFonts w:ascii="仿宋" w:hAnsi="仿宋" w:eastAsia="仿宋"/>
          <w:b/>
          <w:kern w:val="2"/>
          <w:sz w:val="28"/>
          <w:szCs w:val="28"/>
        </w:rPr>
      </w:pPr>
      <w:r>
        <w:rPr>
          <w:rFonts w:hint="eastAsia" w:ascii="仿宋" w:hAnsi="仿宋" w:eastAsia="仿宋"/>
          <w:b/>
          <w:kern w:val="2"/>
          <w:sz w:val="28"/>
          <w:szCs w:val="28"/>
        </w:rPr>
        <w:t>三、费用及支付</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pacing w:val="-17"/>
          <w:sz w:val="28"/>
          <w:szCs w:val="28"/>
        </w:rPr>
      </w:pPr>
      <w:r>
        <w:rPr>
          <w:rFonts w:ascii="仿宋" w:hAnsi="仿宋" w:eastAsia="仿宋"/>
          <w:sz w:val="28"/>
          <w:szCs w:val="28"/>
        </w:rPr>
        <w:t>1</w:t>
      </w:r>
      <w:r>
        <w:rPr>
          <w:rFonts w:hint="eastAsia" w:ascii="仿宋" w:hAnsi="仿宋" w:eastAsia="仿宋"/>
          <w:sz w:val="28"/>
          <w:szCs w:val="28"/>
        </w:rPr>
        <w:t>.金额：本项目</w:t>
      </w:r>
      <w:r>
        <w:rPr>
          <w:rFonts w:ascii="仿宋" w:hAnsi="仿宋" w:eastAsia="仿宋"/>
          <w:sz w:val="28"/>
          <w:szCs w:val="28"/>
        </w:rPr>
        <w:t>为期</w:t>
      </w:r>
      <w:r>
        <w:rPr>
          <w:rFonts w:hint="eastAsia" w:ascii="仿宋" w:hAnsi="仿宋" w:eastAsia="仿宋"/>
          <w:sz w:val="28"/>
          <w:szCs w:val="28"/>
          <w:lang w:val="en-US" w:eastAsia="zh-CN"/>
        </w:rPr>
        <w:t>*</w:t>
      </w:r>
      <w:r>
        <w:rPr>
          <w:rFonts w:ascii="仿宋" w:hAnsi="仿宋" w:eastAsia="仿宋"/>
          <w:sz w:val="28"/>
          <w:szCs w:val="28"/>
        </w:rPr>
        <w:t>天，</w:t>
      </w:r>
      <w:r>
        <w:rPr>
          <w:rFonts w:hint="eastAsia" w:ascii="仿宋" w:hAnsi="仿宋" w:eastAsia="仿宋"/>
          <w:sz w:val="28"/>
          <w:szCs w:val="28"/>
        </w:rPr>
        <w:t>共计</w:t>
      </w:r>
      <w:r>
        <w:rPr>
          <w:rFonts w:hint="eastAsia" w:ascii="仿宋" w:hAnsi="仿宋" w:eastAsia="仿宋"/>
          <w:sz w:val="28"/>
          <w:szCs w:val="28"/>
          <w:lang w:val="en-US" w:eastAsia="zh-CN"/>
        </w:rPr>
        <w:t>*</w:t>
      </w:r>
      <w:r>
        <w:rPr>
          <w:rFonts w:hint="eastAsia" w:ascii="仿宋" w:hAnsi="仿宋" w:eastAsia="仿宋"/>
          <w:sz w:val="28"/>
          <w:szCs w:val="28"/>
        </w:rPr>
        <w:t>人，甲方应向乙方支付培训费用总额</w:t>
      </w:r>
      <w:r>
        <w:rPr>
          <w:rFonts w:hint="eastAsia" w:ascii="仿宋" w:hAnsi="仿宋" w:eastAsia="仿宋"/>
          <w:sz w:val="28"/>
          <w:szCs w:val="28"/>
          <w:lang w:eastAsia="zh-CN"/>
        </w:rPr>
        <w:t>不超过</w:t>
      </w:r>
      <w:r>
        <w:rPr>
          <w:rFonts w:hint="eastAsia" w:ascii="仿宋" w:hAnsi="仿宋" w:eastAsia="仿宋"/>
          <w:sz w:val="28"/>
          <w:szCs w:val="28"/>
          <w:lang w:val="en-US" w:eastAsia="zh-CN"/>
        </w:rPr>
        <w:t>***</w:t>
      </w:r>
      <w:r>
        <w:rPr>
          <w:rFonts w:hint="eastAsia" w:ascii="仿宋" w:hAnsi="仿宋" w:eastAsia="仿宋"/>
          <w:sz w:val="28"/>
          <w:szCs w:val="28"/>
        </w:rPr>
        <w:t>元（大写：</w:t>
      </w:r>
      <w:r>
        <w:rPr>
          <w:rFonts w:hint="eastAsia" w:ascii="仿宋" w:hAnsi="仿宋" w:eastAsia="仿宋"/>
          <w:sz w:val="28"/>
          <w:szCs w:val="28"/>
          <w:lang w:val="en-US" w:eastAsia="zh-CN"/>
        </w:rPr>
        <w:t>***</w:t>
      </w:r>
      <w:r>
        <w:rPr>
          <w:rFonts w:hint="eastAsia" w:ascii="仿宋" w:hAnsi="仿宋" w:eastAsia="仿宋"/>
          <w:sz w:val="28"/>
          <w:szCs w:val="28"/>
        </w:rPr>
        <w:t>）,包括：</w:t>
      </w:r>
      <w:r>
        <w:rPr>
          <w:rFonts w:hint="eastAsia" w:ascii="仿宋" w:hAnsi="仿宋" w:eastAsia="仿宋"/>
          <w:sz w:val="28"/>
          <w:szCs w:val="28"/>
          <w:lang w:eastAsia="zh-CN"/>
        </w:rPr>
        <w:t>伙食</w:t>
      </w:r>
      <w:r>
        <w:rPr>
          <w:rFonts w:hint="eastAsia" w:ascii="仿宋" w:hAnsi="仿宋" w:eastAsia="仿宋"/>
          <w:sz w:val="28"/>
          <w:szCs w:val="28"/>
        </w:rPr>
        <w:t>费、场地费、资料费、</w:t>
      </w:r>
      <w:r>
        <w:rPr>
          <w:rFonts w:hint="eastAsia" w:ascii="仿宋" w:hAnsi="仿宋" w:eastAsia="仿宋"/>
          <w:sz w:val="28"/>
          <w:szCs w:val="28"/>
          <w:lang w:eastAsia="zh-CN"/>
        </w:rPr>
        <w:t>师资</w:t>
      </w:r>
      <w:r>
        <w:rPr>
          <w:rFonts w:hint="eastAsia" w:ascii="仿宋" w:hAnsi="仿宋" w:eastAsia="仿宋"/>
          <w:sz w:val="28"/>
          <w:szCs w:val="28"/>
        </w:rPr>
        <w:t>费</w:t>
      </w:r>
      <w:r>
        <w:rPr>
          <w:rFonts w:hint="eastAsia" w:ascii="仿宋" w:hAnsi="仿宋" w:eastAsia="仿宋"/>
          <w:sz w:val="28"/>
          <w:szCs w:val="28"/>
          <w:lang w:eastAsia="zh-CN"/>
        </w:rPr>
        <w:t>等，</w:t>
      </w:r>
      <w:r>
        <w:rPr>
          <w:rFonts w:hint="eastAsia" w:ascii="仿宋" w:hAnsi="仿宋" w:eastAsia="仿宋"/>
          <w:sz w:val="28"/>
          <w:szCs w:val="28"/>
        </w:rPr>
        <w:t>总费用按照实际参训人数和双方认可的</w:t>
      </w:r>
      <w:r>
        <w:rPr>
          <w:rFonts w:ascii="仿宋" w:hAnsi="仿宋" w:eastAsia="仿宋"/>
          <w:sz w:val="28"/>
          <w:szCs w:val="28"/>
        </w:rPr>
        <w:t>费</w:t>
      </w:r>
      <w:r>
        <w:rPr>
          <w:rFonts w:hint="eastAsia" w:ascii="仿宋" w:hAnsi="仿宋" w:eastAsia="仿宋"/>
          <w:sz w:val="28"/>
          <w:szCs w:val="28"/>
        </w:rPr>
        <w:t>用支付（本协议计费单位均为人民币）。</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hint="eastAsia" w:ascii="仿宋" w:hAnsi="仿宋" w:eastAsia="仿宋"/>
          <w:sz w:val="28"/>
          <w:szCs w:val="28"/>
        </w:rPr>
        <w:t>2.支付方式及时间：</w:t>
      </w:r>
    </w:p>
    <w:p>
      <w:pPr>
        <w:keepNext w:val="0"/>
        <w:keepLines w:val="0"/>
        <w:pageBreakBefore w:val="0"/>
        <w:kinsoku/>
        <w:wordWrap/>
        <w:overflowPunct/>
        <w:topLinePunct w:val="0"/>
        <w:autoSpaceDE/>
        <w:autoSpaceDN/>
        <w:bidi w:val="0"/>
        <w:snapToGrid/>
        <w:spacing w:line="560" w:lineRule="exact"/>
        <w:ind w:firstLine="480"/>
        <w:rPr>
          <w:rFonts w:hint="eastAsia" w:ascii="仿宋" w:hAnsi="仿宋" w:eastAsia="仿宋"/>
          <w:spacing w:val="-11"/>
          <w:sz w:val="28"/>
          <w:szCs w:val="28"/>
          <w:lang w:eastAsia="zh-CN"/>
        </w:rPr>
      </w:pPr>
      <w:r>
        <w:rPr>
          <w:rFonts w:hint="eastAsia" w:ascii="仿宋" w:hAnsi="仿宋" w:eastAsia="仿宋"/>
          <w:spacing w:val="-11"/>
          <w:sz w:val="28"/>
          <w:szCs w:val="28"/>
        </w:rPr>
        <w:t>甲方应于合同签订后15个工作日内支付合同金额40%的项目启动资金，</w:t>
      </w:r>
      <w:r>
        <w:rPr>
          <w:rFonts w:hint="eastAsia" w:ascii="仿宋" w:hAnsi="仿宋" w:eastAsia="仿宋"/>
          <w:spacing w:val="-11"/>
          <w:sz w:val="28"/>
          <w:szCs w:val="28"/>
          <w:lang w:eastAsia="zh-CN"/>
        </w:rPr>
        <w:t>甲方应于课程进度达到</w:t>
      </w:r>
      <w:r>
        <w:rPr>
          <w:rFonts w:hint="eastAsia" w:ascii="仿宋" w:hAnsi="仿宋" w:eastAsia="仿宋"/>
          <w:spacing w:val="-11"/>
          <w:sz w:val="28"/>
          <w:szCs w:val="28"/>
          <w:lang w:val="en-US" w:eastAsia="zh-CN"/>
        </w:rPr>
        <w:t>50%后支付合同金额</w:t>
      </w:r>
      <w:r>
        <w:rPr>
          <w:rFonts w:hint="eastAsia" w:ascii="仿宋" w:hAnsi="仿宋" w:eastAsia="仿宋"/>
          <w:spacing w:val="-11"/>
          <w:sz w:val="28"/>
          <w:szCs w:val="28"/>
        </w:rPr>
        <w:t>40%的项目资金</w:t>
      </w:r>
      <w:r>
        <w:rPr>
          <w:rFonts w:hint="eastAsia" w:ascii="仿宋" w:hAnsi="仿宋" w:eastAsia="仿宋"/>
          <w:spacing w:val="-11"/>
          <w:sz w:val="28"/>
          <w:szCs w:val="28"/>
          <w:lang w:val="en-US" w:eastAsia="zh-CN"/>
        </w:rPr>
        <w:t>；</w:t>
      </w:r>
      <w:r>
        <w:rPr>
          <w:rFonts w:hint="eastAsia" w:ascii="仿宋" w:hAnsi="仿宋" w:eastAsia="仿宋"/>
          <w:spacing w:val="-11"/>
          <w:sz w:val="28"/>
          <w:szCs w:val="28"/>
        </w:rPr>
        <w:t>乙方服务经甲方验收合格后，凭甲乙双方确认的结算清单据实结算剩余不超过</w:t>
      </w:r>
      <w:r>
        <w:rPr>
          <w:rFonts w:hint="eastAsia" w:ascii="仿宋" w:hAnsi="仿宋" w:eastAsia="仿宋"/>
          <w:spacing w:val="-11"/>
          <w:sz w:val="28"/>
          <w:szCs w:val="28"/>
          <w:lang w:val="en-US" w:eastAsia="zh-CN"/>
        </w:rPr>
        <w:t>20</w:t>
      </w:r>
      <w:r>
        <w:rPr>
          <w:rFonts w:hint="eastAsia" w:ascii="仿宋" w:hAnsi="仿宋" w:eastAsia="仿宋"/>
          <w:spacing w:val="-11"/>
          <w:sz w:val="28"/>
          <w:szCs w:val="28"/>
        </w:rPr>
        <w:t>%合同款即</w:t>
      </w:r>
      <w:r>
        <w:rPr>
          <w:rFonts w:hint="eastAsia" w:ascii="仿宋" w:hAnsi="仿宋" w:eastAsia="仿宋"/>
          <w:spacing w:val="-11"/>
          <w:sz w:val="28"/>
          <w:szCs w:val="28"/>
          <w:lang w:val="en-US" w:eastAsia="zh-CN"/>
        </w:rPr>
        <w:t>***</w:t>
      </w:r>
      <w:r>
        <w:rPr>
          <w:rFonts w:hint="eastAsia" w:ascii="仿宋" w:hAnsi="仿宋" w:eastAsia="仿宋"/>
          <w:spacing w:val="-11"/>
          <w:sz w:val="28"/>
          <w:szCs w:val="28"/>
        </w:rPr>
        <w:t>元（大写：</w:t>
      </w:r>
      <w:r>
        <w:rPr>
          <w:rFonts w:hint="eastAsia" w:ascii="仿宋" w:hAnsi="仿宋" w:eastAsia="仿宋"/>
          <w:spacing w:val="-11"/>
          <w:sz w:val="28"/>
          <w:szCs w:val="28"/>
          <w:lang w:val="en-US" w:eastAsia="zh-CN"/>
        </w:rPr>
        <w:t>***</w:t>
      </w:r>
      <w:r>
        <w:rPr>
          <w:rFonts w:hint="eastAsia" w:ascii="仿宋" w:hAnsi="仿宋" w:eastAsia="仿宋"/>
          <w:spacing w:val="-11"/>
          <w:sz w:val="28"/>
          <w:szCs w:val="28"/>
        </w:rPr>
        <w:t>元整）</w:t>
      </w:r>
      <w:r>
        <w:rPr>
          <w:rFonts w:hint="eastAsia" w:ascii="仿宋" w:hAnsi="仿宋" w:eastAsia="仿宋"/>
          <w:spacing w:val="-11"/>
          <w:sz w:val="28"/>
          <w:szCs w:val="28"/>
          <w:lang w:eastAsia="zh-CN"/>
        </w:rPr>
        <w:t>，如项目跨年，则在</w:t>
      </w:r>
      <w:r>
        <w:rPr>
          <w:rFonts w:hint="eastAsia" w:ascii="仿宋" w:hAnsi="仿宋" w:eastAsia="仿宋"/>
          <w:spacing w:val="-11"/>
          <w:sz w:val="28"/>
          <w:szCs w:val="28"/>
          <w:lang w:val="en-US" w:eastAsia="zh-CN"/>
        </w:rPr>
        <w:t>2023年12月前按照实际课程进度支付相应比例款项</w:t>
      </w:r>
      <w:r>
        <w:rPr>
          <w:rFonts w:hint="eastAsia" w:ascii="仿宋" w:hAnsi="仿宋" w:eastAsia="仿宋"/>
          <w:spacing w:val="-11"/>
          <w:sz w:val="28"/>
          <w:szCs w:val="28"/>
          <w:lang w:eastAsia="zh-CN"/>
        </w:rPr>
        <w:t>。</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spacing w:val="-11"/>
          <w:sz w:val="28"/>
          <w:szCs w:val="28"/>
        </w:rPr>
      </w:pPr>
      <w:r>
        <w:rPr>
          <w:rFonts w:hint="eastAsia" w:ascii="仿宋" w:hAnsi="仿宋" w:eastAsia="仿宋"/>
          <w:spacing w:val="-11"/>
          <w:sz w:val="28"/>
          <w:szCs w:val="28"/>
        </w:rPr>
        <w:t>上述每期款项均在满足付款条件，且采购人收到中标人开具的载明相应金额的合格发票后15个工作日内付至中标人指定银行账户。如未及时收到发票，则采购人相应付款时间顺延。</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spacing w:val="-11"/>
          <w:sz w:val="28"/>
          <w:szCs w:val="28"/>
        </w:rPr>
      </w:pPr>
      <w:r>
        <w:rPr>
          <w:rFonts w:hint="eastAsia" w:ascii="仿宋" w:hAnsi="仿宋" w:eastAsia="仿宋"/>
          <w:spacing w:val="-11"/>
          <w:sz w:val="28"/>
          <w:szCs w:val="28"/>
        </w:rPr>
        <w:t>乙方指定账户：</w:t>
      </w:r>
    </w:p>
    <w:p>
      <w:pPr>
        <w:keepNext w:val="0"/>
        <w:keepLines w:val="0"/>
        <w:pageBreakBefore w:val="0"/>
        <w:kinsoku/>
        <w:wordWrap/>
        <w:overflowPunct/>
        <w:topLinePunct w:val="0"/>
        <w:autoSpaceDE/>
        <w:autoSpaceDN/>
        <w:bidi w:val="0"/>
        <w:snapToGrid/>
        <w:spacing w:line="560" w:lineRule="exact"/>
        <w:ind w:firstLine="480"/>
        <w:rPr>
          <w:rFonts w:hint="eastAsia" w:ascii="仿宋" w:hAnsi="仿宋" w:eastAsia="仿宋"/>
          <w:spacing w:val="-11"/>
          <w:sz w:val="28"/>
          <w:szCs w:val="28"/>
          <w:lang w:eastAsia="zh-Hans"/>
        </w:rPr>
      </w:pPr>
      <w:r>
        <w:rPr>
          <w:rFonts w:hint="eastAsia" w:ascii="仿宋" w:hAnsi="仿宋" w:eastAsia="仿宋"/>
          <w:spacing w:val="-11"/>
          <w:sz w:val="28"/>
          <w:szCs w:val="28"/>
          <w:lang w:eastAsia="zh-Hans"/>
        </w:rPr>
        <w:t>银行名称</w:t>
      </w:r>
      <w:r>
        <w:rPr>
          <w:rFonts w:hint="eastAsia" w:ascii="仿宋" w:hAnsi="仿宋" w:eastAsia="仿宋"/>
          <w:spacing w:val="-11"/>
          <w:sz w:val="28"/>
          <w:szCs w:val="28"/>
          <w:lang w:eastAsia="zh-CN"/>
        </w:rPr>
        <w:t>：</w:t>
      </w:r>
    </w:p>
    <w:p>
      <w:pPr>
        <w:keepNext w:val="0"/>
        <w:keepLines w:val="0"/>
        <w:pageBreakBefore w:val="0"/>
        <w:kinsoku/>
        <w:wordWrap/>
        <w:overflowPunct/>
        <w:topLinePunct w:val="0"/>
        <w:autoSpaceDE/>
        <w:autoSpaceDN/>
        <w:bidi w:val="0"/>
        <w:snapToGrid/>
        <w:spacing w:line="560" w:lineRule="exact"/>
        <w:ind w:firstLine="480"/>
        <w:rPr>
          <w:rFonts w:hint="eastAsia" w:ascii="仿宋" w:hAnsi="仿宋" w:eastAsia="仿宋"/>
          <w:spacing w:val="-11"/>
          <w:sz w:val="28"/>
          <w:szCs w:val="28"/>
          <w:lang w:eastAsia="zh-CN"/>
        </w:rPr>
      </w:pPr>
      <w:r>
        <w:rPr>
          <w:rFonts w:hint="eastAsia" w:ascii="仿宋" w:hAnsi="仿宋" w:eastAsia="仿宋"/>
          <w:spacing w:val="-11"/>
          <w:sz w:val="28"/>
          <w:szCs w:val="28"/>
          <w:lang w:eastAsia="zh-Hans"/>
        </w:rPr>
        <w:t>账号</w:t>
      </w:r>
      <w:r>
        <w:rPr>
          <w:rFonts w:hint="eastAsia" w:ascii="仿宋" w:hAnsi="仿宋" w:eastAsia="仿宋"/>
          <w:spacing w:val="-11"/>
          <w:sz w:val="28"/>
          <w:szCs w:val="28"/>
          <w:lang w:eastAsia="zh-CN"/>
        </w:rPr>
        <w:t>：</w:t>
      </w:r>
    </w:p>
    <w:p>
      <w:pPr>
        <w:keepNext w:val="0"/>
        <w:keepLines w:val="0"/>
        <w:pageBreakBefore w:val="0"/>
        <w:kinsoku/>
        <w:wordWrap/>
        <w:overflowPunct/>
        <w:topLinePunct w:val="0"/>
        <w:autoSpaceDE/>
        <w:autoSpaceDN/>
        <w:bidi w:val="0"/>
        <w:snapToGrid/>
        <w:spacing w:line="560" w:lineRule="exact"/>
        <w:ind w:firstLine="480"/>
        <w:rPr>
          <w:rFonts w:hint="eastAsia" w:ascii="仿宋" w:hAnsi="仿宋" w:eastAsia="仿宋"/>
          <w:spacing w:val="-11"/>
          <w:sz w:val="28"/>
          <w:szCs w:val="28"/>
          <w:lang w:eastAsia="zh-Hans"/>
        </w:rPr>
      </w:pPr>
      <w:r>
        <w:rPr>
          <w:rFonts w:hint="eastAsia" w:ascii="仿宋" w:hAnsi="仿宋" w:eastAsia="仿宋"/>
          <w:spacing w:val="-11"/>
          <w:sz w:val="28"/>
          <w:szCs w:val="28"/>
          <w:lang w:eastAsia="zh-Hans"/>
        </w:rPr>
        <w:t>账户名</w:t>
      </w:r>
      <w:r>
        <w:rPr>
          <w:rFonts w:hint="eastAsia" w:ascii="仿宋" w:hAnsi="仿宋" w:eastAsia="仿宋"/>
          <w:spacing w:val="-11"/>
          <w:sz w:val="28"/>
          <w:szCs w:val="28"/>
          <w:lang w:eastAsia="zh-CN"/>
        </w:rPr>
        <w:t>：</w:t>
      </w:r>
    </w:p>
    <w:p>
      <w:pPr>
        <w:keepNext w:val="0"/>
        <w:keepLines w:val="0"/>
        <w:pageBreakBefore w:val="0"/>
        <w:kinsoku/>
        <w:wordWrap/>
        <w:overflowPunct/>
        <w:topLinePunct w:val="0"/>
        <w:autoSpaceDE/>
        <w:autoSpaceDN/>
        <w:bidi w:val="0"/>
        <w:snapToGrid/>
        <w:spacing w:line="560" w:lineRule="exact"/>
        <w:ind w:firstLine="480"/>
        <w:rPr>
          <w:rFonts w:hint="eastAsia" w:ascii="仿宋" w:hAnsi="仿宋" w:eastAsia="仿宋"/>
          <w:spacing w:val="-11"/>
          <w:sz w:val="28"/>
          <w:szCs w:val="28"/>
          <w:lang w:eastAsia="zh-CN"/>
        </w:rPr>
      </w:pPr>
      <w:r>
        <w:rPr>
          <w:rFonts w:hint="eastAsia" w:ascii="仿宋" w:hAnsi="仿宋" w:eastAsia="仿宋"/>
          <w:spacing w:val="-11"/>
          <w:sz w:val="28"/>
          <w:szCs w:val="28"/>
          <w:lang w:eastAsia="zh-Hans"/>
        </w:rPr>
        <w:t>银行地址</w:t>
      </w:r>
      <w:r>
        <w:rPr>
          <w:rFonts w:hint="eastAsia" w:ascii="仿宋" w:hAnsi="仿宋" w:eastAsia="仿宋"/>
          <w:spacing w:val="-11"/>
          <w:sz w:val="28"/>
          <w:szCs w:val="28"/>
          <w:lang w:eastAsia="zh-CN"/>
        </w:rPr>
        <w:t>：</w:t>
      </w:r>
    </w:p>
    <w:p>
      <w:pPr>
        <w:pStyle w:val="8"/>
        <w:keepNext w:val="0"/>
        <w:keepLines w:val="0"/>
        <w:pageBreakBefore w:val="0"/>
        <w:kinsoku/>
        <w:wordWrap/>
        <w:overflowPunct/>
        <w:topLinePunct w:val="0"/>
        <w:autoSpaceDE/>
        <w:autoSpaceDN/>
        <w:bidi w:val="0"/>
        <w:snapToGrid/>
        <w:spacing w:line="560" w:lineRule="exact"/>
        <w:ind w:firstLine="562" w:firstLineChars="200"/>
        <w:rPr>
          <w:rFonts w:ascii="仿宋" w:hAnsi="仿宋" w:eastAsia="仿宋"/>
          <w:b/>
          <w:sz w:val="28"/>
          <w:szCs w:val="28"/>
        </w:rPr>
      </w:pPr>
      <w:r>
        <w:rPr>
          <w:rFonts w:hint="eastAsia" w:ascii="仿宋" w:hAnsi="仿宋" w:eastAsia="仿宋"/>
          <w:b/>
          <w:sz w:val="28"/>
          <w:szCs w:val="28"/>
        </w:rPr>
        <w:t>四、知识产权</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sz w:val="28"/>
          <w:szCs w:val="28"/>
        </w:rPr>
      </w:pPr>
      <w:r>
        <w:rPr>
          <w:rFonts w:hint="eastAsia" w:ascii="仿宋" w:hAnsi="仿宋" w:eastAsia="仿宋"/>
          <w:sz w:val="28"/>
          <w:szCs w:val="28"/>
        </w:rPr>
        <w:t>双方对本</w:t>
      </w:r>
      <w:r>
        <w:rPr>
          <w:rFonts w:ascii="仿宋" w:hAnsi="仿宋" w:eastAsia="仿宋"/>
          <w:sz w:val="28"/>
          <w:szCs w:val="28"/>
        </w:rPr>
        <w:t>协议</w:t>
      </w:r>
      <w:r>
        <w:rPr>
          <w:rFonts w:hint="eastAsia" w:ascii="仿宋" w:hAnsi="仿宋" w:eastAsia="仿宋"/>
          <w:sz w:val="28"/>
          <w:szCs w:val="28"/>
        </w:rPr>
        <w:t>有关的知识产权以及与之相关的所有权利归属约定如下： 本项目相关全部阶段性成果和最终成果（包括</w:t>
      </w:r>
      <w:r>
        <w:rPr>
          <w:rFonts w:hint="eastAsia" w:ascii="仿宋" w:hAnsi="仿宋" w:eastAsia="仿宋"/>
          <w:sz w:val="28"/>
          <w:szCs w:val="28"/>
          <w:lang w:eastAsia="zh-Hans"/>
        </w:rPr>
        <w:t>全部课程材料以及</w:t>
      </w:r>
      <w:r>
        <w:rPr>
          <w:rFonts w:hint="eastAsia" w:ascii="仿宋" w:hAnsi="仿宋" w:eastAsia="仿宋"/>
          <w:sz w:val="28"/>
          <w:szCs w:val="28"/>
        </w:rPr>
        <w:t>为后续服务范围所编制的文件</w:t>
      </w:r>
      <w:r>
        <w:rPr>
          <w:rFonts w:hint="eastAsia" w:ascii="仿宋" w:hAnsi="仿宋" w:eastAsia="仿宋"/>
          <w:sz w:val="28"/>
          <w:szCs w:val="28"/>
          <w:lang w:eastAsia="zh-Hans"/>
        </w:rPr>
        <w:t>等</w:t>
      </w:r>
      <w:r>
        <w:rPr>
          <w:rFonts w:hint="eastAsia" w:ascii="仿宋" w:hAnsi="仿宋" w:eastAsia="仿宋"/>
          <w:sz w:val="28"/>
          <w:szCs w:val="28"/>
        </w:rPr>
        <w:t>）的知识产权以及与之相关的所有权利归乙方</w:t>
      </w:r>
      <w:r>
        <w:rPr>
          <w:rFonts w:hint="eastAsia" w:ascii="仿宋" w:hAnsi="仿宋" w:eastAsia="仿宋"/>
          <w:sz w:val="28"/>
          <w:szCs w:val="28"/>
          <w:lang w:eastAsia="zh-Hans"/>
        </w:rPr>
        <w:t>及其授课教师和乙方获取材料的其他机构</w:t>
      </w:r>
      <w:r>
        <w:rPr>
          <w:rFonts w:hint="eastAsia" w:ascii="仿宋" w:hAnsi="仿宋" w:eastAsia="仿宋"/>
          <w:sz w:val="28"/>
          <w:szCs w:val="28"/>
        </w:rPr>
        <w:t>所有；本</w:t>
      </w:r>
      <w:r>
        <w:rPr>
          <w:rFonts w:ascii="仿宋" w:hAnsi="仿宋" w:eastAsia="仿宋"/>
          <w:sz w:val="28"/>
          <w:szCs w:val="28"/>
        </w:rPr>
        <w:t>协议</w:t>
      </w:r>
      <w:r>
        <w:rPr>
          <w:rFonts w:hint="eastAsia" w:ascii="仿宋" w:hAnsi="仿宋" w:eastAsia="仿宋"/>
          <w:sz w:val="28"/>
          <w:szCs w:val="28"/>
        </w:rPr>
        <w:t>签署前双方已经拥有的知识产权权利，仍归各自所有。</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课程材料的</w:t>
      </w:r>
      <w:r>
        <w:rPr>
          <w:rFonts w:hint="eastAsia" w:ascii="仿宋" w:hAnsi="仿宋" w:eastAsia="仿宋"/>
          <w:sz w:val="28"/>
          <w:szCs w:val="28"/>
        </w:rPr>
        <w:t>著作</w:t>
      </w:r>
      <w:r>
        <w:rPr>
          <w:rFonts w:ascii="仿宋" w:hAnsi="仿宋" w:eastAsia="仿宋"/>
          <w:sz w:val="28"/>
          <w:szCs w:val="28"/>
        </w:rPr>
        <w:t>权应归</w:t>
      </w:r>
      <w:r>
        <w:rPr>
          <w:rFonts w:hint="eastAsia" w:ascii="仿宋" w:hAnsi="仿宋" w:eastAsia="仿宋"/>
          <w:sz w:val="28"/>
          <w:szCs w:val="28"/>
        </w:rPr>
        <w:t>乙方</w:t>
      </w:r>
      <w:r>
        <w:rPr>
          <w:rFonts w:ascii="仿宋" w:hAnsi="仿宋" w:eastAsia="仿宋"/>
          <w:sz w:val="28"/>
          <w:szCs w:val="28"/>
        </w:rPr>
        <w:t>及其授课教师</w:t>
      </w:r>
      <w:r>
        <w:rPr>
          <w:rFonts w:hint="eastAsia" w:ascii="仿宋" w:hAnsi="仿宋" w:eastAsia="仿宋"/>
          <w:sz w:val="28"/>
          <w:szCs w:val="28"/>
        </w:rPr>
        <w:t>和乙方</w:t>
      </w:r>
      <w:r>
        <w:rPr>
          <w:rFonts w:ascii="仿宋" w:hAnsi="仿宋" w:eastAsia="仿宋"/>
          <w:sz w:val="28"/>
          <w:szCs w:val="28"/>
        </w:rPr>
        <w:t>获取材料的其他机构所有。</w:t>
      </w:r>
    </w:p>
    <w:p>
      <w:pPr>
        <w:pStyle w:val="8"/>
        <w:keepNext w:val="0"/>
        <w:keepLines w:val="0"/>
        <w:pageBreakBefore w:val="0"/>
        <w:kinsoku/>
        <w:wordWrap/>
        <w:overflowPunct/>
        <w:topLinePunct w:val="0"/>
        <w:autoSpaceDE/>
        <w:autoSpaceDN/>
        <w:bidi w:val="0"/>
        <w:snapToGrid/>
        <w:spacing w:line="560" w:lineRule="exact"/>
        <w:ind w:firstLine="562" w:firstLineChars="200"/>
        <w:rPr>
          <w:rFonts w:ascii="仿宋" w:hAnsi="仿宋" w:eastAsia="仿宋"/>
          <w:b/>
          <w:sz w:val="28"/>
          <w:szCs w:val="28"/>
        </w:rPr>
      </w:pPr>
      <w:r>
        <w:rPr>
          <w:rFonts w:hint="eastAsia" w:ascii="仿宋" w:hAnsi="仿宋" w:eastAsia="仿宋"/>
          <w:b/>
          <w:sz w:val="28"/>
          <w:szCs w:val="28"/>
        </w:rPr>
        <w:t>五、保密和约束</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.自该项目洽商至合作结束，双方均有义务对任何有关本项目的内容、合作方式等信息保密，不得向任何第三方泄露。</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.任何一方使用双方合作名义进行对外联络或宣传活动，应遵守双方事先确定的基调和口径，并将活动内容事先通知对方并征得对方同意。</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b/>
          <w:sz w:val="28"/>
          <w:szCs w:val="28"/>
        </w:rPr>
      </w:pPr>
      <w:r>
        <w:rPr>
          <w:rFonts w:ascii="仿宋" w:hAnsi="仿宋" w:eastAsia="仿宋"/>
          <w:sz w:val="28"/>
          <w:szCs w:val="28"/>
        </w:rPr>
        <w:t>3</w:t>
      </w:r>
      <w:r>
        <w:rPr>
          <w:rFonts w:hint="eastAsia" w:ascii="仿宋" w:hAnsi="仿宋" w:eastAsia="仿宋"/>
          <w:sz w:val="28"/>
          <w:szCs w:val="28"/>
        </w:rPr>
        <w:t>.在未获对方</w:t>
      </w:r>
      <w:r>
        <w:rPr>
          <w:rFonts w:ascii="仿宋" w:hAnsi="仿宋" w:eastAsia="仿宋"/>
          <w:sz w:val="28"/>
          <w:szCs w:val="28"/>
        </w:rPr>
        <w:t>书面同意</w:t>
      </w:r>
      <w:r>
        <w:rPr>
          <w:rFonts w:hint="eastAsia" w:ascii="仿宋" w:hAnsi="仿宋" w:eastAsia="仿宋"/>
          <w:sz w:val="28"/>
          <w:szCs w:val="28"/>
        </w:rPr>
        <w:t>的情况下任何一方不得代表对方或合作项目对外进行任何承诺或任何带有责任义务内容的宣传。</w:t>
      </w:r>
    </w:p>
    <w:p>
      <w:pPr>
        <w:keepNext w:val="0"/>
        <w:keepLines w:val="0"/>
        <w:pageBreakBefore w:val="0"/>
        <w:kinsoku/>
        <w:wordWrap/>
        <w:overflowPunct/>
        <w:topLinePunct w:val="0"/>
        <w:autoSpaceDE/>
        <w:autoSpaceDN/>
        <w:bidi w:val="0"/>
        <w:snapToGrid/>
        <w:spacing w:line="560" w:lineRule="exact"/>
        <w:ind w:firstLine="551" w:firstLineChars="196"/>
        <w:rPr>
          <w:rFonts w:ascii="仿宋" w:hAnsi="仿宋" w:eastAsia="仿宋"/>
          <w:b/>
          <w:sz w:val="28"/>
          <w:szCs w:val="28"/>
        </w:rPr>
      </w:pPr>
      <w:r>
        <w:rPr>
          <w:rFonts w:hint="eastAsia" w:ascii="仿宋" w:hAnsi="仿宋" w:eastAsia="仿宋"/>
          <w:b/>
          <w:sz w:val="28"/>
          <w:szCs w:val="28"/>
        </w:rPr>
        <w:t>六、协议终止</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sz w:val="28"/>
          <w:szCs w:val="28"/>
        </w:rPr>
      </w:pPr>
      <w:r>
        <w:rPr>
          <w:rFonts w:hint="eastAsia" w:ascii="仿宋" w:hAnsi="仿宋" w:eastAsia="仿宋"/>
          <w:sz w:val="28"/>
          <w:szCs w:val="28"/>
        </w:rPr>
        <w:t>培训项目结束、甲乙双方权利义务履行完毕后，本协议自然终止；如遇不可抗力或其他导致本</w:t>
      </w:r>
      <w:r>
        <w:rPr>
          <w:rFonts w:ascii="仿宋" w:hAnsi="仿宋" w:eastAsia="仿宋"/>
          <w:sz w:val="28"/>
          <w:szCs w:val="28"/>
        </w:rPr>
        <w:t>协议</w:t>
      </w:r>
      <w:r>
        <w:rPr>
          <w:rFonts w:hint="eastAsia" w:ascii="仿宋" w:hAnsi="仿宋" w:eastAsia="仿宋"/>
          <w:sz w:val="28"/>
          <w:szCs w:val="28"/>
        </w:rPr>
        <w:t>不能继续履行的特殊情况，须解除或终止本协议的，</w:t>
      </w:r>
      <w:r>
        <w:rPr>
          <w:rFonts w:ascii="仿宋" w:hAnsi="仿宋" w:eastAsia="仿宋"/>
          <w:sz w:val="28"/>
          <w:szCs w:val="28"/>
        </w:rPr>
        <w:t>双方</w:t>
      </w:r>
      <w:r>
        <w:rPr>
          <w:rFonts w:hint="eastAsia" w:ascii="仿宋" w:hAnsi="仿宋" w:eastAsia="仿宋"/>
          <w:sz w:val="28"/>
          <w:szCs w:val="28"/>
        </w:rPr>
        <w:t>须提前</w:t>
      </w:r>
      <w:r>
        <w:rPr>
          <w:rFonts w:ascii="仿宋" w:hAnsi="仿宋" w:eastAsia="仿宋"/>
          <w:sz w:val="28"/>
          <w:szCs w:val="28"/>
        </w:rPr>
        <w:t>15天</w:t>
      </w:r>
      <w:r>
        <w:rPr>
          <w:rFonts w:hint="eastAsia" w:ascii="仿宋" w:hAnsi="仿宋" w:eastAsia="仿宋"/>
          <w:sz w:val="28"/>
          <w:szCs w:val="28"/>
        </w:rPr>
        <w:t>告知对方，双方可协商解除或终止本协议，按双方约定进行清算执行，双方均无需承担违约责任。</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sz w:val="28"/>
          <w:szCs w:val="28"/>
        </w:rPr>
      </w:pPr>
      <w:r>
        <w:rPr>
          <w:rFonts w:hint="eastAsia" w:ascii="仿宋" w:hAnsi="仿宋" w:eastAsia="仿宋"/>
          <w:sz w:val="28"/>
          <w:szCs w:val="28"/>
        </w:rPr>
        <w:t>临活动前15天以内双方无合理理由不得解除、终止本协议，如一方无合理理由解除、终止的，应承担违约责任，按本协议活动总金额的20%向对方支付违约金。</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b/>
          <w:sz w:val="28"/>
          <w:szCs w:val="28"/>
        </w:rPr>
      </w:pPr>
      <w:r>
        <w:rPr>
          <w:rFonts w:ascii="仿宋" w:hAnsi="仿宋" w:eastAsia="仿宋"/>
          <w:b/>
          <w:sz w:val="28"/>
          <w:szCs w:val="28"/>
        </w:rPr>
        <w:t>七、</w:t>
      </w:r>
      <w:r>
        <w:rPr>
          <w:rFonts w:hint="eastAsia" w:ascii="仿宋" w:hAnsi="仿宋" w:eastAsia="仿宋"/>
          <w:b/>
          <w:sz w:val="28"/>
          <w:szCs w:val="28"/>
        </w:rPr>
        <w:t>违约责任</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乙方未按照本</w:t>
      </w:r>
      <w:r>
        <w:rPr>
          <w:rFonts w:ascii="仿宋" w:hAnsi="仿宋" w:eastAsia="仿宋"/>
          <w:sz w:val="28"/>
          <w:szCs w:val="28"/>
        </w:rPr>
        <w:t>协议</w:t>
      </w:r>
      <w:r>
        <w:rPr>
          <w:rFonts w:hint="eastAsia" w:ascii="仿宋" w:hAnsi="仿宋" w:eastAsia="仿宋"/>
          <w:sz w:val="28"/>
          <w:szCs w:val="28"/>
        </w:rPr>
        <w:t>约定的时间完成本项目各阶段工作，</w:t>
      </w:r>
      <w:r>
        <w:rPr>
          <w:rFonts w:hint="eastAsia" w:ascii="仿宋" w:hAnsi="仿宋" w:eastAsia="仿宋"/>
          <w:sz w:val="28"/>
          <w:szCs w:val="28"/>
          <w:lang w:eastAsia="zh-Hans"/>
        </w:rPr>
        <w:t>甲方</w:t>
      </w:r>
      <w:r>
        <w:rPr>
          <w:rFonts w:hint="eastAsia" w:ascii="仿宋" w:hAnsi="仿宋" w:eastAsia="仿宋"/>
          <w:sz w:val="28"/>
          <w:szCs w:val="28"/>
        </w:rPr>
        <w:t>书面催告</w:t>
      </w:r>
      <w:r>
        <w:rPr>
          <w:rFonts w:hint="eastAsia" w:ascii="仿宋" w:hAnsi="仿宋" w:eastAsia="仿宋"/>
          <w:sz w:val="28"/>
          <w:szCs w:val="28"/>
          <w:lang w:eastAsia="zh-Hans"/>
        </w:rPr>
        <w:t>乙方</w:t>
      </w:r>
      <w:r>
        <w:rPr>
          <w:rFonts w:hint="eastAsia" w:ascii="仿宋" w:hAnsi="仿宋" w:eastAsia="仿宋"/>
          <w:sz w:val="28"/>
          <w:szCs w:val="28"/>
        </w:rPr>
        <w:t>并给予不少于5个工作日的履行期限后</w:t>
      </w:r>
      <w:r>
        <w:rPr>
          <w:rFonts w:hint="eastAsia" w:ascii="仿宋" w:hAnsi="仿宋" w:eastAsia="仿宋"/>
          <w:sz w:val="28"/>
          <w:szCs w:val="28"/>
          <w:lang w:eastAsia="zh-Hans"/>
        </w:rPr>
        <w:t>乙方仍未履行的</w:t>
      </w:r>
      <w:r>
        <w:rPr>
          <w:rFonts w:ascii="仿宋" w:hAnsi="仿宋" w:eastAsia="仿宋"/>
          <w:sz w:val="28"/>
          <w:szCs w:val="28"/>
          <w:lang w:eastAsia="zh-Hans"/>
        </w:rPr>
        <w:t>，</w:t>
      </w:r>
      <w:r>
        <w:rPr>
          <w:rFonts w:hint="eastAsia" w:ascii="仿宋" w:hAnsi="仿宋" w:eastAsia="仿宋"/>
          <w:sz w:val="28"/>
          <w:szCs w:val="28"/>
          <w:lang w:eastAsia="zh-Hans"/>
        </w:rPr>
        <w:t>自该</w:t>
      </w:r>
      <w:r>
        <w:rPr>
          <w:rFonts w:hint="eastAsia" w:ascii="仿宋" w:hAnsi="仿宋" w:eastAsia="仿宋"/>
          <w:sz w:val="28"/>
          <w:szCs w:val="28"/>
        </w:rPr>
        <w:t>期限届满之日起</w:t>
      </w:r>
      <w:r>
        <w:rPr>
          <w:rFonts w:ascii="仿宋" w:hAnsi="仿宋" w:eastAsia="仿宋"/>
          <w:sz w:val="28"/>
          <w:szCs w:val="28"/>
        </w:rPr>
        <w:t>，</w:t>
      </w:r>
      <w:r>
        <w:rPr>
          <w:rFonts w:hint="eastAsia" w:ascii="仿宋" w:hAnsi="仿宋" w:eastAsia="仿宋"/>
          <w:sz w:val="28"/>
          <w:szCs w:val="28"/>
        </w:rPr>
        <w:t>每迟延一日，甲方有权自尚未支付的</w:t>
      </w:r>
      <w:r>
        <w:rPr>
          <w:rFonts w:ascii="仿宋" w:hAnsi="仿宋" w:eastAsia="仿宋"/>
          <w:sz w:val="28"/>
          <w:szCs w:val="28"/>
        </w:rPr>
        <w:t>协议</w:t>
      </w:r>
      <w:r>
        <w:rPr>
          <w:rFonts w:hint="eastAsia" w:ascii="仿宋" w:hAnsi="仿宋" w:eastAsia="仿宋"/>
          <w:sz w:val="28"/>
          <w:szCs w:val="28"/>
        </w:rPr>
        <w:t>款项中扣除</w:t>
      </w:r>
      <w:r>
        <w:rPr>
          <w:rFonts w:hint="eastAsia" w:ascii="仿宋" w:hAnsi="仿宋" w:eastAsia="仿宋"/>
          <w:sz w:val="28"/>
          <w:szCs w:val="28"/>
          <w:lang w:eastAsia="zh-Hans"/>
        </w:rPr>
        <w:t>项目启动资金对应</w:t>
      </w:r>
      <w:r>
        <w:rPr>
          <w:rFonts w:hint="eastAsia" w:ascii="仿宋" w:hAnsi="仿宋" w:eastAsia="仿宋"/>
          <w:sz w:val="28"/>
          <w:szCs w:val="28"/>
        </w:rPr>
        <w:t>金额的3‰的逾期违约金。</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如甲方未按照本</w:t>
      </w:r>
      <w:r>
        <w:rPr>
          <w:rFonts w:ascii="仿宋" w:hAnsi="仿宋" w:eastAsia="仿宋"/>
          <w:sz w:val="28"/>
          <w:szCs w:val="28"/>
        </w:rPr>
        <w:t>协议</w:t>
      </w:r>
      <w:r>
        <w:rPr>
          <w:rFonts w:hint="eastAsia" w:ascii="仿宋" w:hAnsi="仿宋" w:eastAsia="仿宋"/>
          <w:sz w:val="28"/>
          <w:szCs w:val="28"/>
        </w:rPr>
        <w:t>约定的时间支付服务费，乙方书面催告甲方并给予不少于5个工作日的履行期限后甲方仍未支付的，乙方有权自该期限届满之日起要求甲方支付该阶段应付而未付</w:t>
      </w:r>
      <w:r>
        <w:rPr>
          <w:rFonts w:ascii="仿宋" w:hAnsi="仿宋" w:eastAsia="仿宋"/>
          <w:sz w:val="28"/>
          <w:szCs w:val="28"/>
        </w:rPr>
        <w:t>协议</w:t>
      </w:r>
      <w:r>
        <w:rPr>
          <w:rFonts w:hint="eastAsia" w:ascii="仿宋" w:hAnsi="仿宋" w:eastAsia="仿宋"/>
          <w:sz w:val="28"/>
          <w:szCs w:val="28"/>
        </w:rPr>
        <w:t>价款每日3‰的逾期违约金。</w:t>
      </w:r>
      <w:r>
        <w:rPr>
          <w:rFonts w:ascii="仿宋" w:hAnsi="仿宋" w:eastAsia="仿宋"/>
          <w:sz w:val="28"/>
          <w:szCs w:val="28"/>
        </w:rPr>
        <w:t>但因甲方审批原因导致付款迟延，乙方予以谅解</w:t>
      </w:r>
      <w:r>
        <w:rPr>
          <w:rFonts w:ascii="仿宋" w:hAnsi="仿宋" w:eastAsia="仿宋"/>
          <w:spacing w:val="-11"/>
          <w:sz w:val="28"/>
          <w:szCs w:val="28"/>
        </w:rPr>
        <w:t>，</w:t>
      </w:r>
      <w:r>
        <w:rPr>
          <w:rFonts w:hint="eastAsia" w:ascii="仿宋" w:hAnsi="仿宋" w:eastAsia="仿宋"/>
          <w:spacing w:val="-11"/>
          <w:sz w:val="28"/>
          <w:szCs w:val="28"/>
          <w:lang w:eastAsia="zh-Hans"/>
        </w:rPr>
        <w:t>但该期间不得超过</w:t>
      </w:r>
      <w:r>
        <w:rPr>
          <w:rFonts w:ascii="仿宋" w:hAnsi="仿宋" w:eastAsia="仿宋"/>
          <w:spacing w:val="-11"/>
          <w:sz w:val="28"/>
          <w:szCs w:val="28"/>
          <w:lang w:eastAsia="zh-Hans"/>
        </w:rPr>
        <w:t>【</w:t>
      </w:r>
      <w:r>
        <w:rPr>
          <w:rFonts w:hint="eastAsia" w:ascii="仿宋" w:hAnsi="仿宋" w:eastAsia="仿宋"/>
          <w:spacing w:val="-11"/>
          <w:sz w:val="28"/>
          <w:szCs w:val="28"/>
          <w:lang w:eastAsia="zh-Hans"/>
        </w:rPr>
        <w:t>3</w:t>
      </w:r>
      <w:r>
        <w:rPr>
          <w:rFonts w:ascii="仿宋" w:hAnsi="仿宋" w:eastAsia="仿宋"/>
          <w:spacing w:val="-11"/>
          <w:sz w:val="28"/>
          <w:szCs w:val="28"/>
          <w:lang w:eastAsia="zh-Hans"/>
        </w:rPr>
        <w:t>0】</w:t>
      </w:r>
      <w:r>
        <w:rPr>
          <w:rFonts w:hint="eastAsia" w:ascii="仿宋" w:hAnsi="仿宋" w:eastAsia="仿宋"/>
          <w:spacing w:val="-11"/>
          <w:sz w:val="28"/>
          <w:szCs w:val="28"/>
          <w:lang w:eastAsia="zh-Hans"/>
        </w:rPr>
        <w:t>日</w:t>
      </w:r>
      <w:r>
        <w:rPr>
          <w:rFonts w:ascii="仿宋" w:hAnsi="仿宋" w:eastAsia="仿宋"/>
          <w:sz w:val="28"/>
          <w:szCs w:val="28"/>
        </w:rPr>
        <w:t>。</w:t>
      </w:r>
    </w:p>
    <w:p>
      <w:pPr>
        <w:keepNext w:val="0"/>
        <w:keepLines w:val="0"/>
        <w:pageBreakBefore w:val="0"/>
        <w:kinsoku/>
        <w:wordWrap/>
        <w:overflowPunct/>
        <w:topLinePunct w:val="0"/>
        <w:autoSpaceDE/>
        <w:autoSpaceDN/>
        <w:bidi w:val="0"/>
        <w:snapToGrid/>
        <w:spacing w:line="560" w:lineRule="exact"/>
        <w:ind w:firstLine="480"/>
        <w:rPr>
          <w:rFonts w:ascii="仿宋" w:hAnsi="仿宋" w:eastAsia="仿宋"/>
          <w:b/>
          <w:sz w:val="28"/>
          <w:szCs w:val="28"/>
        </w:rPr>
      </w:pPr>
      <w:r>
        <w:rPr>
          <w:rFonts w:ascii="仿宋" w:hAnsi="仿宋" w:eastAsia="仿宋"/>
          <w:b/>
          <w:sz w:val="28"/>
          <w:szCs w:val="28"/>
        </w:rPr>
        <w:t>八、</w:t>
      </w:r>
      <w:r>
        <w:rPr>
          <w:rFonts w:hint="eastAsia" w:ascii="仿宋" w:hAnsi="仿宋" w:eastAsia="仿宋"/>
          <w:b/>
          <w:sz w:val="28"/>
          <w:szCs w:val="28"/>
        </w:rPr>
        <w:t>争议解决</w:t>
      </w:r>
    </w:p>
    <w:p>
      <w:pPr>
        <w:pStyle w:val="3"/>
        <w:keepNext w:val="0"/>
        <w:keepLines w:val="0"/>
        <w:pageBreakBefore w:val="0"/>
        <w:kinsoku/>
        <w:wordWrap/>
        <w:overflowPunct/>
        <w:topLinePunct w:val="0"/>
        <w:autoSpaceDE/>
        <w:autoSpaceDN/>
        <w:bidi w:val="0"/>
        <w:snapToGrid/>
        <w:spacing w:line="560" w:lineRule="exact"/>
        <w:rPr>
          <w:rFonts w:ascii="仿宋" w:hAnsi="仿宋" w:eastAsia="仿宋"/>
          <w:b w:val="0"/>
          <w:bCs w:val="0"/>
          <w:sz w:val="28"/>
          <w:szCs w:val="28"/>
        </w:rPr>
      </w:pPr>
      <w:r>
        <w:rPr>
          <w:rFonts w:ascii="仿宋" w:hAnsi="仿宋" w:eastAsia="仿宋"/>
        </w:rPr>
        <w:t xml:space="preserve">  </w:t>
      </w:r>
      <w:r>
        <w:rPr>
          <w:rFonts w:hint="eastAsia" w:ascii="仿宋" w:hAnsi="仿宋" w:eastAsia="仿宋"/>
          <w:b w:val="0"/>
          <w:bCs w:val="0"/>
          <w:sz w:val="28"/>
          <w:szCs w:val="28"/>
        </w:rPr>
        <w:t xml:space="preserve"> 如因本协议或与本协议有关的一切事宜发生争议，双方应协商解决，协商不成的，任何一方有权向</w:t>
      </w:r>
      <w:r>
        <w:rPr>
          <w:rFonts w:hint="eastAsia" w:ascii="仿宋" w:hAnsi="仿宋" w:eastAsia="仿宋"/>
          <w:b w:val="0"/>
          <w:bCs w:val="0"/>
          <w:sz w:val="28"/>
          <w:szCs w:val="28"/>
          <w:lang w:eastAsia="zh-CN"/>
        </w:rPr>
        <w:t>深圳前海合作区人民</w:t>
      </w:r>
      <w:r>
        <w:rPr>
          <w:rFonts w:hint="eastAsia" w:ascii="仿宋" w:hAnsi="仿宋" w:eastAsia="仿宋"/>
          <w:b w:val="0"/>
          <w:bCs w:val="0"/>
          <w:sz w:val="28"/>
          <w:szCs w:val="28"/>
        </w:rPr>
        <w:t>法院起诉。</w:t>
      </w:r>
    </w:p>
    <w:p>
      <w:pPr>
        <w:keepNext w:val="0"/>
        <w:keepLines w:val="0"/>
        <w:pageBreakBefore w:val="0"/>
        <w:kinsoku/>
        <w:wordWrap/>
        <w:overflowPunct/>
        <w:topLinePunct w:val="0"/>
        <w:autoSpaceDE/>
        <w:autoSpaceDN/>
        <w:bidi w:val="0"/>
        <w:snapToGrid/>
        <w:spacing w:line="560" w:lineRule="exact"/>
        <w:ind w:firstLine="551" w:firstLineChars="196"/>
        <w:rPr>
          <w:rFonts w:ascii="仿宋" w:hAnsi="仿宋" w:eastAsia="仿宋"/>
          <w:b/>
          <w:sz w:val="28"/>
          <w:szCs w:val="28"/>
        </w:rPr>
      </w:pPr>
      <w:r>
        <w:rPr>
          <w:rFonts w:ascii="仿宋" w:hAnsi="仿宋" w:eastAsia="仿宋"/>
          <w:b/>
          <w:sz w:val="28"/>
          <w:szCs w:val="28"/>
        </w:rPr>
        <w:t>九</w:t>
      </w:r>
      <w:r>
        <w:rPr>
          <w:rFonts w:hint="eastAsia" w:ascii="仿宋" w:hAnsi="仿宋" w:eastAsia="仿宋"/>
          <w:b/>
          <w:sz w:val="28"/>
          <w:szCs w:val="28"/>
        </w:rPr>
        <w:t>、免责</w:t>
      </w:r>
    </w:p>
    <w:p>
      <w:pPr>
        <w:keepNext w:val="0"/>
        <w:keepLines w:val="0"/>
        <w:pageBreakBefore w:val="0"/>
        <w:kinsoku/>
        <w:wordWrap/>
        <w:overflowPunct/>
        <w:topLinePunct w:val="0"/>
        <w:autoSpaceDE/>
        <w:autoSpaceDN/>
        <w:bidi w:val="0"/>
        <w:snapToGrid/>
        <w:spacing w:line="56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Hans"/>
        </w:rPr>
        <w:t>.</w:t>
      </w:r>
      <w:r>
        <w:rPr>
          <w:rFonts w:hint="eastAsia" w:ascii="仿宋" w:hAnsi="仿宋" w:eastAsia="仿宋"/>
          <w:sz w:val="28"/>
          <w:szCs w:val="28"/>
        </w:rPr>
        <w:t>任何一方未能履行本协议的任意条款的行为不构成对该方履行该条款责任的免除，除非获得双方的同意。</w:t>
      </w:r>
    </w:p>
    <w:p>
      <w:pPr>
        <w:keepNext w:val="0"/>
        <w:keepLines w:val="0"/>
        <w:pageBreakBefore w:val="0"/>
        <w:kinsoku/>
        <w:wordWrap/>
        <w:overflowPunct/>
        <w:topLinePunct w:val="0"/>
        <w:autoSpaceDE/>
        <w:autoSpaceDN/>
        <w:bidi w:val="0"/>
        <w:snapToGrid/>
        <w:spacing w:line="560" w:lineRule="exact"/>
        <w:ind w:firstLine="551" w:firstLineChars="196"/>
        <w:rPr>
          <w:rFonts w:ascii="仿宋" w:hAnsi="仿宋" w:eastAsia="仿宋"/>
          <w:b/>
          <w:sz w:val="28"/>
          <w:szCs w:val="28"/>
        </w:rPr>
      </w:pPr>
      <w:r>
        <w:rPr>
          <w:rFonts w:ascii="仿宋" w:hAnsi="仿宋" w:eastAsia="仿宋"/>
          <w:b/>
          <w:sz w:val="28"/>
          <w:szCs w:val="28"/>
        </w:rPr>
        <w:t>十</w:t>
      </w:r>
      <w:r>
        <w:rPr>
          <w:rFonts w:hint="eastAsia" w:ascii="仿宋" w:hAnsi="仿宋" w:eastAsia="仿宋"/>
          <w:b/>
          <w:sz w:val="28"/>
          <w:szCs w:val="28"/>
        </w:rPr>
        <w:t>、附则</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hint="eastAsia" w:ascii="仿宋" w:hAnsi="仿宋" w:eastAsia="仿宋"/>
          <w:sz w:val="28"/>
          <w:szCs w:val="28"/>
        </w:rPr>
        <w:t>本协议未尽事项，协议双方应本着友好协商的原则进行解决，签订补充协议进行约定。补充协议应以书面形式作成，经双方法定代表人或授权代表签字</w:t>
      </w:r>
      <w:r>
        <w:rPr>
          <w:rFonts w:hint="eastAsia" w:ascii="仿宋" w:hAnsi="仿宋" w:eastAsia="仿宋"/>
          <w:sz w:val="28"/>
          <w:szCs w:val="28"/>
          <w:lang w:eastAsia="zh-Hans"/>
        </w:rPr>
        <w:t>并</w:t>
      </w:r>
      <w:r>
        <w:rPr>
          <w:rFonts w:hint="eastAsia" w:ascii="仿宋" w:hAnsi="仿宋" w:eastAsia="仿宋"/>
          <w:sz w:val="28"/>
          <w:szCs w:val="28"/>
        </w:rPr>
        <w:t>盖章后与本</w:t>
      </w:r>
      <w:r>
        <w:rPr>
          <w:rFonts w:ascii="仿宋" w:hAnsi="仿宋" w:eastAsia="仿宋"/>
          <w:sz w:val="28"/>
          <w:szCs w:val="28"/>
        </w:rPr>
        <w:t>协议</w:t>
      </w:r>
      <w:r>
        <w:rPr>
          <w:rFonts w:hint="eastAsia" w:ascii="仿宋" w:hAnsi="仿宋" w:eastAsia="仿宋"/>
          <w:sz w:val="28"/>
          <w:szCs w:val="28"/>
        </w:rPr>
        <w:t>具有同等法律效力。本协议自双方法定代表人或授权代表签字</w:t>
      </w:r>
      <w:r>
        <w:rPr>
          <w:rFonts w:hint="eastAsia" w:ascii="仿宋" w:hAnsi="仿宋" w:eastAsia="仿宋"/>
          <w:sz w:val="28"/>
          <w:szCs w:val="28"/>
          <w:lang w:eastAsia="zh-Hans"/>
        </w:rPr>
        <w:t>并</w:t>
      </w:r>
      <w:r>
        <w:rPr>
          <w:rFonts w:hint="eastAsia" w:ascii="仿宋" w:hAnsi="仿宋" w:eastAsia="仿宋"/>
          <w:sz w:val="28"/>
          <w:szCs w:val="28"/>
        </w:rPr>
        <w:t>盖章后生效，对双方均具有法律约束力</w:t>
      </w:r>
      <w:r>
        <w:rPr>
          <w:rFonts w:ascii="仿宋" w:hAnsi="仿宋" w:eastAsia="仿宋"/>
          <w:sz w:val="28"/>
          <w:szCs w:val="28"/>
        </w:rPr>
        <w:t>。本协议的一切附件均为本协议的有效组成部分。</w:t>
      </w:r>
    </w:p>
    <w:p>
      <w:pPr>
        <w:keepNext w:val="0"/>
        <w:keepLines w:val="0"/>
        <w:pageBreakBefore w:val="0"/>
        <w:kinsoku/>
        <w:wordWrap/>
        <w:overflowPunct/>
        <w:topLinePunct w:val="0"/>
        <w:autoSpaceDE/>
        <w:autoSpaceDN/>
        <w:bidi w:val="0"/>
        <w:snapToGrid/>
        <w:spacing w:line="560" w:lineRule="exact"/>
        <w:ind w:firstLine="560" w:firstLineChars="200"/>
        <w:rPr>
          <w:rFonts w:hint="eastAsia" w:ascii="仿宋" w:hAnsi="仿宋" w:eastAsia="仿宋"/>
          <w:sz w:val="28"/>
          <w:szCs w:val="28"/>
        </w:rPr>
      </w:pPr>
      <w:r>
        <w:rPr>
          <w:rFonts w:hint="eastAsia" w:ascii="仿宋" w:hAnsi="仿宋" w:eastAsia="仿宋"/>
          <w:sz w:val="28"/>
          <w:szCs w:val="28"/>
        </w:rPr>
        <w:t>本协议一式肆份，甲方保留贰份，乙方保留贰份，四份具有同等法律效力。</w:t>
      </w:r>
    </w:p>
    <w:p>
      <w:pPr>
        <w:keepNext w:val="0"/>
        <w:keepLines w:val="0"/>
        <w:pageBreakBefore w:val="0"/>
        <w:kinsoku/>
        <w:wordWrap/>
        <w:overflowPunct/>
        <w:topLinePunct w:val="0"/>
        <w:autoSpaceDE/>
        <w:autoSpaceDN/>
        <w:bidi w:val="0"/>
        <w:snapToGrid/>
        <w:spacing w:line="56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Hans"/>
        </w:rPr>
        <w:t>以下无正文</w:t>
      </w:r>
      <w:r>
        <w:rPr>
          <w:rFonts w:hint="eastAsia" w:ascii="仿宋" w:hAnsi="仿宋" w:eastAsia="仿宋"/>
          <w:sz w:val="28"/>
          <w:szCs w:val="28"/>
        </w:rPr>
        <w:t>）</w:t>
      </w:r>
    </w:p>
    <w:p>
      <w:pPr>
        <w:keepNext w:val="0"/>
        <w:keepLines w:val="0"/>
        <w:pageBreakBefore w:val="0"/>
        <w:tabs>
          <w:tab w:val="left" w:pos="650"/>
        </w:tabs>
        <w:kinsoku/>
        <w:wordWrap/>
        <w:overflowPunct/>
        <w:topLinePunct w:val="0"/>
        <w:autoSpaceDE/>
        <w:autoSpaceDN/>
        <w:bidi w:val="0"/>
        <w:snapToGrid/>
        <w:spacing w:line="560" w:lineRule="exact"/>
        <w:rPr>
          <w:rFonts w:ascii="仿宋" w:hAnsi="仿宋" w:eastAsia="仿宋"/>
          <w:sz w:val="28"/>
          <w:szCs w:val="28"/>
        </w:rPr>
      </w:pPr>
      <w:r>
        <w:rPr>
          <w:rFonts w:ascii="仿宋" w:hAnsi="仿宋" w:eastAsia="仿宋"/>
          <w:sz w:val="28"/>
          <w:szCs w:val="28"/>
        </w:rPr>
        <w:br w:type="page"/>
      </w:r>
      <w:r>
        <w:rPr>
          <w:rFonts w:ascii="仿宋" w:hAnsi="仿宋" w:eastAsia="仿宋"/>
          <w:sz w:val="28"/>
          <w:szCs w:val="28"/>
        </w:rPr>
        <w:t>（</w:t>
      </w:r>
      <w:r>
        <w:rPr>
          <w:rFonts w:hint="eastAsia" w:ascii="仿宋" w:hAnsi="仿宋" w:eastAsia="仿宋"/>
          <w:sz w:val="28"/>
          <w:szCs w:val="28"/>
          <w:lang w:eastAsia="zh-Hans"/>
        </w:rPr>
        <w:t>本页无正文</w:t>
      </w:r>
      <w:r>
        <w:rPr>
          <w:rFonts w:ascii="仿宋" w:hAnsi="仿宋" w:eastAsia="仿宋"/>
          <w:sz w:val="28"/>
          <w:szCs w:val="28"/>
          <w:lang w:eastAsia="zh-Hans"/>
        </w:rPr>
        <w:t>，</w:t>
      </w:r>
      <w:r>
        <w:rPr>
          <w:rFonts w:hint="eastAsia" w:ascii="仿宋" w:hAnsi="仿宋" w:eastAsia="仿宋"/>
          <w:sz w:val="28"/>
          <w:szCs w:val="28"/>
          <w:lang w:eastAsia="zh-Hans"/>
        </w:rPr>
        <w:t>为本合同之签署页</w:t>
      </w:r>
      <w:r>
        <w:rPr>
          <w:rFonts w:ascii="仿宋" w:hAnsi="仿宋" w:eastAsia="仿宋"/>
          <w:sz w:val="28"/>
          <w:szCs w:val="28"/>
        </w:rPr>
        <w:t>）</w:t>
      </w:r>
    </w:p>
    <w:p>
      <w:pPr>
        <w:pStyle w:val="3"/>
        <w:keepNext w:val="0"/>
        <w:keepLines w:val="0"/>
        <w:pageBreakBefore w:val="0"/>
        <w:kinsoku/>
        <w:wordWrap/>
        <w:overflowPunct/>
        <w:topLinePunct w:val="0"/>
        <w:autoSpaceDE/>
        <w:autoSpaceDN/>
        <w:bidi w:val="0"/>
        <w:snapToGrid/>
        <w:spacing w:line="560" w:lineRule="exact"/>
        <w:rPr>
          <w:rFonts w:ascii="仿宋" w:hAnsi="仿宋" w:eastAsia="仿宋"/>
        </w:rPr>
      </w:pPr>
    </w:p>
    <w:p>
      <w:pPr>
        <w:pStyle w:val="5"/>
        <w:keepNext w:val="0"/>
        <w:keepLines w:val="0"/>
        <w:pageBreakBefore w:val="0"/>
        <w:kinsoku/>
        <w:wordWrap/>
        <w:overflowPunct/>
        <w:topLinePunct w:val="0"/>
        <w:autoSpaceDE/>
        <w:autoSpaceDN/>
        <w:bidi w:val="0"/>
        <w:snapToGrid/>
        <w:spacing w:line="560" w:lineRule="exact"/>
        <w:jc w:val="both"/>
        <w:rPr>
          <w:rFonts w:ascii="仿宋" w:hAnsi="仿宋" w:eastAsia="仿宋"/>
          <w:sz w:val="28"/>
          <w:szCs w:val="28"/>
        </w:rPr>
      </w:pP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hint="eastAsia" w:ascii="仿宋" w:hAnsi="仿宋" w:eastAsia="仿宋"/>
          <w:sz w:val="28"/>
          <w:szCs w:val="28"/>
        </w:rPr>
        <w:t>甲方：深圳市前海深港现代服务业合作区管理局</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________________________ (</w:t>
      </w:r>
      <w:r>
        <w:rPr>
          <w:rFonts w:hint="eastAsia" w:ascii="仿宋" w:hAnsi="仿宋" w:eastAsia="仿宋"/>
          <w:sz w:val="28"/>
          <w:szCs w:val="28"/>
        </w:rPr>
        <w:t>授权代表签字</w:t>
      </w:r>
      <w:r>
        <w:rPr>
          <w:rFonts w:ascii="仿宋" w:hAnsi="仿宋" w:eastAsia="仿宋"/>
          <w:sz w:val="28"/>
          <w:szCs w:val="28"/>
        </w:rPr>
        <w:t xml:space="preserve">) </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____</w:t>
      </w:r>
      <w:r>
        <w:rPr>
          <w:rFonts w:hint="eastAsia" w:ascii="仿宋" w:hAnsi="仿宋" w:eastAsia="仿宋"/>
          <w:sz w:val="28"/>
          <w:szCs w:val="28"/>
        </w:rPr>
        <w:t>年</w:t>
      </w:r>
      <w:r>
        <w:rPr>
          <w:rFonts w:ascii="仿宋" w:hAnsi="仿宋" w:eastAsia="仿宋"/>
          <w:sz w:val="28"/>
          <w:szCs w:val="28"/>
        </w:rPr>
        <w:t xml:space="preserve"> ____ </w:t>
      </w:r>
      <w:r>
        <w:rPr>
          <w:rFonts w:hint="eastAsia" w:ascii="仿宋" w:hAnsi="仿宋" w:eastAsia="仿宋"/>
          <w:sz w:val="28"/>
          <w:szCs w:val="28"/>
        </w:rPr>
        <w:t>月</w:t>
      </w:r>
      <w:r>
        <w:rPr>
          <w:rFonts w:ascii="仿宋" w:hAnsi="仿宋" w:eastAsia="仿宋"/>
          <w:sz w:val="28"/>
          <w:szCs w:val="28"/>
        </w:rPr>
        <w:t xml:space="preserve"> ____ </w:t>
      </w:r>
      <w:r>
        <w:rPr>
          <w:rFonts w:hint="eastAsia" w:ascii="仿宋" w:hAnsi="仿宋" w:eastAsia="仿宋"/>
          <w:sz w:val="28"/>
          <w:szCs w:val="28"/>
        </w:rPr>
        <w:t>日</w:t>
      </w:r>
    </w:p>
    <w:p>
      <w:pPr>
        <w:keepNext w:val="0"/>
        <w:keepLines w:val="0"/>
        <w:pageBreakBefore w:val="0"/>
        <w:kinsoku/>
        <w:wordWrap/>
        <w:overflowPunct/>
        <w:topLinePunct w:val="0"/>
        <w:autoSpaceDE/>
        <w:autoSpaceDN/>
        <w:bidi w:val="0"/>
        <w:snapToGrid/>
        <w:spacing w:line="560" w:lineRule="exact"/>
        <w:rPr>
          <w:rFonts w:ascii="仿宋" w:hAnsi="仿宋" w:eastAsia="仿宋"/>
          <w:bCs/>
          <w:sz w:val="28"/>
          <w:szCs w:val="28"/>
        </w:rPr>
      </w:pPr>
    </w:p>
    <w:p>
      <w:pPr>
        <w:pStyle w:val="2"/>
        <w:keepNext w:val="0"/>
        <w:keepLines w:val="0"/>
        <w:pageBreakBefore w:val="0"/>
        <w:kinsoku/>
        <w:wordWrap/>
        <w:overflowPunct/>
        <w:topLinePunct w:val="0"/>
        <w:autoSpaceDE/>
        <w:autoSpaceDN/>
        <w:bidi w:val="0"/>
        <w:snapToGrid/>
        <w:spacing w:line="560" w:lineRule="exact"/>
        <w:ind w:firstLine="241"/>
      </w:pPr>
    </w:p>
    <w:p>
      <w:pPr>
        <w:pStyle w:val="5"/>
        <w:keepNext w:val="0"/>
        <w:keepLines w:val="0"/>
        <w:pageBreakBefore w:val="0"/>
        <w:kinsoku/>
        <w:wordWrap/>
        <w:overflowPunct/>
        <w:topLinePunct w:val="0"/>
        <w:autoSpaceDE/>
        <w:autoSpaceDN/>
        <w:bidi w:val="0"/>
        <w:snapToGrid/>
        <w:spacing w:line="560" w:lineRule="exact"/>
        <w:jc w:val="both"/>
        <w:rPr>
          <w:rFonts w:ascii="仿宋" w:hAnsi="仿宋" w:eastAsia="仿宋"/>
        </w:rPr>
      </w:pPr>
    </w:p>
    <w:p>
      <w:pPr>
        <w:keepNext w:val="0"/>
        <w:keepLines w:val="0"/>
        <w:pageBreakBefore w:val="0"/>
        <w:kinsoku/>
        <w:wordWrap/>
        <w:overflowPunct/>
        <w:topLinePunct w:val="0"/>
        <w:autoSpaceDE/>
        <w:autoSpaceDN/>
        <w:bidi w:val="0"/>
        <w:snapToGrid/>
        <w:spacing w:line="560" w:lineRule="exact"/>
        <w:rPr>
          <w:rFonts w:ascii="仿宋" w:hAnsi="仿宋" w:eastAsia="仿宋"/>
        </w:rPr>
      </w:pP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hint="eastAsia" w:ascii="仿宋" w:hAnsi="仿宋" w:eastAsia="仿宋"/>
          <w:sz w:val="28"/>
          <w:szCs w:val="28"/>
        </w:rPr>
        <w:t>乙方：</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ascii="仿宋" w:hAnsi="仿宋" w:eastAsia="仿宋"/>
          <w:sz w:val="28"/>
          <w:szCs w:val="28"/>
        </w:rPr>
        <w:t>_________________________</w:t>
      </w: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授权代表签字</w:t>
      </w:r>
      <w:r>
        <w:rPr>
          <w:rFonts w:ascii="仿宋" w:hAnsi="仿宋" w:eastAsia="仿宋"/>
          <w:sz w:val="28"/>
          <w:szCs w:val="28"/>
        </w:rPr>
        <w:t>)</w:t>
      </w:r>
    </w:p>
    <w:p>
      <w:pPr>
        <w:keepNext w:val="0"/>
        <w:keepLines w:val="0"/>
        <w:pageBreakBefore w:val="0"/>
        <w:kinsoku/>
        <w:wordWrap/>
        <w:overflowPunct/>
        <w:topLinePunct w:val="0"/>
        <w:autoSpaceDE/>
        <w:autoSpaceDN/>
        <w:bidi w:val="0"/>
        <w:snapToGrid/>
        <w:spacing w:line="560" w:lineRule="exact"/>
        <w:ind w:firstLine="560" w:firstLineChars="200"/>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____ </w:t>
      </w:r>
      <w:r>
        <w:rPr>
          <w:rFonts w:hint="eastAsia" w:ascii="仿宋" w:hAnsi="仿宋" w:eastAsia="仿宋"/>
          <w:sz w:val="28"/>
          <w:szCs w:val="28"/>
        </w:rPr>
        <w:t>年</w:t>
      </w:r>
      <w:r>
        <w:rPr>
          <w:rFonts w:ascii="仿宋" w:hAnsi="仿宋" w:eastAsia="仿宋"/>
          <w:sz w:val="28"/>
          <w:szCs w:val="28"/>
        </w:rPr>
        <w:t xml:space="preserve"> ____ </w:t>
      </w:r>
      <w:r>
        <w:rPr>
          <w:rFonts w:hint="eastAsia" w:ascii="仿宋" w:hAnsi="仿宋" w:eastAsia="仿宋"/>
          <w:sz w:val="28"/>
          <w:szCs w:val="28"/>
        </w:rPr>
        <w:t>月</w:t>
      </w:r>
      <w:r>
        <w:rPr>
          <w:rFonts w:ascii="仿宋" w:hAnsi="仿宋" w:eastAsia="仿宋"/>
          <w:sz w:val="28"/>
          <w:szCs w:val="28"/>
        </w:rPr>
        <w:t xml:space="preserve"> ____ </w:t>
      </w:r>
      <w:r>
        <w:rPr>
          <w:rFonts w:hint="eastAsia" w:ascii="仿宋" w:hAnsi="仿宋" w:eastAsia="仿宋"/>
          <w:sz w:val="28"/>
          <w:szCs w:val="28"/>
        </w:rPr>
        <w:t>日</w:t>
      </w:r>
    </w:p>
    <w:p>
      <w:pPr>
        <w:numPr>
          <w:ilvl w:val="0"/>
          <w:numId w:val="1"/>
        </w:numPr>
        <w:shd w:val="clear" w:color="auto" w:fill="FFFFFF" w:themeFill="background1"/>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r>
        <w:rPr>
          <w:rFonts w:hint="eastAsia" w:ascii="仿宋" w:hAnsi="仿宋" w:eastAsia="仿宋"/>
          <w:sz w:val="28"/>
          <w:szCs w:val="28"/>
        </w:rPr>
        <w:br w:type="page"/>
      </w:r>
    </w:p>
    <w:p>
      <w:pPr>
        <w:numPr>
          <w:ilvl w:val="0"/>
          <w:numId w:val="1"/>
        </w:numPr>
        <w:shd w:val="clear" w:color="auto" w:fill="FFFFFF" w:themeFill="background1"/>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4" w:name="_Toc793"/>
      <w:r>
        <w:rPr>
          <w:rFonts w:hint="eastAsia" w:ascii="宋体" w:hAnsi="宋体" w:cs="宋体"/>
          <w:b/>
          <w:bCs/>
          <w:sz w:val="24"/>
        </w:rPr>
        <w:t>用户需求书</w:t>
      </w:r>
      <w:bookmarkEnd w:id="14"/>
    </w:p>
    <w:p>
      <w:pPr>
        <w:pStyle w:val="26"/>
        <w:shd w:val="clear" w:color="auto" w:fill="FFFFFF" w:themeFill="background1"/>
        <w:tabs>
          <w:tab w:val="left" w:pos="720"/>
        </w:tabs>
        <w:autoSpaceDE w:val="0"/>
        <w:autoSpaceDN w:val="0"/>
        <w:adjustRightInd w:val="0"/>
        <w:spacing w:line="360" w:lineRule="auto"/>
        <w:ind w:right="17" w:firstLine="482"/>
        <w:jc w:val="center"/>
        <w:outlineLvl w:val="1"/>
        <w:rPr>
          <w:rFonts w:ascii="宋体" w:hAnsi="宋体" w:cs="宋体"/>
          <w:b/>
          <w:sz w:val="24"/>
        </w:rPr>
      </w:pPr>
      <w:bookmarkStart w:id="15" w:name="_Toc11045"/>
      <w:bookmarkStart w:id="16" w:name="_Toc23726"/>
      <w:r>
        <w:rPr>
          <w:rFonts w:hint="eastAsia" w:ascii="宋体" w:hAnsi="宋体" w:cs="宋体"/>
          <w:b/>
          <w:sz w:val="24"/>
        </w:rPr>
        <w:t>一、</w:t>
      </w:r>
      <w:bookmarkEnd w:id="15"/>
      <w:bookmarkEnd w:id="16"/>
      <w:bookmarkStart w:id="17" w:name="_Toc96337997"/>
      <w:bookmarkStart w:id="18" w:name="_Toc51746099"/>
      <w:r>
        <w:rPr>
          <w:rFonts w:hint="eastAsia" w:ascii="宋体" w:hAnsi="宋体" w:cs="宋体"/>
          <w:b/>
          <w:sz w:val="24"/>
        </w:rPr>
        <w:t>项目背景</w:t>
      </w:r>
      <w:bookmarkEnd w:id="17"/>
      <w:r>
        <w:rPr>
          <w:rFonts w:hint="eastAsia" w:ascii="宋体" w:hAnsi="宋体" w:cs="宋体"/>
          <w:b/>
          <w:sz w:val="24"/>
        </w:rPr>
        <w:t>及内容</w:t>
      </w:r>
    </w:p>
    <w:p>
      <w:pPr>
        <w:shd w:val="clear" w:color="auto" w:fill="FFFFFF" w:themeFill="background1"/>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（一）项目背景</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为加快推进全面深化前海深港现代服务业合作区改革开放各项工作，组织人事部拟依托前海合作区内优质教育资源，综合运用先进管理理念和管理方法，开展前海干部领导力提升特训班。</w:t>
      </w:r>
    </w:p>
    <w:p>
      <w:pPr>
        <w:pStyle w:val="25"/>
        <w:numPr>
          <w:ilvl w:val="0"/>
          <w:numId w:val="7"/>
        </w:numPr>
        <w:shd w:val="clear" w:color="auto" w:fill="FFFFFF" w:themeFill="background1"/>
        <w:ind w:firstLine="482"/>
        <w:rPr>
          <w:b/>
          <w:bCs/>
          <w:sz w:val="24"/>
          <w:szCs w:val="24"/>
        </w:rPr>
      </w:pPr>
      <w:r>
        <w:rPr>
          <w:rFonts w:hint="eastAsia"/>
          <w:b/>
          <w:bCs/>
          <w:sz w:val="24"/>
          <w:szCs w:val="24"/>
        </w:rPr>
        <w:t>项目内容</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1.围绕全球宏观经济形势、全球化进程中的市场竞争、产业发展与迭代、现代企业经营管理思维、风险管控意识等方面，开展前海干部领导力提升特训班，培训人数 50人，学制10天。</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2.采用专题讲授、案例教学、主题研讨、实地参观等线上线下相结合的方式进行授课。</w:t>
      </w:r>
    </w:p>
    <w:bookmarkEnd w:id="18"/>
    <w:p>
      <w:pPr>
        <w:pStyle w:val="25"/>
        <w:shd w:val="clear" w:color="auto" w:fill="FFFFFF" w:themeFill="background1"/>
        <w:ind w:firstLine="480"/>
        <w:rPr>
          <w:sz w:val="24"/>
          <w:szCs w:val="24"/>
        </w:rPr>
      </w:pPr>
    </w:p>
    <w:p>
      <w:pPr>
        <w:pStyle w:val="26"/>
        <w:shd w:val="clear" w:color="auto" w:fill="FFFFFF" w:themeFill="background1"/>
        <w:tabs>
          <w:tab w:val="left" w:pos="720"/>
        </w:tabs>
        <w:autoSpaceDE w:val="0"/>
        <w:autoSpaceDN w:val="0"/>
        <w:adjustRightInd w:val="0"/>
        <w:spacing w:line="360" w:lineRule="auto"/>
        <w:ind w:right="17" w:firstLine="482"/>
        <w:jc w:val="center"/>
        <w:outlineLvl w:val="1"/>
        <w:rPr>
          <w:rFonts w:ascii="宋体" w:hAnsi="宋体" w:cs="宋体"/>
          <w:b/>
          <w:sz w:val="24"/>
        </w:rPr>
      </w:pPr>
      <w:r>
        <w:rPr>
          <w:rFonts w:hint="eastAsia" w:ascii="宋体" w:hAnsi="宋体" w:cs="宋体"/>
          <w:b/>
          <w:sz w:val="24"/>
        </w:rPr>
        <w:t>二、商务要求</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（一）服务期限及要求</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本项目工作期限为自合同签订之日起至课程结束之日止。</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为总价包干，投标报价包括了投标人完成本招标项目而发生的全部费用，包括服务费、中标服务费、各种资料费、保险、税金、出差（如需）等所有费用，并提供合同要求的报告、全部成果文件和全部相关资料，以及其它相关服务的全部费用。</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2.投标人应根据本机构的成本自行决定报价，不得以低于服务成本的报价投标。</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 xml:space="preserve">（三）付款方式   </w:t>
      </w:r>
    </w:p>
    <w:p>
      <w:pPr>
        <w:shd w:val="clear" w:color="auto" w:fill="FFFFFF" w:themeFill="background1"/>
        <w:adjustRightInd w:val="0"/>
        <w:snapToGrid w:val="0"/>
        <w:spacing w:line="360" w:lineRule="auto"/>
        <w:ind w:firstLine="480" w:firstLineChars="200"/>
        <w:rPr>
          <w:rFonts w:hint="eastAsia" w:ascii="宋体" w:hAnsi="宋体"/>
          <w:sz w:val="24"/>
        </w:rPr>
      </w:pPr>
      <w:r>
        <w:rPr>
          <w:rFonts w:hint="eastAsia" w:ascii="宋体" w:hAnsi="宋体"/>
          <w:sz w:val="24"/>
        </w:rPr>
        <w:t>甲方应于合同签订后15个工作日内支付合同金额40%的项目启动资金，甲方应于课程进度达到50%后支付合同金额40%的项目资金；乙方服务经甲方验收合格后，凭甲乙双方确认的结算清单据实结算剩余不超过20%合同款即***元（大写：***元整），如项目跨年，则在2023年12月前按照实际课程进度支付相应比例款项。</w:t>
      </w:r>
    </w:p>
    <w:p>
      <w:pPr>
        <w:shd w:val="clear" w:color="auto" w:fill="FFFFFF" w:themeFill="background1"/>
        <w:adjustRightInd w:val="0"/>
        <w:snapToGrid w:val="0"/>
        <w:spacing w:line="360" w:lineRule="auto"/>
        <w:ind w:firstLine="480" w:firstLineChars="200"/>
        <w:rPr>
          <w:rFonts w:ascii="宋体" w:hAnsi="宋体"/>
          <w:sz w:val="24"/>
        </w:rPr>
      </w:pPr>
      <w:r>
        <w:rPr>
          <w:rFonts w:hint="eastAsia" w:ascii="宋体" w:hAnsi="宋体"/>
          <w:sz w:val="24"/>
        </w:rPr>
        <w:t>上述每期款项均在满足付款条件，且采购人收到中标人开具的载明相应金额的合格发票后15个工作日内付至中标人指定银行账户。如未及时收到发票，则采购人相应付款时间顺延。若因采购人付款审批影响支付进度，不视为违约，请中标人予以谅解，并不得就此向采购人索赔。</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（四）成果权属与知识产权</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w:t>
      </w:r>
      <w:r>
        <w:rPr>
          <w:rFonts w:ascii="宋体" w:hAnsi="宋体" w:cs="宋体"/>
          <w:kern w:val="0"/>
          <w:sz w:val="24"/>
          <w:szCs w:val="20"/>
        </w:rPr>
        <w:t>单位</w:t>
      </w:r>
      <w:r>
        <w:rPr>
          <w:rFonts w:hint="eastAsia" w:ascii="宋体" w:hAnsi="宋体" w:cs="宋体"/>
          <w:kern w:val="0"/>
          <w:sz w:val="24"/>
          <w:szCs w:val="20"/>
        </w:rPr>
        <w:t>所有；本合同签署前双方已经拥有的知识产权权利，仍归各自所有。</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w:t>
      </w:r>
      <w:r>
        <w:rPr>
          <w:rFonts w:ascii="宋体" w:hAnsi="宋体" w:cs="宋体"/>
          <w:kern w:val="0"/>
          <w:sz w:val="24"/>
          <w:szCs w:val="20"/>
        </w:rPr>
        <w:t>单位</w:t>
      </w:r>
      <w:r>
        <w:rPr>
          <w:rFonts w:hint="eastAsia" w:ascii="宋体" w:hAnsi="宋体" w:cs="宋体"/>
          <w:kern w:val="0"/>
          <w:sz w:val="24"/>
          <w:szCs w:val="20"/>
        </w:rPr>
        <w:t>有权利用中标</w:t>
      </w:r>
      <w:r>
        <w:rPr>
          <w:rFonts w:ascii="宋体" w:hAnsi="宋体" w:cs="宋体"/>
          <w:kern w:val="0"/>
          <w:sz w:val="24"/>
          <w:szCs w:val="20"/>
        </w:rPr>
        <w:t>单位</w:t>
      </w:r>
      <w:r>
        <w:rPr>
          <w:rFonts w:hint="eastAsia" w:ascii="宋体" w:hAnsi="宋体" w:cs="宋体"/>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hint="eastAsia" w:ascii="宋体" w:hAnsi="宋体" w:cs="宋体"/>
          <w:kern w:val="0"/>
          <w:sz w:val="24"/>
          <w:szCs w:val="20"/>
        </w:rPr>
        <w:t>享有。具体相关利益的分配办法如下：采购</w:t>
      </w:r>
      <w:r>
        <w:rPr>
          <w:rFonts w:ascii="宋体" w:hAnsi="宋体" w:cs="宋体"/>
          <w:kern w:val="0"/>
          <w:sz w:val="24"/>
          <w:szCs w:val="20"/>
        </w:rPr>
        <w:t>单位</w:t>
      </w:r>
      <w:r>
        <w:rPr>
          <w:rFonts w:hint="eastAsia" w:ascii="宋体" w:hAnsi="宋体" w:cs="宋体"/>
          <w:kern w:val="0"/>
          <w:sz w:val="24"/>
          <w:szCs w:val="20"/>
        </w:rPr>
        <w:t>100%。</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hint="eastAsia" w:ascii="宋体" w:hAnsi="宋体" w:cs="宋体"/>
          <w:kern w:val="0"/>
          <w:sz w:val="24"/>
          <w:szCs w:val="20"/>
        </w:rPr>
        <w:t>承担，同时，采购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赔偿相应损失的权利，包括但不限于上述索赔或责任所产生的诉讼费用、合理的律师费用、鉴定评估费用、调查费用、和解金额或生效法律文书中规定的赔偿金额。</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不得将本项目的中间成果和最终成果文件及任何数据、资料、软件向任何第三方转让、授权任何第三方使用或用于本合同项目外的其他项目。</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（五）保密条款</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应保守的秘密是指不为公众所知悉、能为权利人带来经济利益、具有实用性并经权利人采取保密措施的技术信息和经营信息，或由双方在履行本合同过程中明确指明为秘密的、法律所认可的任何信息，以及中标</w:t>
      </w:r>
      <w:r>
        <w:rPr>
          <w:rFonts w:ascii="宋体" w:hAnsi="宋体" w:cs="宋体"/>
          <w:kern w:val="0"/>
          <w:sz w:val="24"/>
          <w:szCs w:val="20"/>
        </w:rPr>
        <w:t>单位</w:t>
      </w:r>
      <w:r>
        <w:rPr>
          <w:rFonts w:hint="eastAsia" w:ascii="宋体" w:hAnsi="宋体" w:cs="宋体"/>
          <w:kern w:val="0"/>
          <w:sz w:val="24"/>
          <w:szCs w:val="20"/>
        </w:rPr>
        <w:t>在履行本合同过程中所获得或接触到的任何采购</w:t>
      </w:r>
      <w:r>
        <w:rPr>
          <w:rFonts w:ascii="宋体" w:hAnsi="宋体" w:cs="宋体"/>
          <w:kern w:val="0"/>
          <w:sz w:val="24"/>
          <w:szCs w:val="20"/>
        </w:rPr>
        <w:t>单位</w:t>
      </w:r>
      <w:r>
        <w:rPr>
          <w:rFonts w:hint="eastAsia" w:ascii="宋体" w:hAnsi="宋体" w:cs="宋体"/>
          <w:kern w:val="0"/>
          <w:sz w:val="24"/>
          <w:szCs w:val="20"/>
        </w:rPr>
        <w:t>内部数据资料。</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w:t>
      </w:r>
      <w:r>
        <w:rPr>
          <w:rFonts w:ascii="宋体" w:hAnsi="宋体" w:cs="宋体"/>
          <w:kern w:val="0"/>
          <w:sz w:val="24"/>
          <w:szCs w:val="20"/>
        </w:rPr>
        <w:t>单位</w:t>
      </w:r>
      <w:r>
        <w:rPr>
          <w:rFonts w:hint="eastAsia" w:ascii="宋体" w:hAnsi="宋体" w:cs="宋体"/>
          <w:kern w:val="0"/>
          <w:sz w:val="24"/>
          <w:szCs w:val="20"/>
        </w:rPr>
        <w:t>许可，中标</w:t>
      </w:r>
      <w:r>
        <w:rPr>
          <w:rFonts w:ascii="宋体" w:hAnsi="宋体" w:cs="宋体"/>
          <w:kern w:val="0"/>
          <w:sz w:val="24"/>
          <w:szCs w:val="20"/>
        </w:rPr>
        <w:t>单位</w:t>
      </w:r>
      <w:r>
        <w:rPr>
          <w:rFonts w:hint="eastAsia" w:ascii="宋体" w:hAnsi="宋体" w:cs="宋体"/>
          <w:kern w:val="0"/>
          <w:sz w:val="24"/>
          <w:szCs w:val="20"/>
        </w:rPr>
        <w:t>不得就其可通过开发的软件系统能够获得的任何采购</w:t>
      </w:r>
      <w:r>
        <w:rPr>
          <w:rFonts w:ascii="宋体" w:hAnsi="宋体" w:cs="宋体"/>
          <w:kern w:val="0"/>
          <w:sz w:val="24"/>
          <w:szCs w:val="20"/>
        </w:rPr>
        <w:t>单位</w:t>
      </w:r>
      <w:r>
        <w:rPr>
          <w:rFonts w:hint="eastAsia" w:ascii="宋体" w:hAnsi="宋体" w:cs="宋体"/>
          <w:kern w:val="0"/>
          <w:sz w:val="24"/>
          <w:szCs w:val="20"/>
        </w:rPr>
        <w:t>客户信息、数据以及商业秘密，与任何第三方开展任何形式的合作开发或者项目研究，或者向任何第三方出售该等数据、信息。</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（六）违约责任</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1、如因中标</w:t>
      </w:r>
      <w:r>
        <w:rPr>
          <w:rFonts w:ascii="宋体" w:hAnsi="宋体" w:cs="宋体"/>
          <w:kern w:val="0"/>
          <w:sz w:val="24"/>
          <w:szCs w:val="20"/>
        </w:rPr>
        <w:t>单位</w:t>
      </w:r>
      <w:r>
        <w:rPr>
          <w:rFonts w:hint="eastAsia" w:ascii="宋体" w:hAnsi="宋体" w:cs="宋体"/>
          <w:kern w:val="0"/>
          <w:sz w:val="24"/>
          <w:szCs w:val="20"/>
        </w:rPr>
        <w:t>原因，中标</w:t>
      </w:r>
      <w:r>
        <w:rPr>
          <w:rFonts w:ascii="宋体" w:hAnsi="宋体" w:cs="宋体"/>
          <w:kern w:val="0"/>
          <w:sz w:val="24"/>
          <w:szCs w:val="20"/>
        </w:rPr>
        <w:t>单位</w:t>
      </w:r>
      <w:r>
        <w:rPr>
          <w:rFonts w:hint="eastAsia" w:ascii="宋体" w:hAnsi="宋体" w:cs="宋体"/>
          <w:kern w:val="0"/>
          <w:sz w:val="24"/>
          <w:szCs w:val="20"/>
        </w:rPr>
        <w:t>未按照本合同约定的时间完成本项目各阶段工作，每延迟一日，采购</w:t>
      </w:r>
      <w:r>
        <w:rPr>
          <w:rFonts w:ascii="宋体" w:hAnsi="宋体" w:cs="宋体"/>
          <w:kern w:val="0"/>
          <w:sz w:val="24"/>
          <w:szCs w:val="20"/>
        </w:rPr>
        <w:t>单位</w:t>
      </w:r>
      <w:r>
        <w:rPr>
          <w:rFonts w:hint="eastAsia" w:ascii="宋体" w:hAnsi="宋体" w:cs="宋体"/>
          <w:kern w:val="0"/>
          <w:sz w:val="24"/>
          <w:szCs w:val="20"/>
        </w:rPr>
        <w:t>有权在付款时扣除合同余款1‰的逾期违约金。如中标</w:t>
      </w:r>
      <w:r>
        <w:rPr>
          <w:rFonts w:ascii="宋体" w:hAnsi="宋体" w:cs="宋体"/>
          <w:kern w:val="0"/>
          <w:sz w:val="24"/>
          <w:szCs w:val="20"/>
        </w:rPr>
        <w:t>单位</w:t>
      </w:r>
      <w:r>
        <w:rPr>
          <w:rFonts w:hint="eastAsia" w:ascii="宋体" w:hAnsi="宋体" w:cs="宋体"/>
          <w:kern w:val="0"/>
          <w:sz w:val="24"/>
          <w:szCs w:val="20"/>
        </w:rPr>
        <w:t>已完成阶段性成果且经采购</w:t>
      </w:r>
      <w:r>
        <w:rPr>
          <w:rFonts w:ascii="宋体" w:hAnsi="宋体" w:cs="宋体"/>
          <w:kern w:val="0"/>
          <w:sz w:val="24"/>
          <w:szCs w:val="20"/>
        </w:rPr>
        <w:t>单位</w:t>
      </w:r>
      <w:r>
        <w:rPr>
          <w:rFonts w:hint="eastAsia" w:ascii="宋体" w:hAnsi="宋体" w:cs="宋体"/>
          <w:kern w:val="0"/>
          <w:sz w:val="24"/>
          <w:szCs w:val="20"/>
        </w:rPr>
        <w:t>验收合格的，中标</w:t>
      </w:r>
      <w:r>
        <w:rPr>
          <w:rFonts w:ascii="宋体" w:hAnsi="宋体" w:cs="宋体"/>
          <w:kern w:val="0"/>
          <w:sz w:val="24"/>
          <w:szCs w:val="20"/>
        </w:rPr>
        <w:t>单位</w:t>
      </w:r>
      <w:r>
        <w:rPr>
          <w:rFonts w:hint="eastAsia" w:ascii="宋体" w:hAnsi="宋体" w:cs="宋体"/>
          <w:kern w:val="0"/>
          <w:sz w:val="24"/>
          <w:szCs w:val="20"/>
        </w:rPr>
        <w:t>有权要求采购</w:t>
      </w:r>
      <w:r>
        <w:rPr>
          <w:rFonts w:ascii="宋体" w:hAnsi="宋体" w:cs="宋体"/>
          <w:kern w:val="0"/>
          <w:sz w:val="24"/>
          <w:szCs w:val="20"/>
        </w:rPr>
        <w:t>单位</w:t>
      </w:r>
      <w:r>
        <w:rPr>
          <w:rFonts w:hint="eastAsia" w:ascii="宋体" w:hAnsi="宋体" w:cs="宋体"/>
          <w:kern w:val="0"/>
          <w:sz w:val="24"/>
          <w:szCs w:val="20"/>
        </w:rPr>
        <w:t>支付该阶段成果的费用。</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2、如因中标</w:t>
      </w:r>
      <w:r>
        <w:rPr>
          <w:rFonts w:ascii="宋体" w:hAnsi="宋体" w:cs="宋体"/>
          <w:kern w:val="0"/>
          <w:sz w:val="24"/>
          <w:szCs w:val="20"/>
        </w:rPr>
        <w:t>单位</w:t>
      </w:r>
      <w:r>
        <w:rPr>
          <w:rFonts w:hint="eastAsia" w:ascii="宋体" w:hAnsi="宋体" w:cs="宋体"/>
          <w:kern w:val="0"/>
          <w:sz w:val="24"/>
          <w:szCs w:val="20"/>
        </w:rPr>
        <w:t>原因，造成中标</w:t>
      </w:r>
      <w:r>
        <w:rPr>
          <w:rFonts w:ascii="宋体" w:hAnsi="宋体" w:cs="宋体"/>
          <w:kern w:val="0"/>
          <w:sz w:val="24"/>
          <w:szCs w:val="20"/>
        </w:rPr>
        <w:t>单位</w:t>
      </w:r>
      <w:r>
        <w:rPr>
          <w:rFonts w:hint="eastAsia" w:ascii="宋体" w:hAnsi="宋体" w:cs="宋体"/>
          <w:kern w:val="0"/>
          <w:sz w:val="24"/>
          <w:szCs w:val="20"/>
        </w:rPr>
        <w:t>提供的成果或服务不符合本合同规定或者招标文件要求的，采购</w:t>
      </w:r>
      <w:r>
        <w:rPr>
          <w:rFonts w:ascii="宋体" w:hAnsi="宋体" w:cs="宋体"/>
          <w:kern w:val="0"/>
          <w:sz w:val="24"/>
          <w:szCs w:val="20"/>
        </w:rPr>
        <w:t>单位</w:t>
      </w:r>
      <w:r>
        <w:rPr>
          <w:rFonts w:hint="eastAsia" w:ascii="宋体" w:hAnsi="宋体" w:cs="宋体"/>
          <w:kern w:val="0"/>
          <w:sz w:val="24"/>
          <w:szCs w:val="20"/>
        </w:rPr>
        <w:t>有权拒收，中标</w:t>
      </w:r>
      <w:r>
        <w:rPr>
          <w:rFonts w:ascii="宋体" w:hAnsi="宋体" w:cs="宋体"/>
          <w:kern w:val="0"/>
          <w:sz w:val="24"/>
          <w:szCs w:val="20"/>
        </w:rPr>
        <w:t>单位</w:t>
      </w:r>
      <w:r>
        <w:rPr>
          <w:rFonts w:hint="eastAsia" w:ascii="宋体" w:hAnsi="宋体" w:cs="宋体"/>
          <w:kern w:val="0"/>
          <w:sz w:val="24"/>
          <w:szCs w:val="20"/>
        </w:rPr>
        <w:t>必须采取补救措施，费用由中标</w:t>
      </w:r>
      <w:r>
        <w:rPr>
          <w:rFonts w:ascii="宋体" w:hAnsi="宋体" w:cs="宋体"/>
          <w:kern w:val="0"/>
          <w:sz w:val="24"/>
          <w:szCs w:val="20"/>
        </w:rPr>
        <w:t>单位</w:t>
      </w:r>
      <w:r>
        <w:rPr>
          <w:rFonts w:hint="eastAsia" w:ascii="宋体" w:hAnsi="宋体" w:cs="宋体"/>
          <w:kern w:val="0"/>
          <w:sz w:val="24"/>
          <w:szCs w:val="20"/>
        </w:rPr>
        <w:t>承担，如因此造成时间延误的，中标</w:t>
      </w:r>
      <w:r>
        <w:rPr>
          <w:rFonts w:ascii="宋体" w:hAnsi="宋体" w:cs="宋体"/>
          <w:kern w:val="0"/>
          <w:sz w:val="24"/>
          <w:szCs w:val="20"/>
        </w:rPr>
        <w:t>单位</w:t>
      </w:r>
      <w:r>
        <w:rPr>
          <w:rFonts w:hint="eastAsia" w:ascii="宋体" w:hAnsi="宋体" w:cs="宋体"/>
          <w:kern w:val="0"/>
          <w:sz w:val="24"/>
          <w:szCs w:val="20"/>
        </w:rPr>
        <w:t>须按本合同的约定承担相应的违约责任。</w:t>
      </w:r>
    </w:p>
    <w:p>
      <w:pPr>
        <w:pStyle w:val="18"/>
        <w:shd w:val="clear" w:color="auto" w:fill="FFFFFF" w:themeFill="background1"/>
        <w:spacing w:before="0" w:beforeAutospacing="0" w:after="0" w:afterAutospacing="0" w:line="360" w:lineRule="auto"/>
        <w:jc w:val="center"/>
        <w:outlineLvl w:val="1"/>
        <w:rPr>
          <w:b/>
        </w:rPr>
      </w:pPr>
      <w:r>
        <w:rPr>
          <w:rFonts w:hint="eastAsia"/>
          <w:b/>
        </w:rPr>
        <w:t>三、其他要求</w:t>
      </w:r>
    </w:p>
    <w:p>
      <w:pPr>
        <w:shd w:val="clear" w:color="auto" w:fill="FFFFFF" w:themeFill="background1"/>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zh-CN"/>
        </w:rPr>
        <w:t>1、</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2、人员要求：</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在服务期限内，项目人员应相对稳定，更换现场人员，须经采购</w:t>
      </w:r>
      <w:r>
        <w:rPr>
          <w:rFonts w:ascii="宋体" w:hAnsi="宋体" w:cs="宋体"/>
          <w:kern w:val="0"/>
          <w:sz w:val="24"/>
          <w:szCs w:val="20"/>
        </w:rPr>
        <w:t>单位</w:t>
      </w:r>
      <w:r>
        <w:rPr>
          <w:rFonts w:hint="eastAsia" w:ascii="宋体" w:hAnsi="宋体" w:cs="宋体"/>
          <w:kern w:val="0"/>
          <w:sz w:val="24"/>
          <w:szCs w:val="20"/>
        </w:rPr>
        <w:t>书面同意后方可更换。</w:t>
      </w:r>
      <w:r>
        <w:rPr>
          <w:rFonts w:ascii="宋体" w:hAnsi="宋体" w:cs="宋体"/>
          <w:kern w:val="0"/>
          <w:sz w:val="24"/>
          <w:szCs w:val="20"/>
        </w:rPr>
        <w:t>中标单位</w:t>
      </w:r>
      <w:r>
        <w:rPr>
          <w:rFonts w:hint="eastAsia" w:ascii="宋体" w:hAnsi="宋体" w:cs="宋体"/>
          <w:kern w:val="0"/>
          <w:sz w:val="24"/>
          <w:szCs w:val="20"/>
        </w:rPr>
        <w:t>须指定2名签收人，代表</w:t>
      </w:r>
      <w:r>
        <w:rPr>
          <w:rFonts w:ascii="宋体" w:hAnsi="宋体" w:cs="宋体"/>
          <w:kern w:val="0"/>
          <w:sz w:val="24"/>
          <w:szCs w:val="20"/>
        </w:rPr>
        <w:t>中标单位</w:t>
      </w:r>
      <w:r>
        <w:rPr>
          <w:rFonts w:hint="eastAsia" w:ascii="宋体" w:hAnsi="宋体" w:cs="宋体"/>
          <w:kern w:val="0"/>
          <w:sz w:val="24"/>
          <w:szCs w:val="20"/>
        </w:rPr>
        <w:t>签收采购</w:t>
      </w:r>
      <w:r>
        <w:rPr>
          <w:rFonts w:ascii="宋体" w:hAnsi="宋体" w:cs="宋体"/>
          <w:kern w:val="0"/>
          <w:sz w:val="24"/>
          <w:szCs w:val="20"/>
        </w:rPr>
        <w:t>单位</w:t>
      </w:r>
      <w:r>
        <w:rPr>
          <w:rFonts w:hint="eastAsia" w:ascii="宋体" w:hAnsi="宋体" w:cs="宋体"/>
          <w:kern w:val="0"/>
          <w:sz w:val="24"/>
          <w:szCs w:val="20"/>
        </w:rPr>
        <w:t>发出的任务书。签收人需持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法人授权委托书报采购方备案，授权有效期与双方签订的框架合同期限一致。更换授权签收人须提前30个工作日向采购</w:t>
      </w:r>
      <w:r>
        <w:rPr>
          <w:rFonts w:ascii="宋体" w:hAnsi="宋体" w:cs="宋体"/>
          <w:kern w:val="0"/>
          <w:sz w:val="24"/>
          <w:szCs w:val="20"/>
        </w:rPr>
        <w:t>单位</w:t>
      </w:r>
      <w:r>
        <w:rPr>
          <w:rFonts w:hint="eastAsia" w:ascii="宋体" w:hAnsi="宋体" w:cs="宋体"/>
          <w:kern w:val="0"/>
          <w:sz w:val="24"/>
          <w:szCs w:val="20"/>
        </w:rPr>
        <w:t>提出书面申请。</w:t>
      </w:r>
    </w:p>
    <w:p>
      <w:pPr>
        <w:pStyle w:val="3"/>
        <w:shd w:val="clear" w:color="auto" w:fill="FFFFFF" w:themeFill="background1"/>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jc w:val="center"/>
        <w:outlineLvl w:val="0"/>
        <w:rPr>
          <w:rFonts w:ascii="宋体" w:cs="宋体"/>
          <w:b/>
          <w:bCs/>
          <w:sz w:val="24"/>
        </w:rPr>
      </w:pPr>
      <w:r>
        <w:rPr>
          <w:rFonts w:hint="eastAsia" w:ascii="宋体" w:hAnsi="宋体" w:cs="宋体"/>
          <w:sz w:val="24"/>
        </w:rPr>
        <w:br w:type="page"/>
      </w:r>
      <w:bookmarkStart w:id="19" w:name="_Toc6457"/>
      <w:r>
        <w:rPr>
          <w:rFonts w:hint="eastAsia" w:ascii="宋体" w:cs="宋体"/>
          <w:b/>
          <w:bCs/>
          <w:sz w:val="24"/>
        </w:rPr>
        <w:t>第六章 投标文件初审及招标项目评分表</w:t>
      </w:r>
      <w:bookmarkEnd w:id="19"/>
    </w:p>
    <w:p>
      <w:pPr>
        <w:shd w:val="clear" w:color="auto" w:fill="FFFFFF" w:themeFill="background1"/>
        <w:spacing w:line="360" w:lineRule="auto"/>
        <w:jc w:val="center"/>
        <w:rPr>
          <w:rFonts w:ascii="宋体" w:hAnsi="宋体" w:cs="宋体"/>
          <w:b/>
          <w:sz w:val="24"/>
        </w:rPr>
      </w:pPr>
    </w:p>
    <w:p>
      <w:pPr>
        <w:shd w:val="clear" w:color="auto" w:fill="FFFFFF" w:themeFill="background1"/>
        <w:spacing w:line="360" w:lineRule="auto"/>
        <w:jc w:val="center"/>
        <w:rPr>
          <w:rFonts w:ascii="宋体" w:hAnsi="宋体" w:cs="宋体"/>
          <w:b/>
          <w:sz w:val="24"/>
        </w:rPr>
      </w:pPr>
      <w:r>
        <w:rPr>
          <w:rFonts w:hint="eastAsia" w:ascii="宋体" w:hAnsi="宋体" w:cs="宋体"/>
          <w:b/>
          <w:sz w:val="24"/>
        </w:rPr>
        <w:t>投标文件初审表（不可偏离条款）</w:t>
      </w:r>
    </w:p>
    <w:p>
      <w:pPr>
        <w:shd w:val="clear" w:color="auto" w:fill="FFFFFF" w:themeFill="background1"/>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1"/>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hd w:val="clear" w:color="auto" w:fill="FFFFFF" w:themeFill="background1"/>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1</w:t>
            </w:r>
          </w:p>
        </w:tc>
        <w:tc>
          <w:tcPr>
            <w:tcW w:w="7950" w:type="dxa"/>
          </w:tcPr>
          <w:p>
            <w:pPr>
              <w:shd w:val="clear" w:color="auto" w:fill="FFFFFF" w:themeFill="background1"/>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hd w:val="clear" w:color="auto" w:fill="FFFFFF" w:themeFill="background1"/>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2</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3</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4</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5</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6</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7</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8</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9</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10</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11</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法律、法规规定的其他情形</w:t>
            </w:r>
          </w:p>
        </w:tc>
      </w:tr>
    </w:tbl>
    <w:p>
      <w:pPr>
        <w:shd w:val="clear" w:color="auto" w:fill="FFFFFF" w:themeFill="background1"/>
        <w:spacing w:line="360" w:lineRule="auto"/>
        <w:rPr>
          <w:rFonts w:ascii="宋体" w:hAnsi="宋体" w:cs="宋体"/>
          <w:sz w:val="24"/>
        </w:rPr>
      </w:pPr>
    </w:p>
    <w:p>
      <w:pPr>
        <w:shd w:val="clear" w:color="auto" w:fill="FFFFFF" w:themeFill="background1"/>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1"/>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hd w:val="clear" w:color="auto" w:fill="FFFFFF" w:themeFill="background1"/>
              <w:jc w:val="center"/>
              <w:textAlignment w:val="center"/>
              <w:rPr>
                <w:rFonts w:ascii="宋体" w:hAnsi="宋体" w:cs="宋体"/>
                <w:b/>
                <w:bCs/>
                <w:sz w:val="22"/>
                <w:szCs w:val="22"/>
              </w:rPr>
            </w:pPr>
            <w:r>
              <w:rPr>
                <w:rFonts w:hint="eastAsia" w:ascii="宋体" w:hAnsi="宋体" w:cs="宋体"/>
                <w:b/>
                <w:bCs/>
                <w:kern w:val="0"/>
                <w:sz w:val="22"/>
                <w:szCs w:val="22"/>
                <w:lang w:bidi="ar"/>
              </w:rPr>
              <w:t>一、价格部分（20分）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textAlignment w:val="center"/>
            </w:pPr>
            <w:r>
              <w:rPr>
                <w:rFonts w:hint="eastAsia"/>
              </w:rPr>
              <w:t>价格分计算方法：满足招标文件要求且投标价格最低的投标报价为评标基准价，其价格分为满分。其他投标人的价格分统一按照下列公式计算：</w:t>
            </w:r>
          </w:p>
          <w:p>
            <w:pPr>
              <w:widowControl/>
              <w:shd w:val="clear" w:color="auto" w:fill="FFFFFF" w:themeFill="background1"/>
              <w:textAlignment w:val="center"/>
            </w:pPr>
            <w:r>
              <w:rPr>
                <w:rFonts w:hint="eastAsia"/>
              </w:rPr>
              <w:t>投标报价得分=(评标基准价／投标报价)×20</w:t>
            </w:r>
          </w:p>
          <w:p>
            <w:pPr>
              <w:widowControl/>
              <w:shd w:val="clear" w:color="auto" w:fill="FFFFFF" w:themeFill="background1"/>
            </w:pPr>
            <w:r>
              <w:rPr>
                <w:rFonts w:hint="eastAsia"/>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3"/>
              <w:numPr>
                <w:ilvl w:val="0"/>
                <w:numId w:val="8"/>
              </w:numPr>
              <w:shd w:val="clear" w:color="auto" w:fill="FFFFFF" w:themeFill="background1"/>
            </w:pPr>
            <w:r>
              <w:rPr>
                <w:rFonts w:hint="eastAsia"/>
              </w:rPr>
              <w:t>投标报价得分四舍五入后，小数点后保留两位有效数。</w:t>
            </w:r>
          </w:p>
          <w:p>
            <w:pPr>
              <w:numPr>
                <w:ilvl w:val="0"/>
                <w:numId w:val="8"/>
              </w:numPr>
              <w:rPr>
                <w:lang w:eastAsia="zh-Hans"/>
              </w:rPr>
            </w:pPr>
            <w:r>
              <w:rPr>
                <w:rFonts w:hint="eastAsia"/>
              </w:rPr>
              <w:t>本项目所属行业：</w:t>
            </w:r>
            <w:r>
              <w:rPr>
                <w:rFonts w:hint="eastAsia"/>
                <w:u w:val="single"/>
              </w:rPr>
              <w:t>其他未列明行业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sz w:val="22"/>
                <w:szCs w:val="22"/>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b/>
                <w:bCs/>
                <w:kern w:val="0"/>
                <w:sz w:val="22"/>
                <w:szCs w:val="22"/>
                <w:lang w:bidi="ar"/>
              </w:rPr>
              <w:t>二、商务部分（40分）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41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szCs w:val="21"/>
              </w:rPr>
              <w:t>投标人同类项目业绩及履约评价</w:t>
            </w:r>
          </w:p>
        </w:tc>
        <w:tc>
          <w:tcPr>
            <w:tcW w:w="5836" w:type="dxa"/>
            <w:tcBorders>
              <w:top w:val="single" w:color="auto" w:sz="4" w:space="0"/>
              <w:left w:val="single" w:color="auto" w:sz="4" w:space="0"/>
              <w:bottom w:val="single" w:color="auto" w:sz="4" w:space="0"/>
              <w:right w:val="single" w:color="auto" w:sz="4" w:space="0"/>
            </w:tcBorders>
            <w:vAlign w:val="center"/>
          </w:tcPr>
          <w:p>
            <w:pPr>
              <w:pStyle w:val="32"/>
              <w:widowControl/>
              <w:ind w:firstLine="0" w:firstLineChars="0"/>
              <w:jc w:val="left"/>
              <w:rPr>
                <w:rFonts w:ascii="宋体" w:hAnsi="宋体" w:cs="宋体"/>
                <w:b/>
                <w:szCs w:val="21"/>
                <w:lang w:val="zh-CN"/>
              </w:rPr>
            </w:pPr>
            <w:r>
              <w:rPr>
                <w:rFonts w:hint="eastAsia" w:ascii="宋体" w:hAnsi="宋体" w:cs="宋体"/>
                <w:b/>
                <w:szCs w:val="21"/>
                <w:lang w:val="zh-CN"/>
              </w:rPr>
              <w:t>（一）评审内容：</w:t>
            </w:r>
          </w:p>
          <w:p>
            <w:pPr>
              <w:pStyle w:val="3"/>
              <w:rPr>
                <w:rFonts w:ascii="宋体" w:hAnsi="宋体"/>
                <w:szCs w:val="21"/>
                <w:lang w:val="zh-CN"/>
              </w:rPr>
            </w:pPr>
            <w:r>
              <w:rPr>
                <w:rFonts w:hint="eastAsia" w:ascii="宋体" w:hAnsi="宋体"/>
                <w:szCs w:val="21"/>
              </w:rPr>
              <w:t xml:space="preserve">1. </w:t>
            </w:r>
            <w:r>
              <w:rPr>
                <w:rFonts w:hint="eastAsia" w:ascii="宋体" w:hAnsi="宋体"/>
                <w:szCs w:val="21"/>
                <w:lang w:val="zh-CN"/>
              </w:rPr>
              <w:t>20</w:t>
            </w:r>
            <w:r>
              <w:rPr>
                <w:rFonts w:hint="eastAsia" w:ascii="宋体" w:hAnsi="宋体"/>
                <w:szCs w:val="21"/>
              </w:rPr>
              <w:t>20</w:t>
            </w:r>
            <w:r>
              <w:rPr>
                <w:rFonts w:hint="eastAsia" w:ascii="宋体" w:hAnsi="宋体"/>
                <w:szCs w:val="21"/>
                <w:lang w:val="zh-CN"/>
              </w:rPr>
              <w:t>年1月1日至本项目投标截止之日（以合同签订时间为准），投标人具有同类项目的，每个业绩得</w:t>
            </w:r>
            <w:r>
              <w:rPr>
                <w:rFonts w:hint="eastAsia" w:ascii="宋体" w:hAnsi="宋体"/>
                <w:szCs w:val="21"/>
              </w:rPr>
              <w:t>5</w:t>
            </w:r>
            <w:r>
              <w:rPr>
                <w:rFonts w:hint="eastAsia" w:ascii="宋体" w:hAnsi="宋体"/>
                <w:szCs w:val="21"/>
                <w:lang w:val="zh-CN"/>
              </w:rPr>
              <w:t>分，本项最高得</w:t>
            </w:r>
            <w:r>
              <w:rPr>
                <w:rFonts w:hint="eastAsia" w:ascii="宋体" w:hAnsi="宋体"/>
                <w:szCs w:val="21"/>
              </w:rPr>
              <w:t>15</w:t>
            </w:r>
            <w:r>
              <w:rPr>
                <w:rFonts w:hint="eastAsia" w:ascii="宋体" w:hAnsi="宋体"/>
                <w:szCs w:val="21"/>
                <w:lang w:val="zh-CN"/>
              </w:rPr>
              <w:t>分；</w:t>
            </w:r>
          </w:p>
          <w:p>
            <w:pPr>
              <w:pStyle w:val="3"/>
              <w:rPr>
                <w:rFonts w:ascii="宋体" w:hAnsi="宋体"/>
                <w:szCs w:val="21"/>
                <w:lang w:val="zh-CN"/>
              </w:rPr>
            </w:pPr>
            <w:r>
              <w:rPr>
                <w:rFonts w:hint="eastAsia" w:ascii="宋体" w:hAnsi="宋体"/>
                <w:szCs w:val="21"/>
              </w:rPr>
              <w:t>2.</w:t>
            </w:r>
            <w:r>
              <w:rPr>
                <w:rFonts w:hint="eastAsia" w:ascii="宋体" w:hAnsi="宋体"/>
                <w:szCs w:val="21"/>
                <w:lang w:val="zh-CN"/>
              </w:rPr>
              <w:t>上述业绩经采购方评价为优或满意的，每项业绩评价得</w:t>
            </w:r>
            <w:r>
              <w:rPr>
                <w:rFonts w:hint="eastAsia" w:ascii="宋体" w:hAnsi="宋体"/>
                <w:szCs w:val="21"/>
              </w:rPr>
              <w:t>5</w:t>
            </w:r>
            <w:r>
              <w:rPr>
                <w:rFonts w:hint="eastAsia" w:ascii="宋体" w:hAnsi="宋体"/>
                <w:szCs w:val="21"/>
                <w:lang w:val="zh-CN"/>
              </w:rPr>
              <w:t>分，本项最高得</w:t>
            </w:r>
            <w:r>
              <w:rPr>
                <w:rFonts w:hint="eastAsia" w:ascii="宋体" w:hAnsi="宋体"/>
                <w:szCs w:val="21"/>
              </w:rPr>
              <w:t>10</w:t>
            </w:r>
            <w:r>
              <w:rPr>
                <w:rFonts w:hint="eastAsia" w:ascii="宋体" w:hAnsi="宋体"/>
                <w:szCs w:val="21"/>
                <w:lang w:val="zh-CN"/>
              </w:rPr>
              <w:t>分；</w:t>
            </w:r>
          </w:p>
          <w:p>
            <w:pPr>
              <w:pStyle w:val="3"/>
              <w:rPr>
                <w:rFonts w:ascii="宋体" w:hAnsi="宋体"/>
                <w:szCs w:val="21"/>
                <w:lang w:val="zh-CN"/>
              </w:rPr>
            </w:pPr>
            <w:r>
              <w:rPr>
                <w:rFonts w:hint="eastAsia" w:ascii="宋体" w:hAnsi="宋体"/>
                <w:szCs w:val="21"/>
                <w:lang w:val="zh-CN"/>
              </w:rPr>
              <w:t>以上两项累计得分最高不超过</w:t>
            </w:r>
            <w:r>
              <w:rPr>
                <w:rFonts w:hint="eastAsia" w:ascii="宋体" w:hAnsi="宋体"/>
                <w:szCs w:val="21"/>
              </w:rPr>
              <w:t>20</w:t>
            </w:r>
            <w:r>
              <w:rPr>
                <w:rFonts w:hint="eastAsia" w:ascii="宋体" w:hAnsi="宋体"/>
                <w:szCs w:val="21"/>
                <w:lang w:val="zh-CN"/>
              </w:rPr>
              <w:t>分。</w:t>
            </w:r>
          </w:p>
          <w:p>
            <w:pPr>
              <w:pStyle w:val="32"/>
              <w:widowControl/>
              <w:ind w:firstLine="0" w:firstLineChars="0"/>
              <w:jc w:val="left"/>
              <w:rPr>
                <w:rFonts w:ascii="宋体" w:hAnsi="宋体" w:cs="宋体"/>
                <w:b/>
                <w:szCs w:val="21"/>
                <w:lang w:val="zh-CN"/>
              </w:rPr>
            </w:pPr>
            <w:r>
              <w:rPr>
                <w:rFonts w:hint="eastAsia" w:ascii="宋体" w:hAnsi="宋体" w:cs="宋体"/>
                <w:b/>
                <w:szCs w:val="21"/>
                <w:lang w:val="zh-CN"/>
              </w:rPr>
              <w:t>（二）评审标准：</w:t>
            </w:r>
          </w:p>
          <w:p>
            <w:pPr>
              <w:pStyle w:val="3"/>
              <w:rPr>
                <w:rFonts w:ascii="宋体" w:hAnsi="宋体"/>
                <w:szCs w:val="21"/>
                <w:lang w:val="zh-CN"/>
              </w:rPr>
            </w:pPr>
            <w:r>
              <w:rPr>
                <w:rFonts w:hint="eastAsia" w:ascii="宋体" w:hAnsi="宋体"/>
                <w:szCs w:val="21"/>
              </w:rPr>
              <w:t xml:space="preserve">1. </w:t>
            </w:r>
            <w:r>
              <w:rPr>
                <w:rFonts w:hint="eastAsia" w:ascii="宋体" w:hAnsi="宋体"/>
                <w:szCs w:val="21"/>
                <w:lang w:val="zh-CN"/>
              </w:rPr>
              <w:t>须提供合同或相关证明文件关键页（合同签订时间、签署方或委托方、内容页、签章页）等证明材料复印件并加盖投标人公章（原件备查）。</w:t>
            </w:r>
          </w:p>
          <w:p>
            <w:pPr>
              <w:pStyle w:val="3"/>
              <w:shd w:val="clear" w:color="auto" w:fill="FFFFFF" w:themeFill="background1"/>
              <w:textAlignment w:val="center"/>
            </w:pPr>
            <w:r>
              <w:rPr>
                <w:rFonts w:hint="eastAsia"/>
                <w:szCs w:val="21"/>
              </w:rPr>
              <w:t xml:space="preserve">2. </w:t>
            </w:r>
            <w:r>
              <w:rPr>
                <w:rFonts w:hint="eastAsia"/>
                <w:szCs w:val="21"/>
                <w:lang w:val="zh-CN"/>
              </w:rPr>
              <w:t>采购方评价为优或满意的业绩，须提供履约评价表或其他履约证明文件等复印件并加盖投标人公章（原件备查）。</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sz w:val="22"/>
                <w:szCs w:val="22"/>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培训师资力量</w:t>
            </w:r>
          </w:p>
        </w:tc>
        <w:tc>
          <w:tcPr>
            <w:tcW w:w="5836" w:type="dxa"/>
            <w:tcBorders>
              <w:top w:val="single" w:color="auto" w:sz="4" w:space="0"/>
              <w:left w:val="single" w:color="000000" w:sz="4" w:space="0"/>
              <w:right w:val="single" w:color="000000" w:sz="4" w:space="0"/>
            </w:tcBorders>
            <w:vAlign w:val="center"/>
          </w:tcPr>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（一）评审内容：</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根据投标人</w:t>
            </w:r>
            <w:r>
              <w:rPr>
                <w:rFonts w:hint="eastAsia" w:ascii="宋体" w:hAnsi="宋体" w:cs="宋体"/>
                <w:kern w:val="0"/>
                <w:szCs w:val="21"/>
                <w:lang w:bidi="ar"/>
              </w:rPr>
              <w:t>培训师资力量</w:t>
            </w:r>
            <w:r>
              <w:rPr>
                <w:rFonts w:hint="eastAsia" w:ascii="宋体" w:hAnsi="宋体" w:cs="宋体"/>
                <w:bCs/>
                <w:kern w:val="0"/>
                <w:szCs w:val="21"/>
                <w:lang w:bidi="ar"/>
              </w:rPr>
              <w:t>打分：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1.具有博士研究生学历人员，每提供1人得2分；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2.具有高等院校、科研院所或其他机构教授、研究员或同等正高级职称的，每提供1人得5分；；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3.上述博士研究生学历证书或职称证书专业范围包括经济学类、管理类、</w:t>
            </w:r>
            <w:r>
              <w:rPr>
                <w:rFonts w:hint="eastAsia" w:ascii="宋体" w:hAnsi="宋体" w:cs="宋体"/>
                <w:bCs/>
                <w:kern w:val="0"/>
                <w:szCs w:val="21"/>
                <w:lang w:eastAsia="zh-CN" w:bidi="ar"/>
              </w:rPr>
              <w:t>人文</w:t>
            </w:r>
            <w:r>
              <w:rPr>
                <w:rFonts w:hint="eastAsia" w:ascii="宋体" w:hAnsi="宋体" w:cs="宋体"/>
                <w:bCs/>
                <w:kern w:val="0"/>
                <w:szCs w:val="21"/>
                <w:lang w:bidi="ar"/>
              </w:rPr>
              <w:t>社科类的，每提供1人得5分；其他类专业的每具备1人得1分；同一证书的专业类别不累加得分。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以上三项累计得分最高不超过20分。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（二）评审标准：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1.需提供人员的聘用合同或聘书；</w:t>
            </w:r>
            <w:r>
              <w:rPr>
                <w:rFonts w:ascii="宋体" w:hAnsi="宋体" w:cs="宋体"/>
                <w:bCs/>
                <w:kern w:val="0"/>
                <w:szCs w:val="21"/>
                <w:lang w:bidi="ar"/>
              </w:rPr>
              <w:t xml:space="preserve"> </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2.须提供最高学历证书复印件及学信网查询记录</w:t>
            </w:r>
            <w:r>
              <w:rPr>
                <w:szCs w:val="21"/>
              </w:rPr>
              <w:t>（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r>
              <w:rPr>
                <w:rFonts w:hint="eastAsia" w:ascii="宋体" w:hAnsi="宋体" w:cs="宋体"/>
                <w:bCs/>
                <w:kern w:val="0"/>
                <w:szCs w:val="21"/>
                <w:lang w:bidi="ar"/>
              </w:rPr>
              <w:t>，不提供不予计算；</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3.须提供职称证书复印件加盖投标人公章；</w:t>
            </w:r>
          </w:p>
          <w:p>
            <w:pPr>
              <w:widowControl/>
              <w:shd w:val="clear" w:color="auto" w:fill="FFFFFF" w:themeFill="background1"/>
              <w:rPr>
                <w:rFonts w:ascii="宋体" w:hAnsi="宋体" w:cs="宋体"/>
                <w:kern w:val="0"/>
                <w:szCs w:val="21"/>
                <w:lang w:bidi="ar"/>
              </w:rPr>
            </w:pPr>
            <w:r>
              <w:rPr>
                <w:rFonts w:hint="eastAsia" w:ascii="宋体" w:hAnsi="宋体" w:cs="宋体"/>
                <w:bCs/>
                <w:kern w:val="0"/>
                <w:szCs w:val="21"/>
                <w:lang w:bidi="ar"/>
              </w:rPr>
              <w:t>4.以上资料均要求提供复印件并加盖投标人公章，原件备查，如发现作假，取消投标资格。</w:t>
            </w:r>
          </w:p>
        </w:tc>
        <w:tc>
          <w:tcPr>
            <w:tcW w:w="682" w:type="dxa"/>
            <w:tcBorders>
              <w:top w:val="single" w:color="000000" w:sz="4" w:space="0"/>
              <w:left w:val="nil"/>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95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r>
              <w:rPr>
                <w:rFonts w:hint="eastAsia" w:ascii="宋体" w:hAnsi="宋体" w:cs="宋体"/>
                <w:b/>
                <w:bCs/>
                <w:kern w:val="0"/>
                <w:sz w:val="22"/>
                <w:szCs w:val="22"/>
                <w:lang w:bidi="ar"/>
              </w:rPr>
              <w:t>三、技术部分（35分）</w:t>
            </w:r>
          </w:p>
        </w:tc>
      </w:tr>
      <w:tr>
        <w:tblPrEx>
          <w:tblCellMar>
            <w:top w:w="0" w:type="dxa"/>
            <w:left w:w="108" w:type="dxa"/>
            <w:bottom w:w="0" w:type="dxa"/>
            <w:right w:w="108" w:type="dxa"/>
          </w:tblCellMar>
        </w:tblPrEx>
        <w:trPr>
          <w:trHeight w:val="47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pPr>
            <w:r>
              <w:rPr>
                <w:rFonts w:hint="eastAsia" w:ascii="宋体" w:hAnsi="宋体" w:cs="宋体"/>
                <w:szCs w:val="21"/>
                <w:lang w:val="zh-CN"/>
              </w:rPr>
              <w:t>实施方案</w:t>
            </w:r>
          </w:p>
        </w:tc>
        <w:tc>
          <w:tcPr>
            <w:tcW w:w="5836" w:type="dxa"/>
            <w:tcBorders>
              <w:top w:val="single" w:color="000000" w:sz="4" w:space="0"/>
              <w:left w:val="single" w:color="000000" w:sz="4" w:space="0"/>
              <w:bottom w:val="single" w:color="000000" w:sz="4" w:space="0"/>
              <w:right w:val="single" w:color="000000" w:sz="4" w:space="0"/>
            </w:tcBorders>
            <w:vAlign w:val="center"/>
          </w:tcPr>
          <w:p>
            <w:pPr>
              <w:pStyle w:val="32"/>
              <w:widowControl/>
              <w:ind w:firstLine="0" w:firstLineChars="0"/>
              <w:rPr>
                <w:rFonts w:ascii="宋体" w:hAnsi="宋体" w:cs="宋体"/>
                <w:szCs w:val="21"/>
                <w:lang w:val="zh-CN"/>
              </w:rPr>
            </w:pPr>
            <w:r>
              <w:rPr>
                <w:rFonts w:hint="eastAsia" w:ascii="宋体" w:hAnsi="宋体" w:cs="宋体"/>
                <w:szCs w:val="21"/>
                <w:lang w:val="zh-CN"/>
              </w:rPr>
              <w:t>（一）评审内容：</w:t>
            </w:r>
          </w:p>
          <w:p>
            <w:pPr>
              <w:pStyle w:val="32"/>
              <w:widowControl/>
              <w:ind w:firstLine="0" w:firstLineChars="0"/>
              <w:rPr>
                <w:rFonts w:ascii="宋体" w:hAnsi="宋体" w:cs="宋体"/>
                <w:szCs w:val="21"/>
                <w:lang w:val="zh-CN"/>
              </w:rPr>
            </w:pPr>
            <w:r>
              <w:rPr>
                <w:rFonts w:hint="eastAsia" w:ascii="宋体" w:hAnsi="宋体" w:cs="宋体"/>
                <w:szCs w:val="21"/>
                <w:lang w:val="zh-CN"/>
              </w:rPr>
              <w:t>根据投标文件里实施方案的判断情况比较得分：</w:t>
            </w:r>
          </w:p>
          <w:p>
            <w:pPr>
              <w:pStyle w:val="32"/>
              <w:widowControl/>
              <w:ind w:firstLine="0" w:firstLineChars="0"/>
              <w:rPr>
                <w:rFonts w:ascii="宋体" w:hAnsi="宋体" w:cs="宋体"/>
                <w:szCs w:val="21"/>
                <w:lang w:val="zh-CN"/>
              </w:rPr>
            </w:pPr>
            <w:r>
              <w:rPr>
                <w:rFonts w:hint="eastAsia" w:ascii="宋体" w:hAnsi="宋体" w:cs="宋体"/>
                <w:szCs w:val="21"/>
                <w:lang w:val="zh-CN"/>
              </w:rPr>
              <w:t>1.对项目背景、意义和工作目标的认识；</w:t>
            </w:r>
          </w:p>
          <w:p>
            <w:pPr>
              <w:pStyle w:val="32"/>
              <w:widowControl/>
              <w:ind w:firstLine="0" w:firstLineChars="0"/>
              <w:rPr>
                <w:rFonts w:ascii="宋体" w:hAnsi="宋体" w:cs="宋体"/>
                <w:szCs w:val="21"/>
                <w:lang w:val="zh-CN"/>
              </w:rPr>
            </w:pPr>
            <w:r>
              <w:rPr>
                <w:rFonts w:hint="eastAsia" w:ascii="宋体" w:hAnsi="宋体" w:cs="宋体"/>
                <w:szCs w:val="21"/>
                <w:lang w:val="zh-CN"/>
              </w:rPr>
              <w:t>2.工作内容</w:t>
            </w:r>
            <w:r>
              <w:rPr>
                <w:rFonts w:hint="eastAsia" w:ascii="宋体" w:hAnsi="宋体" w:cs="宋体"/>
                <w:szCs w:val="21"/>
              </w:rPr>
              <w:t>与</w:t>
            </w:r>
            <w:r>
              <w:rPr>
                <w:rFonts w:hint="eastAsia" w:ascii="宋体" w:hAnsi="宋体" w:cs="宋体"/>
                <w:szCs w:val="21"/>
                <w:lang w:val="zh-CN"/>
              </w:rPr>
              <w:t>方案思路；</w:t>
            </w:r>
          </w:p>
          <w:p>
            <w:pPr>
              <w:pStyle w:val="32"/>
              <w:widowControl/>
              <w:ind w:firstLine="0" w:firstLineChars="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采用的技术路线。</w:t>
            </w:r>
          </w:p>
          <w:p>
            <w:pPr>
              <w:pStyle w:val="32"/>
              <w:widowControl/>
              <w:ind w:firstLine="0" w:firstLineChars="0"/>
              <w:rPr>
                <w:rFonts w:ascii="宋体" w:hAnsi="宋体" w:cs="宋体"/>
                <w:szCs w:val="21"/>
                <w:lang w:val="zh-CN"/>
              </w:rPr>
            </w:pPr>
            <w:r>
              <w:rPr>
                <w:rFonts w:hint="eastAsia" w:ascii="宋体" w:hAnsi="宋体" w:cs="宋体"/>
                <w:szCs w:val="21"/>
                <w:lang w:val="zh-CN"/>
              </w:rPr>
              <w:t>（二）评审标准：</w:t>
            </w:r>
          </w:p>
          <w:p>
            <w:pPr>
              <w:pStyle w:val="32"/>
              <w:widowControl/>
              <w:ind w:firstLine="0" w:firstLineChars="0"/>
              <w:rPr>
                <w:rFonts w:ascii="宋体" w:hAnsi="宋体" w:cs="宋体"/>
                <w:szCs w:val="21"/>
                <w:lang w:val="zh-CN"/>
              </w:rPr>
            </w:pPr>
            <w:r>
              <w:rPr>
                <w:rFonts w:hint="eastAsia" w:ascii="宋体" w:hAnsi="宋体" w:cs="宋体"/>
                <w:szCs w:val="21"/>
                <w:lang w:val="zh-CN"/>
              </w:rPr>
              <w:t>投标文件包含以上</w:t>
            </w:r>
            <w:r>
              <w:rPr>
                <w:rFonts w:hint="eastAsia" w:ascii="宋体" w:hAnsi="宋体" w:cs="宋体"/>
                <w:szCs w:val="21"/>
              </w:rPr>
              <w:t>三</w:t>
            </w:r>
            <w:r>
              <w:rPr>
                <w:rFonts w:hint="eastAsia" w:ascii="宋体" w:hAnsi="宋体" w:cs="宋体"/>
                <w:szCs w:val="21"/>
                <w:lang w:val="zh-CN"/>
              </w:rPr>
              <w:t>点得</w:t>
            </w:r>
            <w:r>
              <w:rPr>
                <w:rFonts w:hint="eastAsia" w:ascii="宋体" w:hAnsi="宋体" w:cs="宋体"/>
                <w:szCs w:val="21"/>
              </w:rPr>
              <w:t>15</w:t>
            </w:r>
            <w:r>
              <w:rPr>
                <w:rFonts w:hint="eastAsia" w:ascii="宋体" w:hAnsi="宋体" w:cs="宋体"/>
                <w:szCs w:val="21"/>
                <w:lang w:val="zh-CN"/>
              </w:rPr>
              <w:t>分，满足任意两点得</w:t>
            </w:r>
            <w:r>
              <w:rPr>
                <w:rFonts w:hint="eastAsia" w:ascii="宋体" w:hAnsi="宋体" w:cs="宋体"/>
                <w:szCs w:val="21"/>
              </w:rPr>
              <w:t>10</w:t>
            </w:r>
            <w:r>
              <w:rPr>
                <w:rFonts w:hint="eastAsia" w:ascii="宋体" w:hAnsi="宋体" w:cs="宋体"/>
                <w:szCs w:val="21"/>
                <w:lang w:val="zh-CN"/>
              </w:rPr>
              <w:t>分，满足任意一点得</w:t>
            </w:r>
            <w:r>
              <w:rPr>
                <w:rFonts w:hint="eastAsia" w:ascii="宋体" w:hAnsi="宋体" w:cs="宋体"/>
                <w:szCs w:val="21"/>
              </w:rPr>
              <w:t>5</w:t>
            </w:r>
            <w:r>
              <w:rPr>
                <w:rFonts w:hint="eastAsia" w:ascii="宋体" w:hAnsi="宋体" w:cs="宋体"/>
                <w:szCs w:val="21"/>
                <w:lang w:val="zh-CN"/>
              </w:rPr>
              <w:t>分，</w:t>
            </w:r>
            <w:r>
              <w:rPr>
                <w:rFonts w:ascii="宋体" w:hAnsi="宋体" w:cs="宋体"/>
                <w:szCs w:val="21"/>
              </w:rPr>
              <w:t>均</w:t>
            </w:r>
            <w:r>
              <w:rPr>
                <w:rFonts w:hint="eastAsia" w:ascii="宋体" w:hAnsi="宋体" w:cs="宋体"/>
                <w:szCs w:val="21"/>
                <w:lang w:val="zh-CN"/>
              </w:rPr>
              <w:t>未满足不得分。</w:t>
            </w:r>
          </w:p>
          <w:p>
            <w:pPr>
              <w:pStyle w:val="32"/>
              <w:widowControl/>
              <w:ind w:firstLine="0" w:firstLineChars="0"/>
              <w:rPr>
                <w:rFonts w:ascii="宋体" w:hAnsi="宋体" w:cs="宋体"/>
                <w:szCs w:val="21"/>
                <w:lang w:val="zh-CN"/>
              </w:rPr>
            </w:pPr>
            <w:r>
              <w:rPr>
                <w:rFonts w:hint="eastAsia" w:ascii="宋体" w:hAnsi="宋体" w:cs="宋体"/>
                <w:szCs w:val="21"/>
                <w:lang w:val="zh-CN"/>
              </w:rPr>
              <w:t>在此基础上，专家根据各供应商的具体响应内容进一步评审：</w:t>
            </w:r>
          </w:p>
          <w:p>
            <w:pPr>
              <w:pStyle w:val="32"/>
              <w:widowControl/>
              <w:ind w:firstLine="0" w:firstLineChars="0"/>
              <w:rPr>
                <w:rFonts w:ascii="宋体" w:hAnsi="宋体" w:cs="宋体"/>
                <w:szCs w:val="21"/>
                <w:lang w:val="zh-CN"/>
              </w:rPr>
            </w:pPr>
            <w:r>
              <w:rPr>
                <w:rFonts w:hint="eastAsia" w:ascii="宋体" w:hAnsi="宋体" w:cs="宋体"/>
                <w:szCs w:val="21"/>
                <w:lang w:val="zh-CN"/>
              </w:rPr>
              <w:t>优：实施方案思路清晰、内容完整、技术路线成熟；</w:t>
            </w:r>
          </w:p>
          <w:p>
            <w:pPr>
              <w:pStyle w:val="32"/>
              <w:widowControl/>
              <w:ind w:firstLine="0" w:firstLineChars="0"/>
              <w:rPr>
                <w:rFonts w:ascii="宋体" w:hAnsi="宋体" w:cs="宋体"/>
                <w:szCs w:val="21"/>
                <w:lang w:val="zh-CN"/>
              </w:rPr>
            </w:pPr>
            <w:r>
              <w:rPr>
                <w:rFonts w:hint="eastAsia" w:ascii="宋体" w:hAnsi="宋体" w:cs="宋体"/>
                <w:szCs w:val="21"/>
                <w:lang w:val="zh-CN"/>
              </w:rPr>
              <w:t>良：实施方案思路比较清晰、技术路线可行；</w:t>
            </w:r>
          </w:p>
          <w:p>
            <w:pPr>
              <w:pStyle w:val="32"/>
              <w:widowControl/>
              <w:ind w:firstLine="0" w:firstLineChars="0"/>
              <w:rPr>
                <w:rFonts w:ascii="宋体" w:hAnsi="宋体" w:cs="宋体"/>
                <w:szCs w:val="21"/>
                <w:lang w:val="zh-CN"/>
              </w:rPr>
            </w:pPr>
            <w:r>
              <w:rPr>
                <w:rFonts w:hint="eastAsia" w:ascii="宋体" w:hAnsi="宋体" w:cs="宋体"/>
                <w:szCs w:val="21"/>
                <w:lang w:val="zh-CN"/>
              </w:rPr>
              <w:t>中：实施方案内容不够完整，方案简单，可执行性一般的；</w:t>
            </w:r>
          </w:p>
          <w:p>
            <w:pPr>
              <w:pStyle w:val="32"/>
              <w:widowControl/>
              <w:ind w:firstLine="0" w:firstLineChars="0"/>
              <w:rPr>
                <w:rFonts w:ascii="宋体" w:hAnsi="宋体" w:cs="宋体"/>
                <w:szCs w:val="21"/>
                <w:lang w:val="zh-CN"/>
              </w:rPr>
            </w:pPr>
            <w:r>
              <w:rPr>
                <w:rFonts w:hint="eastAsia" w:ascii="宋体" w:hAnsi="宋体" w:cs="宋体"/>
                <w:szCs w:val="21"/>
                <w:lang w:val="zh-CN"/>
              </w:rPr>
              <w:t>差：实施方案思路不清晰、技术路线不成熟，内容简单，可执行性差。</w:t>
            </w:r>
          </w:p>
          <w:p>
            <w:pPr>
              <w:widowControl/>
              <w:shd w:val="clear" w:color="auto" w:fill="FFFFFF" w:themeFill="background1"/>
            </w:pPr>
            <w:r>
              <w:rPr>
                <w:rFonts w:hint="eastAsia" w:ascii="宋体" w:hAnsi="宋体" w:cs="宋体"/>
                <w:szCs w:val="21"/>
                <w:lang w:val="zh-CN"/>
              </w:rPr>
              <w:t>根据招标文件比较，评价为优加</w:t>
            </w:r>
            <w:r>
              <w:rPr>
                <w:rFonts w:hint="eastAsia" w:ascii="宋体" w:hAnsi="宋体" w:cs="宋体"/>
                <w:szCs w:val="21"/>
              </w:rPr>
              <w:t>10</w:t>
            </w:r>
            <w:r>
              <w:rPr>
                <w:rFonts w:hint="eastAsia" w:ascii="宋体" w:hAnsi="宋体" w:cs="宋体"/>
                <w:szCs w:val="21"/>
                <w:lang w:val="zh-CN"/>
              </w:rPr>
              <w:t>分；评价为良加</w:t>
            </w:r>
            <w:r>
              <w:rPr>
                <w:rFonts w:hint="eastAsia" w:ascii="宋体" w:hAnsi="宋体" w:cs="宋体"/>
                <w:szCs w:val="21"/>
              </w:rPr>
              <w:t>5</w:t>
            </w:r>
            <w:r>
              <w:rPr>
                <w:rFonts w:hint="eastAsia" w:ascii="宋体" w:hAnsi="宋体" w:cs="宋体"/>
                <w:szCs w:val="21"/>
                <w:lang w:val="zh-CN"/>
              </w:rPr>
              <w:t>分；评价为中加</w:t>
            </w:r>
            <w:r>
              <w:rPr>
                <w:rFonts w:hint="eastAsia" w:ascii="宋体" w:hAnsi="宋体" w:cs="宋体"/>
                <w:szCs w:val="21"/>
              </w:rPr>
              <w:t>2</w:t>
            </w:r>
            <w:r>
              <w:rPr>
                <w:rFonts w:hint="eastAsia" w:ascii="宋体" w:hAnsi="宋体" w:cs="宋体"/>
                <w:szCs w:val="21"/>
                <w:lang w:val="zh-CN"/>
              </w:rPr>
              <w:t>分；评价为差不加分。</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pPr>
            <w:r>
              <w:rPr>
                <w:rFonts w:hint="eastAsia"/>
              </w:rPr>
              <w:t>25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szCs w:val="21"/>
                <w:lang w:val="zh-CN"/>
              </w:rPr>
              <w:t>质量保障措施及方案</w:t>
            </w:r>
          </w:p>
        </w:tc>
        <w:tc>
          <w:tcPr>
            <w:tcW w:w="5836" w:type="dxa"/>
            <w:tcBorders>
              <w:top w:val="single" w:color="000000" w:sz="4" w:space="0"/>
              <w:left w:val="single" w:color="000000" w:sz="4" w:space="0"/>
              <w:right w:val="single" w:color="000000" w:sz="4" w:space="0"/>
            </w:tcBorders>
            <w:vAlign w:val="center"/>
          </w:tcPr>
          <w:p>
            <w:pPr>
              <w:pStyle w:val="32"/>
              <w:widowControl/>
              <w:ind w:firstLine="0" w:firstLineChars="0"/>
              <w:rPr>
                <w:rFonts w:ascii="宋体" w:hAnsi="宋体" w:cs="宋体"/>
                <w:szCs w:val="21"/>
                <w:lang w:val="zh-CN"/>
              </w:rPr>
            </w:pPr>
            <w:r>
              <w:rPr>
                <w:rFonts w:hint="eastAsia" w:ascii="宋体" w:hAnsi="宋体" w:cs="宋体"/>
                <w:szCs w:val="21"/>
                <w:lang w:val="zh-CN"/>
              </w:rPr>
              <w:t>（一）评审内容：</w:t>
            </w:r>
          </w:p>
          <w:p>
            <w:pPr>
              <w:pStyle w:val="32"/>
              <w:widowControl/>
              <w:ind w:firstLine="0" w:firstLineChars="0"/>
              <w:rPr>
                <w:rFonts w:ascii="宋体" w:hAnsi="宋体" w:cs="宋体"/>
                <w:szCs w:val="21"/>
                <w:lang w:val="zh-CN"/>
              </w:rPr>
            </w:pPr>
            <w:r>
              <w:rPr>
                <w:rFonts w:hint="eastAsia" w:ascii="宋体" w:hAnsi="宋体" w:cs="宋体"/>
                <w:szCs w:val="21"/>
                <w:lang w:val="zh-CN"/>
              </w:rPr>
              <w:t>根据招标文件的需求，编制质量保障措施及方案。包含但不限于以下内容：</w:t>
            </w:r>
          </w:p>
          <w:p>
            <w:pPr>
              <w:pStyle w:val="32"/>
              <w:widowControl/>
              <w:ind w:firstLine="0" w:firstLineChars="0"/>
              <w:rPr>
                <w:rFonts w:ascii="宋体" w:hAnsi="宋体" w:cs="宋体"/>
                <w:szCs w:val="21"/>
                <w:lang w:val="zh-CN"/>
              </w:rPr>
            </w:pPr>
            <w:r>
              <w:rPr>
                <w:rFonts w:hint="eastAsia" w:ascii="宋体" w:hAnsi="宋体" w:cs="宋体"/>
                <w:szCs w:val="21"/>
                <w:lang w:val="zh-CN"/>
              </w:rPr>
              <w:t>1.项目组织；</w:t>
            </w:r>
          </w:p>
          <w:p>
            <w:pPr>
              <w:pStyle w:val="32"/>
              <w:widowControl/>
              <w:ind w:firstLine="0" w:firstLineChars="0"/>
              <w:rPr>
                <w:rFonts w:ascii="宋体" w:hAnsi="宋体" w:cs="宋体"/>
                <w:szCs w:val="21"/>
                <w:lang w:val="zh-CN"/>
              </w:rPr>
            </w:pPr>
            <w:r>
              <w:rPr>
                <w:rFonts w:hint="eastAsia" w:ascii="宋体" w:hAnsi="宋体" w:cs="宋体"/>
                <w:szCs w:val="21"/>
                <w:lang w:val="zh-CN"/>
              </w:rPr>
              <w:t>2.项目进度安排；</w:t>
            </w:r>
          </w:p>
          <w:p>
            <w:pPr>
              <w:pStyle w:val="32"/>
              <w:widowControl/>
              <w:ind w:firstLine="0" w:firstLineChars="0"/>
              <w:rPr>
                <w:rFonts w:ascii="宋体" w:hAnsi="宋体" w:cs="宋体"/>
                <w:szCs w:val="21"/>
                <w:lang w:val="zh-CN"/>
              </w:rPr>
            </w:pPr>
            <w:r>
              <w:rPr>
                <w:rFonts w:hint="eastAsia" w:ascii="宋体" w:hAnsi="宋体" w:cs="宋体"/>
                <w:szCs w:val="21"/>
              </w:rPr>
              <w:t>3.保障措施</w:t>
            </w:r>
            <w:r>
              <w:rPr>
                <w:rFonts w:hint="eastAsia" w:ascii="宋体" w:hAnsi="宋体" w:cs="宋体"/>
                <w:szCs w:val="21"/>
                <w:lang w:val="zh-CN"/>
              </w:rPr>
              <w:t>。</w:t>
            </w:r>
          </w:p>
          <w:p>
            <w:pPr>
              <w:pStyle w:val="32"/>
              <w:widowControl/>
              <w:ind w:firstLine="0" w:firstLineChars="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二</w:t>
            </w:r>
            <w:r>
              <w:rPr>
                <w:rFonts w:hint="eastAsia" w:ascii="宋体" w:hAnsi="宋体" w:cs="宋体"/>
                <w:szCs w:val="21"/>
                <w:lang w:val="zh-CN"/>
              </w:rPr>
              <w:t>）评分标准：</w:t>
            </w:r>
          </w:p>
          <w:p>
            <w:pPr>
              <w:pStyle w:val="32"/>
              <w:widowControl/>
              <w:ind w:firstLine="0" w:firstLineChars="0"/>
              <w:rPr>
                <w:rFonts w:ascii="宋体" w:hAnsi="宋体" w:cs="宋体"/>
                <w:szCs w:val="21"/>
                <w:lang w:val="zh-CN"/>
              </w:rPr>
            </w:pPr>
            <w:r>
              <w:rPr>
                <w:rFonts w:hint="eastAsia" w:ascii="宋体" w:hAnsi="宋体" w:cs="宋体"/>
                <w:szCs w:val="21"/>
                <w:lang w:val="zh-CN"/>
              </w:rPr>
              <w:t>满足</w:t>
            </w:r>
            <w:r>
              <w:rPr>
                <w:rFonts w:hint="eastAsia" w:ascii="宋体" w:hAnsi="宋体" w:cs="宋体"/>
                <w:szCs w:val="21"/>
              </w:rPr>
              <w:t>三</w:t>
            </w:r>
            <w:r>
              <w:rPr>
                <w:rFonts w:hint="eastAsia" w:ascii="宋体" w:hAnsi="宋体" w:cs="宋体"/>
                <w:szCs w:val="21"/>
                <w:lang w:val="zh-CN"/>
              </w:rPr>
              <w:t>点得</w:t>
            </w:r>
            <w:r>
              <w:rPr>
                <w:rFonts w:hint="eastAsia" w:ascii="宋体" w:hAnsi="宋体" w:cs="宋体"/>
                <w:szCs w:val="21"/>
              </w:rPr>
              <w:t>5</w:t>
            </w:r>
            <w:r>
              <w:rPr>
                <w:rFonts w:hint="eastAsia" w:ascii="宋体" w:hAnsi="宋体" w:cs="宋体"/>
                <w:szCs w:val="21"/>
                <w:lang w:val="zh-CN"/>
              </w:rPr>
              <w:t>分，满足任意两点得</w:t>
            </w:r>
            <w:r>
              <w:rPr>
                <w:rFonts w:hint="eastAsia" w:ascii="宋体" w:hAnsi="宋体" w:cs="宋体"/>
                <w:szCs w:val="21"/>
              </w:rPr>
              <w:t>3</w:t>
            </w:r>
            <w:r>
              <w:rPr>
                <w:rFonts w:hint="eastAsia" w:ascii="宋体" w:hAnsi="宋体" w:cs="宋体"/>
                <w:szCs w:val="21"/>
                <w:lang w:val="zh-CN"/>
              </w:rPr>
              <w:t>分，满足任意一点得</w:t>
            </w:r>
            <w:r>
              <w:rPr>
                <w:rFonts w:hint="eastAsia" w:ascii="宋体" w:hAnsi="宋体" w:cs="宋体"/>
                <w:szCs w:val="21"/>
              </w:rPr>
              <w:t>1</w:t>
            </w:r>
            <w:r>
              <w:rPr>
                <w:rFonts w:hint="eastAsia" w:ascii="宋体" w:hAnsi="宋体" w:cs="宋体"/>
                <w:szCs w:val="21"/>
                <w:lang w:val="zh-CN"/>
              </w:rPr>
              <w:t>分，</w:t>
            </w:r>
            <w:r>
              <w:rPr>
                <w:rFonts w:ascii="宋体" w:hAnsi="宋体" w:cs="宋体"/>
                <w:szCs w:val="21"/>
              </w:rPr>
              <w:t>均</w:t>
            </w:r>
            <w:r>
              <w:rPr>
                <w:rFonts w:hint="eastAsia" w:ascii="宋体" w:hAnsi="宋体" w:cs="宋体"/>
                <w:szCs w:val="21"/>
                <w:lang w:val="zh-CN"/>
              </w:rPr>
              <w:t>未满足不得分。</w:t>
            </w:r>
          </w:p>
          <w:p>
            <w:pPr>
              <w:pStyle w:val="32"/>
              <w:widowControl/>
              <w:ind w:firstLine="0" w:firstLineChars="0"/>
              <w:rPr>
                <w:rFonts w:ascii="宋体" w:hAnsi="宋体" w:cs="宋体"/>
                <w:szCs w:val="21"/>
                <w:lang w:val="zh-CN"/>
              </w:rPr>
            </w:pPr>
            <w:r>
              <w:rPr>
                <w:rFonts w:hint="eastAsia" w:ascii="宋体" w:hAnsi="宋体" w:cs="宋体"/>
                <w:szCs w:val="21"/>
                <w:lang w:val="zh-CN"/>
              </w:rPr>
              <w:t xml:space="preserve">在此基础上，专家根据各供应商的具体响应内容进一步评审； </w:t>
            </w:r>
          </w:p>
          <w:p>
            <w:pPr>
              <w:pStyle w:val="32"/>
              <w:widowControl/>
              <w:ind w:firstLine="0" w:firstLineChars="0"/>
              <w:rPr>
                <w:rFonts w:ascii="宋体" w:hAnsi="宋体" w:cs="宋体"/>
                <w:szCs w:val="21"/>
                <w:lang w:val="zh-CN"/>
              </w:rPr>
            </w:pPr>
            <w:r>
              <w:rPr>
                <w:rFonts w:hint="eastAsia" w:ascii="宋体" w:hAnsi="宋体" w:cs="宋体"/>
                <w:szCs w:val="21"/>
                <w:lang w:val="zh-CN"/>
              </w:rPr>
              <w:t>优：项目质量、保障措施及方案可行和合理的；</w:t>
            </w:r>
          </w:p>
          <w:p>
            <w:pPr>
              <w:pStyle w:val="32"/>
              <w:widowControl/>
              <w:ind w:firstLine="0" w:firstLineChars="0"/>
              <w:rPr>
                <w:rFonts w:ascii="宋体" w:hAnsi="宋体" w:cs="宋体"/>
                <w:szCs w:val="21"/>
                <w:lang w:val="zh-CN"/>
              </w:rPr>
            </w:pPr>
            <w:r>
              <w:rPr>
                <w:rFonts w:hint="eastAsia" w:ascii="宋体" w:hAnsi="宋体" w:cs="宋体"/>
                <w:szCs w:val="21"/>
                <w:lang w:val="zh-CN"/>
              </w:rPr>
              <w:t>良：项目质量、保障措施及方案比较可行和合理的；</w:t>
            </w:r>
          </w:p>
          <w:p>
            <w:pPr>
              <w:pStyle w:val="32"/>
              <w:widowControl/>
              <w:ind w:firstLine="0" w:firstLineChars="0"/>
              <w:rPr>
                <w:rFonts w:ascii="宋体" w:hAnsi="宋体" w:cs="宋体"/>
                <w:szCs w:val="21"/>
                <w:lang w:val="zh-CN"/>
              </w:rPr>
            </w:pPr>
            <w:r>
              <w:rPr>
                <w:rFonts w:hint="eastAsia" w:ascii="宋体" w:hAnsi="宋体" w:cs="宋体"/>
                <w:szCs w:val="21"/>
                <w:lang w:val="zh-CN"/>
              </w:rPr>
              <w:t>中：项目质量、保障措施及方案基本可行和合理的；</w:t>
            </w:r>
          </w:p>
          <w:p>
            <w:pPr>
              <w:rPr>
                <w:szCs w:val="21"/>
              </w:rPr>
            </w:pPr>
            <w:r>
              <w:rPr>
                <w:rFonts w:hint="eastAsia" w:ascii="宋体" w:hAnsi="宋体" w:cs="宋体"/>
                <w:szCs w:val="21"/>
                <w:lang w:val="zh-CN"/>
              </w:rPr>
              <w:t>差：项目质量、保障措施及方案不可行和不合理的。</w:t>
            </w:r>
          </w:p>
          <w:p>
            <w:pPr>
              <w:pStyle w:val="32"/>
              <w:widowControl/>
              <w:ind w:firstLine="0" w:firstLineChars="0"/>
              <w:rPr>
                <w:rFonts w:ascii="宋体" w:hAnsi="宋体" w:cs="宋体"/>
                <w:szCs w:val="21"/>
                <w:lang w:val="zh-CN"/>
              </w:rPr>
            </w:pPr>
            <w:r>
              <w:rPr>
                <w:rFonts w:hint="eastAsia" w:ascii="宋体" w:hAnsi="宋体" w:cs="宋体"/>
                <w:szCs w:val="21"/>
                <w:lang w:val="zh-CN"/>
              </w:rPr>
              <w:t>评审为优的加</w:t>
            </w:r>
            <w:r>
              <w:rPr>
                <w:rFonts w:hint="eastAsia" w:ascii="宋体" w:hAnsi="宋体" w:cs="宋体"/>
                <w:szCs w:val="21"/>
              </w:rPr>
              <w:t>5</w:t>
            </w:r>
            <w:r>
              <w:rPr>
                <w:rFonts w:hint="eastAsia" w:ascii="宋体" w:hAnsi="宋体" w:cs="宋体"/>
                <w:szCs w:val="21"/>
                <w:lang w:val="zh-CN"/>
              </w:rPr>
              <w:t>分；</w:t>
            </w:r>
          </w:p>
          <w:p>
            <w:pPr>
              <w:pStyle w:val="32"/>
              <w:widowControl/>
              <w:ind w:firstLine="0" w:firstLineChars="0"/>
              <w:rPr>
                <w:rFonts w:ascii="宋体" w:hAnsi="宋体" w:cs="宋体"/>
                <w:szCs w:val="21"/>
                <w:lang w:val="zh-CN"/>
              </w:rPr>
            </w:pPr>
            <w:r>
              <w:rPr>
                <w:rFonts w:hint="eastAsia" w:ascii="宋体" w:hAnsi="宋体" w:cs="宋体"/>
                <w:szCs w:val="21"/>
                <w:lang w:val="zh-CN"/>
              </w:rPr>
              <w:t>评审为良的加</w:t>
            </w:r>
            <w:r>
              <w:rPr>
                <w:rFonts w:hint="eastAsia" w:ascii="宋体" w:hAnsi="宋体" w:cs="宋体"/>
                <w:szCs w:val="21"/>
              </w:rPr>
              <w:t>3</w:t>
            </w:r>
            <w:r>
              <w:rPr>
                <w:rFonts w:hint="eastAsia" w:ascii="宋体" w:hAnsi="宋体" w:cs="宋体"/>
                <w:szCs w:val="21"/>
                <w:lang w:val="zh-CN"/>
              </w:rPr>
              <w:t>分；</w:t>
            </w:r>
          </w:p>
          <w:p>
            <w:pPr>
              <w:pStyle w:val="32"/>
              <w:widowControl/>
              <w:ind w:firstLine="0" w:firstLineChars="0"/>
              <w:rPr>
                <w:rFonts w:ascii="宋体" w:hAnsi="宋体" w:cs="宋体"/>
                <w:szCs w:val="21"/>
                <w:lang w:val="zh-CN"/>
              </w:rPr>
            </w:pPr>
            <w:r>
              <w:rPr>
                <w:rFonts w:hint="eastAsia" w:ascii="宋体" w:hAnsi="宋体" w:cs="宋体"/>
                <w:szCs w:val="21"/>
                <w:lang w:val="zh-CN"/>
              </w:rPr>
              <w:t>评审为中的加</w:t>
            </w:r>
            <w:r>
              <w:rPr>
                <w:rFonts w:hint="eastAsia" w:ascii="宋体" w:hAnsi="宋体" w:cs="宋体"/>
                <w:szCs w:val="21"/>
              </w:rPr>
              <w:t>1</w:t>
            </w:r>
            <w:r>
              <w:rPr>
                <w:rFonts w:hint="eastAsia" w:ascii="宋体" w:hAnsi="宋体" w:cs="宋体"/>
                <w:szCs w:val="21"/>
                <w:lang w:val="zh-CN"/>
              </w:rPr>
              <w:t>分；</w:t>
            </w:r>
          </w:p>
          <w:p>
            <w:pPr>
              <w:pStyle w:val="3"/>
              <w:shd w:val="clear" w:color="auto" w:fill="FFFFFF" w:themeFill="background1"/>
              <w:rPr>
                <w:rFonts w:ascii="宋体" w:hAnsi="宋体" w:cs="宋体"/>
                <w:kern w:val="0"/>
                <w:sz w:val="22"/>
                <w:szCs w:val="22"/>
                <w:lang w:bidi="ar"/>
              </w:rPr>
            </w:pPr>
            <w:r>
              <w:rPr>
                <w:rFonts w:hint="eastAsia" w:ascii="宋体" w:hAnsi="宋体" w:cs="宋体"/>
                <w:szCs w:val="21"/>
                <w:lang w:val="zh-CN"/>
              </w:rPr>
              <w:t>评审为差的不加分。</w:t>
            </w:r>
          </w:p>
        </w:tc>
        <w:tc>
          <w:tcPr>
            <w:tcW w:w="682" w:type="dxa"/>
            <w:tcBorders>
              <w:top w:val="single" w:color="000000" w:sz="4" w:space="0"/>
              <w:left w:val="nil"/>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1408"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r>
              <w:rPr>
                <w:rFonts w:hint="eastAsia" w:ascii="宋体" w:hAnsi="宋体" w:cs="宋体"/>
                <w:sz w:val="22"/>
                <w:szCs w:val="22"/>
              </w:rPr>
              <w:t>四、诚信部分（5分）</w:t>
            </w:r>
          </w:p>
        </w:tc>
      </w:tr>
      <w:tr>
        <w:tblPrEx>
          <w:tblCellMar>
            <w:top w:w="0" w:type="dxa"/>
            <w:left w:w="108" w:type="dxa"/>
            <w:bottom w:w="0" w:type="dxa"/>
            <w:right w:w="108" w:type="dxa"/>
          </w:tblCellMar>
        </w:tblPrEx>
        <w:trPr>
          <w:trHeight w:val="56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pPr>
            <w:r>
              <w:rPr>
                <w:rFonts w:hint="eastAsia" w:ascii="宋体" w:hAnsi="宋体" w:cs="宋体"/>
                <w:kern w:val="0"/>
                <w:szCs w:val="21"/>
                <w:lang w:bidi="ar"/>
              </w:rPr>
              <w:t>诚信管理情况</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textAlignment w:val="center"/>
            </w:pPr>
            <w:r>
              <w:rPr>
                <w:rFonts w:hint="eastAsia" w:ascii="宋体" w:hAnsi="宋体" w:cs="宋体"/>
                <w:kern w:val="0"/>
                <w:szCs w:val="21"/>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pPr>
            <w:r>
              <w:rPr>
                <w:rFonts w:hint="eastAsia"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pPr>
          </w:p>
        </w:tc>
      </w:tr>
    </w:tbl>
    <w:p>
      <w:pPr>
        <w:shd w:val="clear" w:color="auto" w:fill="FFFFFF" w:themeFill="background1"/>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0" w:name="_Toc834"/>
      <w:bookmarkStart w:id="21" w:name="_Hlk28269117"/>
    </w:p>
    <w:p>
      <w:pPr>
        <w:shd w:val="clear" w:color="auto" w:fill="FFFFFF" w:themeFill="background1"/>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0"/>
    </w:p>
    <w:p>
      <w:pPr>
        <w:keepNext/>
        <w:keepLines/>
        <w:shd w:val="clear" w:color="auto" w:fill="FFFFFF" w:themeFill="background1"/>
        <w:spacing w:before="260" w:after="260" w:line="360" w:lineRule="auto"/>
        <w:jc w:val="center"/>
        <w:outlineLvl w:val="1"/>
        <w:rPr>
          <w:rFonts w:ascii="宋体" w:hAnsi="宋体" w:cs="宋体"/>
          <w:b/>
          <w:bCs/>
          <w:sz w:val="24"/>
        </w:rPr>
      </w:pPr>
      <w:bookmarkStart w:id="22" w:name="_Toc31827"/>
      <w:bookmarkStart w:id="23" w:name="_Toc5116"/>
      <w:bookmarkStart w:id="24" w:name="_Toc6548"/>
      <w:bookmarkStart w:id="25" w:name="_Toc19494"/>
      <w:r>
        <w:rPr>
          <w:rFonts w:hint="eastAsia" w:ascii="宋体" w:hAnsi="宋体" w:cs="宋体"/>
          <w:b/>
          <w:sz w:val="24"/>
        </w:rPr>
        <w:t>一、</w:t>
      </w:r>
      <w:r>
        <w:rPr>
          <w:rFonts w:hint="eastAsia" w:ascii="宋体" w:hAnsi="宋体" w:cs="宋体"/>
          <w:b/>
          <w:bCs/>
          <w:sz w:val="24"/>
        </w:rPr>
        <w:t>投标文件包装封面参考</w:t>
      </w:r>
      <w:bookmarkEnd w:id="22"/>
      <w:bookmarkEnd w:id="23"/>
      <w:bookmarkEnd w:id="24"/>
      <w:bookmarkEnd w:id="25"/>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3"/>
              <w:shd w:val="clear" w:color="auto" w:fill="FFFFFF" w:themeFill="background1"/>
              <w:tabs>
                <w:tab w:val="left" w:pos="562"/>
                <w:tab w:val="left" w:pos="3372"/>
                <w:tab w:val="left" w:pos="3653"/>
              </w:tabs>
              <w:spacing w:line="360" w:lineRule="auto"/>
              <w:rPr>
                <w:rFonts w:ascii="黑体" w:eastAsia="黑体"/>
                <w:b/>
                <w:sz w:val="72"/>
                <w:szCs w:val="72"/>
              </w:rPr>
            </w:pPr>
          </w:p>
          <w:p>
            <w:pPr>
              <w:pStyle w:val="3"/>
              <w:shd w:val="clear" w:color="auto" w:fill="FFFFFF" w:themeFill="background1"/>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3"/>
              <w:shd w:val="clear" w:color="auto" w:fill="FFFFFF" w:themeFill="background1"/>
              <w:tabs>
                <w:tab w:val="left" w:pos="562"/>
                <w:tab w:val="left" w:pos="3372"/>
                <w:tab w:val="left" w:pos="3653"/>
              </w:tabs>
              <w:spacing w:line="360" w:lineRule="auto"/>
              <w:jc w:val="center"/>
              <w:rPr>
                <w:rFonts w:ascii="黑体" w:eastAsia="黑体"/>
                <w:b/>
                <w:strike/>
                <w:sz w:val="32"/>
              </w:rPr>
            </w:pPr>
          </w:p>
          <w:p>
            <w:pPr>
              <w:shd w:val="clear" w:color="auto" w:fill="FFFFFF" w:themeFill="background1"/>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hd w:val="clear" w:color="auto" w:fill="FFFFFF" w:themeFill="background1"/>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3"/>
              <w:shd w:val="clear" w:color="auto" w:fill="FFFFFF" w:themeFill="background1"/>
              <w:tabs>
                <w:tab w:val="left" w:pos="562"/>
                <w:tab w:val="left" w:pos="3372"/>
                <w:tab w:val="left" w:pos="3653"/>
              </w:tabs>
              <w:spacing w:line="360" w:lineRule="auto"/>
              <w:rPr>
                <w:rFonts w:ascii="仿宋_GB2312" w:eastAsia="仿宋_GB2312"/>
                <w:b/>
                <w:sz w:val="32"/>
              </w:rPr>
            </w:pPr>
          </w:p>
          <w:p>
            <w:pPr>
              <w:pStyle w:val="3"/>
              <w:shd w:val="clear" w:color="auto" w:fill="FFFFFF" w:themeFill="background1"/>
              <w:tabs>
                <w:tab w:val="left" w:pos="562"/>
                <w:tab w:val="left" w:pos="3372"/>
                <w:tab w:val="left" w:pos="3653"/>
              </w:tabs>
              <w:spacing w:line="360" w:lineRule="auto"/>
              <w:rPr>
                <w:rFonts w:ascii="仿宋_GB2312" w:eastAsia="仿宋_GB2312"/>
                <w:b/>
                <w:sz w:val="32"/>
              </w:rPr>
            </w:pPr>
          </w:p>
          <w:p>
            <w:pPr>
              <w:pStyle w:val="3"/>
              <w:shd w:val="clear" w:color="auto" w:fill="FFFFFF" w:themeFill="background1"/>
              <w:tabs>
                <w:tab w:val="left" w:pos="562"/>
                <w:tab w:val="left" w:pos="3372"/>
                <w:tab w:val="left" w:pos="3653"/>
              </w:tabs>
              <w:spacing w:line="360" w:lineRule="auto"/>
              <w:ind w:firstLine="900" w:firstLineChars="320"/>
              <w:rPr>
                <w:rFonts w:ascii="仿宋_GB2312" w:eastAsia="仿宋_GB2312"/>
                <w:b/>
                <w:sz w:val="28"/>
                <w:szCs w:val="28"/>
              </w:rPr>
            </w:pPr>
          </w:p>
          <w:p>
            <w:pPr>
              <w:shd w:val="clear" w:color="auto" w:fill="FFFFFF" w:themeFill="background1"/>
            </w:pPr>
          </w:p>
          <w:p>
            <w:pPr>
              <w:pStyle w:val="3"/>
              <w:shd w:val="clear" w:color="auto" w:fill="FFFFFF" w:themeFill="background1"/>
              <w:tabs>
                <w:tab w:val="left" w:pos="562"/>
                <w:tab w:val="left" w:pos="3372"/>
                <w:tab w:val="left" w:pos="3653"/>
              </w:tabs>
              <w:spacing w:line="360" w:lineRule="auto"/>
              <w:rPr>
                <w:rFonts w:ascii="仿宋_GB2312" w:eastAsia="仿宋_GB2312"/>
                <w:b/>
                <w:sz w:val="28"/>
                <w:szCs w:val="28"/>
              </w:rPr>
            </w:pPr>
          </w:p>
          <w:p>
            <w:pPr>
              <w:pStyle w:val="3"/>
              <w:shd w:val="clear" w:color="auto" w:fill="FFFFFF" w:themeFill="background1"/>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3"/>
              <w:shd w:val="clear" w:color="auto" w:fill="FFFFFF" w:themeFill="background1"/>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3"/>
              <w:shd w:val="clear" w:color="auto" w:fill="FFFFFF" w:themeFill="background1"/>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3"/>
              <w:shd w:val="clear" w:color="auto" w:fill="FFFFFF" w:themeFill="background1"/>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5"/>
        <w:shd w:val="clear" w:color="auto" w:fill="FFFFFF" w:themeFill="background1"/>
        <w:rPr>
          <w:rFonts w:ascii="宋体" w:cs="宋体"/>
          <w:b/>
          <w:sz w:val="24"/>
        </w:rPr>
      </w:pPr>
      <w:r>
        <w:rPr>
          <w:rFonts w:hint="eastAsia" w:ascii="宋体" w:eastAsia="宋体" w:cs="宋体"/>
          <w:b/>
          <w:sz w:val="24"/>
        </w:rPr>
        <w:t>二、投标文件—目录</w:t>
      </w:r>
    </w:p>
    <w:p>
      <w:pPr>
        <w:shd w:val="clear" w:color="auto" w:fill="FFFFFF" w:themeFill="background1"/>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hd w:val="clear" w:color="auto" w:fill="FFFFFF" w:themeFill="background1"/>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shd w:val="clear" w:color="auto" w:fill="FFFFFF" w:themeFill="background1"/>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shd w:val="clear" w:color="auto" w:fill="FFFFFF" w:themeFill="background1"/>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hd w:val="clear" w:color="auto" w:fill="FFFFFF" w:themeFill="background1"/>
        <w:spacing w:line="360" w:lineRule="auto"/>
        <w:rPr>
          <w:rFonts w:ascii="宋体" w:hAnsi="宋体" w:cs="宋体"/>
          <w:b/>
          <w:bCs/>
          <w:sz w:val="24"/>
          <w:u w:val="wave"/>
        </w:rPr>
      </w:pPr>
      <w:r>
        <w:rPr>
          <w:rFonts w:hint="eastAsia" w:ascii="宋体" w:hAnsi="宋体" w:cs="宋体"/>
          <w:b/>
          <w:bCs/>
          <w:sz w:val="24"/>
        </w:rPr>
        <w:t>（二）商务部分</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关于资格的声明函；</w:t>
      </w:r>
    </w:p>
    <w:p>
      <w:pPr>
        <w:pStyle w:val="25"/>
        <w:shd w:val="clear" w:color="auto" w:fill="FFFFFF" w:themeFill="background1"/>
        <w:spacing w:line="360" w:lineRule="auto"/>
        <w:ind w:firstLine="480"/>
        <w:rPr>
          <w:lang w:val="fr-CH"/>
        </w:rPr>
      </w:pPr>
      <w:r>
        <w:rPr>
          <w:rFonts w:hint="eastAsia" w:ascii="宋体" w:hAnsi="宋体" w:cs="宋体"/>
          <w:kern w:val="2"/>
          <w:sz w:val="24"/>
          <w:szCs w:val="24"/>
          <w:lang w:val="fr-CH"/>
        </w:rPr>
        <w:t>5、企业诚信声明与承诺；</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法人代表证明书及身份证明；</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法定代表人授权书及身份证明；</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招标代理服务费承诺书；</w:t>
      </w:r>
    </w:p>
    <w:p>
      <w:pPr>
        <w:shd w:val="clear" w:color="auto" w:fill="FFFFFF" w:themeFill="background1"/>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、投标人简介</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sz w:val="24"/>
          <w:lang w:val="fr-CH"/>
        </w:rPr>
        <w:t>、投标人同类项目业绩及履约评价</w:t>
      </w:r>
    </w:p>
    <w:p>
      <w:pPr>
        <w:shd w:val="clear" w:color="auto" w:fill="FFFFFF" w:themeFill="background1"/>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、培训师资力量</w:t>
      </w:r>
    </w:p>
    <w:p>
      <w:pPr>
        <w:shd w:val="clear" w:color="auto" w:fill="FFFFFF" w:themeFill="background1"/>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hd w:val="clear" w:color="auto" w:fill="FFFFFF" w:themeFill="background1"/>
        <w:spacing w:line="360" w:lineRule="auto"/>
        <w:rPr>
          <w:rFonts w:ascii="宋体" w:hAnsi="宋体" w:cs="宋体"/>
          <w:b/>
          <w:bCs/>
          <w:sz w:val="24"/>
        </w:rPr>
      </w:pPr>
      <w:r>
        <w:rPr>
          <w:rFonts w:hint="eastAsia" w:ascii="宋体" w:hAnsi="宋体" w:cs="宋体"/>
          <w:b/>
          <w:bCs/>
          <w:sz w:val="24"/>
        </w:rPr>
        <w:t>（三）技术部分</w:t>
      </w:r>
    </w:p>
    <w:p>
      <w:pPr>
        <w:shd w:val="clear" w:color="auto" w:fill="FFFFFF" w:themeFill="background1"/>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shd w:val="clear" w:color="auto" w:fill="FFFFFF" w:themeFill="background1"/>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zh-CN"/>
        </w:rPr>
        <w:t>实施方案</w:t>
      </w:r>
      <w:r>
        <w:rPr>
          <w:rFonts w:hint="eastAsia" w:ascii="宋体" w:hAnsi="宋体" w:cs="宋体"/>
          <w:sz w:val="24"/>
          <w:lang w:val="fr-CH"/>
        </w:rPr>
        <w:t>；</w:t>
      </w:r>
    </w:p>
    <w:p>
      <w:pPr>
        <w:shd w:val="clear" w:color="auto" w:fill="FFFFFF" w:themeFill="background1"/>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zh-CN"/>
        </w:rPr>
        <w:t>质量保障措施及方案</w:t>
      </w:r>
      <w:r>
        <w:rPr>
          <w:rFonts w:hint="eastAsia" w:ascii="宋体" w:hAnsi="宋体" w:cs="宋体"/>
          <w:sz w:val="24"/>
        </w:rPr>
        <w:t>；</w:t>
      </w:r>
    </w:p>
    <w:p>
      <w:pPr>
        <w:shd w:val="clear" w:color="auto" w:fill="FFFFFF" w:themeFill="background1"/>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4</w:t>
      </w:r>
      <w:r>
        <w:rPr>
          <w:rFonts w:hint="eastAsia" w:ascii="宋体" w:hAnsi="宋体" w:cs="宋体"/>
          <w:sz w:val="24"/>
        </w:rPr>
        <w:t>、</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hd w:val="clear" w:color="auto" w:fill="FFFFFF" w:themeFill="background1"/>
      </w:pPr>
    </w:p>
    <w:p>
      <w:pPr>
        <w:shd w:val="clear" w:color="auto" w:fill="FFFFFF" w:themeFill="background1"/>
        <w:spacing w:line="360" w:lineRule="auto"/>
        <w:outlineLvl w:val="2"/>
        <w:rPr>
          <w:rFonts w:ascii="宋体" w:hAnsi="宋体" w:cs="宋体"/>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1、投标一览表</w:t>
      </w:r>
    </w:p>
    <w:p>
      <w:pPr>
        <w:shd w:val="clear" w:color="auto" w:fill="FFFFFF" w:themeFill="background1"/>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hd w:val="clear" w:color="auto" w:fill="FFFFFF" w:themeFill="background1"/>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hd w:val="clear" w:color="auto" w:fill="FFFFFF" w:themeFill="background1"/>
              <w:spacing w:after="60" w:line="360" w:lineRule="auto"/>
              <w:jc w:val="center"/>
              <w:rPr>
                <w:rFonts w:ascii="宋体" w:hAnsi="宋体" w:cs="宋体"/>
                <w:sz w:val="24"/>
              </w:rPr>
            </w:pPr>
            <w:r>
              <w:rPr>
                <w:rFonts w:hint="eastAsia" w:ascii="宋体" w:hAnsi="宋体" w:cs="宋体"/>
                <w:sz w:val="24"/>
              </w:rPr>
              <w:t>投标总价</w:t>
            </w:r>
          </w:p>
          <w:p>
            <w:pPr>
              <w:shd w:val="clear" w:color="auto" w:fill="FFFFFF" w:themeFill="background1"/>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hd w:val="clear" w:color="auto" w:fill="FFFFFF" w:themeFill="background1"/>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hd w:val="clear" w:color="auto" w:fill="FFFFFF" w:themeFill="background1"/>
              <w:spacing w:line="360" w:lineRule="auto"/>
              <w:jc w:val="center"/>
              <w:rPr>
                <w:rFonts w:ascii="宋体" w:hAnsi="宋体" w:cs="宋体"/>
                <w:sz w:val="24"/>
                <w:u w:val="single"/>
              </w:rPr>
            </w:pPr>
          </w:p>
        </w:tc>
        <w:tc>
          <w:tcPr>
            <w:tcW w:w="3225" w:type="dxa"/>
            <w:vAlign w:val="center"/>
          </w:tcPr>
          <w:p>
            <w:pPr>
              <w:shd w:val="clear" w:color="auto" w:fill="FFFFFF" w:themeFill="background1"/>
              <w:spacing w:line="360" w:lineRule="auto"/>
              <w:jc w:val="center"/>
              <w:rPr>
                <w:rFonts w:ascii="宋体" w:hAnsi="宋体" w:cs="宋体"/>
                <w:sz w:val="24"/>
                <w:u w:val="single"/>
              </w:rPr>
            </w:pPr>
          </w:p>
        </w:tc>
        <w:tc>
          <w:tcPr>
            <w:tcW w:w="2758" w:type="dxa"/>
            <w:vAlign w:val="center"/>
          </w:tcPr>
          <w:p>
            <w:pPr>
              <w:shd w:val="clear" w:color="auto" w:fill="FFFFFF" w:themeFill="background1"/>
              <w:spacing w:line="360" w:lineRule="auto"/>
              <w:jc w:val="center"/>
              <w:rPr>
                <w:rFonts w:ascii="宋体" w:hAnsi="宋体" w:cs="宋体"/>
                <w:sz w:val="24"/>
                <w:u w:val="single"/>
              </w:rPr>
            </w:pPr>
          </w:p>
        </w:tc>
      </w:tr>
    </w:tbl>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5"/>
        <w:shd w:val="clear" w:color="auto" w:fill="FFFFFF" w:themeFill="background1"/>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hd w:val="clear" w:color="auto" w:fill="FFFFFF" w:themeFill="background1"/>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hd w:val="clear" w:color="auto" w:fill="FFFFFF" w:themeFill="background1"/>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5000" w:type="pct"/>
        <w:tblInd w:w="0" w:type="dxa"/>
        <w:tblLayout w:type="autofit"/>
        <w:tblCellMar>
          <w:top w:w="0" w:type="dxa"/>
          <w:left w:w="108" w:type="dxa"/>
          <w:bottom w:w="0" w:type="dxa"/>
          <w:right w:w="108" w:type="dxa"/>
        </w:tblCellMar>
      </w:tblPr>
      <w:tblGrid>
        <w:gridCol w:w="1539"/>
        <w:gridCol w:w="3421"/>
        <w:gridCol w:w="2368"/>
        <w:gridCol w:w="1494"/>
      </w:tblGrid>
      <w:tr>
        <w:tblPrEx>
          <w:tblCellMar>
            <w:top w:w="0" w:type="dxa"/>
            <w:left w:w="108" w:type="dxa"/>
            <w:bottom w:w="0" w:type="dxa"/>
            <w:right w:w="108" w:type="dxa"/>
          </w:tblCellMar>
        </w:tblPrEx>
        <w:trPr>
          <w:trHeight w:val="737"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b/>
                <w:bCs/>
                <w:color w:val="000000"/>
                <w:kern w:val="0"/>
                <w:sz w:val="24"/>
                <w:lang w:bidi="zh-CN"/>
              </w:rPr>
            </w:pPr>
            <w:r>
              <w:rPr>
                <w:rFonts w:hint="eastAsia" w:ascii="宋体" w:hAnsi="宋体" w:cs="仿宋_GB2312"/>
                <w:b/>
                <w:bCs/>
                <w:color w:val="000000"/>
                <w:kern w:val="0"/>
                <w:sz w:val="24"/>
                <w:lang w:bidi="zh-CN"/>
              </w:rPr>
              <w:t>项目</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r>
              <w:rPr>
                <w:rFonts w:hint="eastAsia" w:ascii="宋体" w:hAnsi="宋体" w:cs="仿宋_GB2312"/>
                <w:b/>
                <w:bCs/>
                <w:color w:val="000000"/>
                <w:kern w:val="0"/>
                <w:sz w:val="24"/>
                <w:lang w:bidi="ar"/>
              </w:rPr>
              <w:t>具体事项</w:t>
            </w: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r>
              <w:rPr>
                <w:rFonts w:hint="eastAsia" w:ascii="宋体" w:hAnsi="宋体" w:cs="仿宋_GB2312"/>
                <w:b/>
                <w:bCs/>
                <w:color w:val="000000"/>
                <w:kern w:val="0"/>
                <w:sz w:val="24"/>
                <w:lang w:bidi="ar"/>
              </w:rPr>
              <w:t>总价（元）</w:t>
            </w:r>
          </w:p>
        </w:tc>
        <w:tc>
          <w:tcPr>
            <w:tcW w:w="847"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r>
              <w:rPr>
                <w:rFonts w:hint="eastAsia" w:ascii="宋体" w:hAnsi="宋体"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讲课费</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val="zh-CN" w:bidi="zh-CN"/>
              </w:rPr>
            </w:pP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847"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住宿费</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val="zh-CN" w:bidi="zh-CN"/>
              </w:rPr>
            </w:pP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847"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伙食费</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val="zh-CN" w:bidi="zh-CN"/>
              </w:rPr>
            </w:pP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847"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场地费</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val="zh-CN" w:bidi="zh-CN"/>
              </w:rPr>
            </w:pP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847"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交通费</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val="zh-CN" w:bidi="zh-CN"/>
              </w:rPr>
            </w:pPr>
          </w:p>
        </w:tc>
        <w:tc>
          <w:tcPr>
            <w:tcW w:w="134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847"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其他支出</w:t>
            </w:r>
          </w:p>
        </w:tc>
        <w:tc>
          <w:tcPr>
            <w:tcW w:w="1939"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lang w:val="zh-CN" w:bidi="zh-CN"/>
              </w:rPr>
            </w:pPr>
            <w:r>
              <w:rPr>
                <w:rFonts w:hint="eastAsia" w:ascii="宋体" w:hAnsi="宋体" w:cs="仿宋_GB2312"/>
                <w:color w:val="000000"/>
                <w:kern w:val="0"/>
                <w:sz w:val="24"/>
                <w:lang w:bidi="ar"/>
              </w:rPr>
              <w:t>税费等费用。</w:t>
            </w:r>
          </w:p>
        </w:tc>
        <w:tc>
          <w:tcPr>
            <w:tcW w:w="1342"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lang w:val="zh-CN" w:bidi="zh-CN"/>
              </w:rPr>
            </w:pPr>
          </w:p>
        </w:tc>
        <w:tc>
          <w:tcPr>
            <w:tcW w:w="847"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811" w:type="pct"/>
            <w:gridSpan w:val="2"/>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lang w:val="zh-CN" w:bidi="zh-CN"/>
              </w:rPr>
            </w:pPr>
            <w:r>
              <w:rPr>
                <w:rFonts w:hint="eastAsia" w:ascii="宋体" w:hAnsi="宋体" w:cs="仿宋_GB2312"/>
                <w:color w:val="000000"/>
                <w:kern w:val="0"/>
                <w:sz w:val="24"/>
                <w:lang w:val="zh-CN" w:bidi="zh-CN"/>
              </w:rPr>
              <w:t>合计</w:t>
            </w:r>
          </w:p>
        </w:tc>
        <w:tc>
          <w:tcPr>
            <w:tcW w:w="1342"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lang w:val="zh-CN" w:bidi="zh-CN"/>
              </w:rPr>
            </w:pPr>
          </w:p>
        </w:tc>
        <w:tc>
          <w:tcPr>
            <w:tcW w:w="847"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bl>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hd w:val="clear" w:color="auto" w:fill="FFFFFF" w:themeFill="background1"/>
        <w:spacing w:line="360" w:lineRule="auto"/>
        <w:rPr>
          <w:rFonts w:ascii="宋体" w:hAnsi="宋体" w:cs="宋体"/>
          <w:sz w:val="24"/>
        </w:rPr>
      </w:pPr>
      <w:r>
        <w:rPr>
          <w:rFonts w:hint="eastAsia" w:ascii="宋体" w:hAnsi="宋体" w:cs="宋体"/>
          <w:sz w:val="24"/>
        </w:rPr>
        <w:t>投标供应商授权代表： ________________________</w:t>
      </w:r>
    </w:p>
    <w:p>
      <w:pPr>
        <w:shd w:val="clear" w:color="auto" w:fill="FFFFFF" w:themeFill="background1"/>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9"/>
        </w:numPr>
        <w:shd w:val="clear" w:color="auto" w:fill="FFFFFF" w:themeFill="background1"/>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5"/>
        <w:shd w:val="clear" w:color="auto" w:fill="FFFFFF" w:themeFill="background1"/>
        <w:ind w:firstLine="0" w:firstLineChars="0"/>
      </w:pP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1、投标响应书</w:t>
      </w: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hd w:val="clear" w:color="auto" w:fill="FFFFFF" w:themeFill="background1"/>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hd w:val="clear" w:color="auto" w:fill="FFFFFF" w:themeFill="background1"/>
        <w:spacing w:line="360" w:lineRule="auto"/>
        <w:rPr>
          <w:rFonts w:ascii="宋体" w:hAnsi="宋体" w:cs="宋体"/>
          <w:sz w:val="24"/>
        </w:rPr>
      </w:pPr>
      <w:r>
        <w:rPr>
          <w:rFonts w:hint="eastAsia" w:ascii="宋体" w:hAnsi="宋体" w:cs="宋体"/>
          <w:sz w:val="24"/>
        </w:rPr>
        <w:t xml:space="preserve">  据此函，签字代表宣布同意如下：</w:t>
      </w:r>
    </w:p>
    <w:p>
      <w:pPr>
        <w:shd w:val="clear" w:color="auto" w:fill="FFFFFF" w:themeFill="background1"/>
        <w:spacing w:line="360" w:lineRule="auto"/>
        <w:rPr>
          <w:rFonts w:ascii="宋体" w:hAnsi="宋体" w:cs="宋体"/>
          <w:sz w:val="24"/>
        </w:rPr>
      </w:pPr>
      <w:r>
        <w:rPr>
          <w:rFonts w:hint="eastAsia" w:ascii="宋体" w:hAnsi="宋体" w:cs="宋体"/>
          <w:sz w:val="24"/>
        </w:rPr>
        <w:t>1、供应商方将按招标文件的规定履行合同责任和义务。</w:t>
      </w:r>
    </w:p>
    <w:p>
      <w:pPr>
        <w:shd w:val="clear" w:color="auto" w:fill="FFFFFF" w:themeFill="background1"/>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hd w:val="clear" w:color="auto" w:fill="FFFFFF" w:themeFill="background1"/>
        <w:spacing w:line="360" w:lineRule="auto"/>
        <w:rPr>
          <w:rFonts w:ascii="宋体" w:hAnsi="宋体" w:cs="宋体"/>
          <w:sz w:val="24"/>
        </w:rPr>
      </w:pPr>
      <w:r>
        <w:rPr>
          <w:rFonts w:hint="eastAsia" w:ascii="宋体" w:hAnsi="宋体" w:cs="宋体"/>
          <w:sz w:val="24"/>
        </w:rPr>
        <w:t>3、与本投标项目有关的一切正式往来通讯请寄：</w:t>
      </w:r>
    </w:p>
    <w:p>
      <w:pPr>
        <w:shd w:val="clear" w:color="auto" w:fill="FFFFFF" w:themeFill="background1"/>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themeFill="background1"/>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3"/>
        <w:shd w:val="clear" w:color="auto" w:fill="FFFFFF" w:themeFill="background1"/>
        <w:spacing w:line="360" w:lineRule="auto"/>
      </w:pPr>
    </w:p>
    <w:p>
      <w:pPr>
        <w:shd w:val="clear" w:color="auto" w:fill="FFFFFF" w:themeFill="background1"/>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shd w:val="clear" w:color="auto" w:fill="FFFFFF" w:themeFill="background1"/>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shd w:val="clear" w:color="auto" w:fill="FFFFFF" w:themeFill="background1"/>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hd w:val="clear" w:color="auto" w:fill="FFFFFF" w:themeFill="background1"/>
        <w:spacing w:line="360" w:lineRule="auto"/>
        <w:rPr>
          <w:rFonts w:ascii="宋体" w:hAnsi="宋体" w:cs="宋体"/>
          <w:sz w:val="24"/>
        </w:rPr>
      </w:pPr>
      <w:r>
        <w:rPr>
          <w:rFonts w:hint="eastAsia" w:ascii="宋体" w:hAnsi="宋体" w:cs="宋体"/>
          <w:sz w:val="24"/>
        </w:rPr>
        <w:t>（采购单位名称/代理机构名称）：</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themeFill="background1"/>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hd w:val="clear" w:color="auto" w:fill="FFFFFF" w:themeFill="background1"/>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w:t>
      </w:r>
      <w:r>
        <w:rPr>
          <w:rFonts w:hint="eastAsia" w:ascii="宋体" w:hAnsi="宋体" w:cs="宋体"/>
          <w:kern w:val="0"/>
          <w:sz w:val="24"/>
          <w:lang w:eastAsia="zh-CN"/>
        </w:rPr>
        <w:t>失信主体、</w:t>
      </w:r>
      <w:r>
        <w:rPr>
          <w:rFonts w:hint="eastAsia" w:ascii="宋体" w:hAnsi="宋体" w:cs="宋体"/>
          <w:kern w:val="0"/>
          <w:sz w:val="24"/>
        </w:rPr>
        <w:t>政府采购严重违法失信行为记录名单”</w:t>
      </w:r>
      <w:r>
        <w:rPr>
          <w:rFonts w:hint="eastAsia" w:ascii="宋体" w:hAnsi="宋体" w:cs="宋体"/>
          <w:sz w:val="24"/>
        </w:rPr>
        <w:t>。</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hd w:val="clear" w:color="auto" w:fill="FFFFFF" w:themeFill="background1"/>
        <w:spacing w:line="360" w:lineRule="auto"/>
        <w:ind w:firstLine="480" w:firstLineChars="200"/>
        <w:rPr>
          <w:rFonts w:ascii="宋体" w:hAnsi="宋体" w:cs="宋体"/>
          <w:sz w:val="24"/>
        </w:rPr>
      </w:pPr>
    </w:p>
    <w:p>
      <w:pPr>
        <w:shd w:val="clear" w:color="auto" w:fill="FFFFFF" w:themeFill="background1"/>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shd w:val="clear" w:color="auto" w:fill="FFFFFF" w:themeFill="background1"/>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shd w:val="clear" w:color="auto" w:fill="FFFFFF" w:themeFill="background1"/>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3"/>
        <w:shd w:val="clear" w:color="auto" w:fill="FFFFFF" w:themeFill="background1"/>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hd w:val="clear" w:color="auto" w:fill="FFFFFF" w:themeFill="background1"/>
        <w:jc w:val="center"/>
        <w:rPr>
          <w:lang w:val="fr-CH"/>
        </w:rPr>
      </w:pPr>
      <w:r>
        <w:rPr>
          <w:rFonts w:hint="eastAsia"/>
          <w:b/>
          <w:sz w:val="24"/>
          <w:lang w:val="fr-CH"/>
        </w:rPr>
        <w:t>政府采购违法行为风险知悉确认书</w:t>
      </w:r>
    </w:p>
    <w:p>
      <w:pPr>
        <w:shd w:val="clear" w:color="auto" w:fill="FFFFFF" w:themeFill="background1"/>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hd w:val="clear" w:color="auto" w:fill="FFFFFF" w:themeFill="background1"/>
        <w:spacing w:after="120" w:line="560" w:lineRule="exact"/>
        <w:rPr>
          <w:sz w:val="24"/>
          <w:lang w:val="fr-CH"/>
        </w:rPr>
      </w:pPr>
      <w:r>
        <w:rPr>
          <w:rFonts w:hint="eastAsia"/>
          <w:sz w:val="24"/>
          <w:lang w:val="fr-CH"/>
        </w:rPr>
        <w:t>一、本公司已充分知悉“隐瞒真实情况，提供虚假资料”的法定情形，相关情形包括但不限于：</w:t>
      </w:r>
    </w:p>
    <w:p>
      <w:pPr>
        <w:shd w:val="clear" w:color="auto" w:fill="FFFFFF" w:themeFill="background1"/>
        <w:spacing w:after="120" w:line="560" w:lineRule="exact"/>
        <w:rPr>
          <w:sz w:val="24"/>
          <w:lang w:val="fr-CH"/>
        </w:rPr>
      </w:pPr>
      <w:r>
        <w:rPr>
          <w:rFonts w:hint="eastAsia"/>
          <w:sz w:val="24"/>
          <w:lang w:val="fr-CH"/>
        </w:rPr>
        <w:t>（一）通过转让或者租借等方式从其他单位获取资格或者资质证书投标的。</w:t>
      </w:r>
    </w:p>
    <w:p>
      <w:pPr>
        <w:shd w:val="clear" w:color="auto" w:fill="FFFFFF" w:themeFill="background1"/>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hd w:val="clear" w:color="auto" w:fill="FFFFFF" w:themeFill="background1"/>
        <w:spacing w:after="120" w:line="560" w:lineRule="exact"/>
        <w:rPr>
          <w:sz w:val="24"/>
          <w:lang w:val="fr-CH"/>
        </w:rPr>
      </w:pPr>
      <w:r>
        <w:rPr>
          <w:rFonts w:hint="eastAsia"/>
          <w:sz w:val="24"/>
          <w:lang w:val="fr-CH"/>
        </w:rPr>
        <w:t>（三）项目负责人或者主要技术人员不是本单位人员的。</w:t>
      </w:r>
    </w:p>
    <w:p>
      <w:pPr>
        <w:shd w:val="clear" w:color="auto" w:fill="FFFFFF" w:themeFill="background1"/>
        <w:spacing w:after="120" w:line="560" w:lineRule="exact"/>
        <w:rPr>
          <w:sz w:val="24"/>
          <w:lang w:val="fr-CH"/>
        </w:rPr>
      </w:pPr>
      <w:r>
        <w:rPr>
          <w:rFonts w:hint="eastAsia"/>
          <w:sz w:val="24"/>
          <w:lang w:val="fr-CH"/>
        </w:rPr>
        <w:t>（四）投标保证金不是从投标供应商基本账户转出的。</w:t>
      </w:r>
    </w:p>
    <w:p>
      <w:pPr>
        <w:shd w:val="clear" w:color="auto" w:fill="FFFFFF" w:themeFill="background1"/>
        <w:spacing w:after="120" w:line="560" w:lineRule="exact"/>
        <w:rPr>
          <w:sz w:val="24"/>
          <w:lang w:val="fr-CH"/>
        </w:rPr>
      </w:pPr>
      <w:r>
        <w:rPr>
          <w:rFonts w:hint="eastAsia"/>
          <w:sz w:val="24"/>
          <w:lang w:val="fr-CH"/>
        </w:rPr>
        <w:t>（五）其他隐瞒真实情况、提供虚假资料的行为。</w:t>
      </w:r>
    </w:p>
    <w:p>
      <w:pPr>
        <w:shd w:val="clear" w:color="auto" w:fill="FFFFFF" w:themeFill="background1"/>
        <w:spacing w:after="120" w:line="560" w:lineRule="exact"/>
        <w:rPr>
          <w:sz w:val="24"/>
          <w:lang w:val="fr-CH"/>
        </w:rPr>
      </w:pPr>
      <w:r>
        <w:rPr>
          <w:rFonts w:hint="eastAsia"/>
          <w:sz w:val="24"/>
          <w:lang w:val="fr-CH"/>
        </w:rPr>
        <w:t>二、本公司已充分知悉“与其他采购参加人串通投标”的法定情形，相关情形包括但不限于：</w:t>
      </w:r>
    </w:p>
    <w:p>
      <w:pPr>
        <w:shd w:val="clear" w:color="auto" w:fill="FFFFFF" w:themeFill="background1"/>
        <w:spacing w:after="120" w:line="560" w:lineRule="exact"/>
        <w:rPr>
          <w:sz w:val="24"/>
          <w:lang w:val="fr-CH"/>
        </w:rPr>
      </w:pPr>
      <w:r>
        <w:rPr>
          <w:rFonts w:hint="eastAsia"/>
          <w:sz w:val="24"/>
          <w:lang w:val="fr-CH"/>
        </w:rPr>
        <w:t>（一）投标供应商之间相互约定给予未中标的供应商利益补偿。</w:t>
      </w:r>
    </w:p>
    <w:p>
      <w:pPr>
        <w:shd w:val="clear" w:color="auto" w:fill="FFFFFF" w:themeFill="background1"/>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hd w:val="clear" w:color="auto" w:fill="FFFFFF" w:themeFill="background1"/>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hd w:val="clear" w:color="auto" w:fill="FFFFFF" w:themeFill="background1"/>
        <w:spacing w:after="120" w:line="560" w:lineRule="exact"/>
        <w:rPr>
          <w:sz w:val="24"/>
          <w:lang w:val="fr-CH"/>
        </w:rPr>
      </w:pPr>
      <w:r>
        <w:rPr>
          <w:rFonts w:hint="eastAsia"/>
          <w:sz w:val="24"/>
          <w:lang w:val="fr-CH"/>
        </w:rPr>
        <w:t>（四）不同投标供应商的投标文件或部分投标文件相互混装。</w:t>
      </w:r>
    </w:p>
    <w:p>
      <w:pPr>
        <w:shd w:val="clear" w:color="auto" w:fill="FFFFFF" w:themeFill="background1"/>
        <w:spacing w:after="120" w:line="560" w:lineRule="exact"/>
        <w:rPr>
          <w:sz w:val="24"/>
          <w:lang w:val="fr-CH"/>
        </w:rPr>
      </w:pPr>
      <w:r>
        <w:rPr>
          <w:rFonts w:hint="eastAsia"/>
          <w:sz w:val="24"/>
          <w:lang w:val="fr-CH"/>
        </w:rPr>
        <w:t>（五）不同投标供应商的投标文件内容存在非正常一致。</w:t>
      </w:r>
    </w:p>
    <w:p>
      <w:pPr>
        <w:shd w:val="clear" w:color="auto" w:fill="FFFFFF" w:themeFill="background1"/>
        <w:spacing w:after="120" w:line="560" w:lineRule="exact"/>
        <w:rPr>
          <w:sz w:val="24"/>
          <w:lang w:val="fr-CH"/>
        </w:rPr>
      </w:pPr>
      <w:r>
        <w:rPr>
          <w:rFonts w:hint="eastAsia"/>
          <w:sz w:val="24"/>
          <w:lang w:val="fr-CH"/>
        </w:rPr>
        <w:t>（六）由同一单位工作人员为两家以上（含两家）供应商进行同一项投标活动的。</w:t>
      </w:r>
    </w:p>
    <w:p>
      <w:pPr>
        <w:shd w:val="clear" w:color="auto" w:fill="FFFFFF" w:themeFill="background1"/>
        <w:spacing w:after="120" w:line="560" w:lineRule="exact"/>
        <w:rPr>
          <w:sz w:val="24"/>
          <w:lang w:val="fr-CH"/>
        </w:rPr>
      </w:pPr>
      <w:r>
        <w:rPr>
          <w:rFonts w:hint="eastAsia"/>
          <w:sz w:val="24"/>
          <w:lang w:val="fr-CH"/>
        </w:rPr>
        <w:t>（七）不同投标人的投标报价呈规律性差异。</w:t>
      </w:r>
    </w:p>
    <w:p>
      <w:pPr>
        <w:shd w:val="clear" w:color="auto" w:fill="FFFFFF" w:themeFill="background1"/>
        <w:spacing w:after="120" w:line="560" w:lineRule="exact"/>
        <w:rPr>
          <w:sz w:val="24"/>
          <w:lang w:val="fr-CH"/>
        </w:rPr>
      </w:pPr>
      <w:r>
        <w:rPr>
          <w:rFonts w:hint="eastAsia"/>
          <w:sz w:val="24"/>
          <w:lang w:val="fr-CH"/>
        </w:rPr>
        <w:t>（八）不同投标人的投标保证金从同一单位或者个人的账户转出。</w:t>
      </w:r>
    </w:p>
    <w:p>
      <w:pPr>
        <w:shd w:val="clear" w:color="auto" w:fill="FFFFFF" w:themeFill="background1"/>
        <w:spacing w:after="120" w:line="560" w:lineRule="exact"/>
        <w:rPr>
          <w:sz w:val="24"/>
          <w:lang w:val="fr-CH"/>
        </w:rPr>
      </w:pPr>
      <w:r>
        <w:rPr>
          <w:rFonts w:hint="eastAsia"/>
          <w:sz w:val="24"/>
          <w:lang w:val="fr-CH"/>
        </w:rPr>
        <w:t>（九）主管部门依照法律、法规认定的其他情形。</w:t>
      </w:r>
    </w:p>
    <w:p>
      <w:pPr>
        <w:shd w:val="clear" w:color="auto" w:fill="FFFFFF" w:themeFill="background1"/>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hd w:val="clear" w:color="auto" w:fill="FFFFFF" w:themeFill="background1"/>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hd w:val="clear" w:color="auto" w:fill="FFFFFF" w:themeFill="background1"/>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hd w:val="clear" w:color="auto" w:fill="FFFFFF" w:themeFill="background1"/>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hd w:val="clear" w:color="auto" w:fill="FFFFFF" w:themeFill="background1"/>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hd w:val="clear" w:color="auto" w:fill="FFFFFF" w:themeFill="background1"/>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hd w:val="clear" w:color="auto" w:fill="FFFFFF" w:themeFill="background1"/>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hd w:val="clear" w:color="auto" w:fill="FFFFFF" w:themeFill="background1"/>
        <w:spacing w:after="120" w:line="560" w:lineRule="exact"/>
        <w:rPr>
          <w:sz w:val="24"/>
          <w:lang w:val="fr-CH"/>
        </w:rPr>
      </w:pPr>
      <w:r>
        <w:rPr>
          <w:rFonts w:hint="eastAsia"/>
          <w:sz w:val="24"/>
          <w:lang w:val="fr-CH"/>
        </w:rPr>
        <w:t>四、本公司已充分知悉政府采购违法、违规行为的法律后果。</w:t>
      </w:r>
    </w:p>
    <w:p>
      <w:pPr>
        <w:shd w:val="clear" w:color="auto" w:fill="FFFFFF" w:themeFill="background1"/>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hd w:val="clear" w:color="auto" w:fill="FFFFFF" w:themeFill="background1"/>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hd w:val="clear" w:color="auto" w:fill="FFFFFF" w:themeFill="background1"/>
        <w:spacing w:line="560" w:lineRule="exact"/>
        <w:rPr>
          <w:lang w:val="fr-CH"/>
        </w:rPr>
      </w:pPr>
    </w:p>
    <w:p>
      <w:pPr>
        <w:shd w:val="clear" w:color="auto" w:fill="FFFFFF" w:themeFill="background1"/>
        <w:spacing w:after="120" w:line="560" w:lineRule="exact"/>
        <w:rPr>
          <w:sz w:val="24"/>
          <w:lang w:val="fr-CH"/>
        </w:rPr>
      </w:pPr>
      <w:r>
        <w:rPr>
          <w:sz w:val="24"/>
          <w:lang w:val="fr-CH"/>
        </w:rPr>
        <w:t xml:space="preserve">                                                                                              </w:t>
      </w:r>
    </w:p>
    <w:p>
      <w:pPr>
        <w:shd w:val="clear" w:color="auto" w:fill="FFFFFF" w:themeFill="background1"/>
        <w:spacing w:after="120" w:line="560" w:lineRule="exact"/>
        <w:rPr>
          <w:sz w:val="24"/>
          <w:lang w:val="fr-CH"/>
        </w:rPr>
      </w:pPr>
      <w:r>
        <w:rPr>
          <w:sz w:val="24"/>
          <w:lang w:val="fr-CH"/>
        </w:rPr>
        <w:t xml:space="preserve">                                                                             </w:t>
      </w:r>
    </w:p>
    <w:p>
      <w:pPr>
        <w:shd w:val="clear" w:color="auto" w:fill="FFFFFF" w:themeFill="background1"/>
        <w:spacing w:after="120" w:line="560" w:lineRule="exact"/>
        <w:rPr>
          <w:sz w:val="24"/>
          <w:lang w:val="fr-CH"/>
        </w:rPr>
      </w:pPr>
      <w:r>
        <w:rPr>
          <w:rFonts w:hint="eastAsia"/>
          <w:sz w:val="24"/>
          <w:lang w:val="fr-CH"/>
        </w:rPr>
        <w:t>负责人/投标授权代表签名：</w:t>
      </w:r>
    </w:p>
    <w:p>
      <w:pPr>
        <w:shd w:val="clear" w:color="auto" w:fill="FFFFFF" w:themeFill="background1"/>
        <w:spacing w:after="120" w:line="560" w:lineRule="exact"/>
        <w:rPr>
          <w:sz w:val="24"/>
          <w:lang w:val="fr-CH"/>
        </w:rPr>
      </w:pPr>
      <w:r>
        <w:rPr>
          <w:rFonts w:hint="eastAsia"/>
          <w:sz w:val="24"/>
          <w:lang w:val="fr-CH"/>
        </w:rPr>
        <w:t>知悉人（公章）：</w:t>
      </w:r>
    </w:p>
    <w:p>
      <w:pPr>
        <w:shd w:val="clear" w:color="auto" w:fill="FFFFFF" w:themeFill="background1"/>
        <w:spacing w:after="120" w:line="560" w:lineRule="exact"/>
        <w:rPr>
          <w:sz w:val="24"/>
          <w:lang w:val="fr-CH"/>
        </w:rPr>
      </w:pPr>
      <w:r>
        <w:rPr>
          <w:rFonts w:hint="eastAsia"/>
          <w:sz w:val="24"/>
          <w:lang w:val="fr-CH"/>
        </w:rPr>
        <w:t>日期：</w:t>
      </w:r>
    </w:p>
    <w:p>
      <w:pPr>
        <w:pStyle w:val="3"/>
        <w:shd w:val="clear" w:color="auto" w:fill="FFFFFF" w:themeFill="background1"/>
        <w:rPr>
          <w:lang w:val="fr-CH"/>
        </w:rPr>
      </w:pPr>
    </w:p>
    <w:p>
      <w:pPr>
        <w:shd w:val="clear" w:color="auto" w:fill="FFFFFF" w:themeFill="background1"/>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shd w:val="clear" w:color="auto" w:fill="FFFFFF" w:themeFill="background1"/>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hd w:val="clear" w:color="auto" w:fill="FFFFFF" w:themeFill="background1"/>
        <w:spacing w:line="360" w:lineRule="auto"/>
        <w:rPr>
          <w:rFonts w:ascii="宋体" w:hAnsi="宋体" w:cs="宋体"/>
          <w:sz w:val="24"/>
        </w:rPr>
      </w:pPr>
      <w:r>
        <w:rPr>
          <w:rFonts w:hint="eastAsia" w:ascii="宋体" w:hAnsi="宋体" w:cs="宋体"/>
          <w:sz w:val="24"/>
        </w:rPr>
        <w:t>（采购单位名称/代理机构名称）：</w:t>
      </w:r>
    </w:p>
    <w:p>
      <w:pPr>
        <w:shd w:val="clear" w:color="auto" w:fill="FFFFFF" w:themeFill="background1"/>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hd w:val="clear" w:color="auto" w:fill="FFFFFF" w:themeFill="background1"/>
        <w:spacing w:line="360" w:lineRule="auto"/>
        <w:ind w:left="420"/>
        <w:rPr>
          <w:rFonts w:ascii="宋体" w:hAnsi="宋体" w:cs="宋体"/>
          <w:sz w:val="24"/>
        </w:rPr>
      </w:pPr>
      <w:r>
        <w:rPr>
          <w:rFonts w:hint="eastAsia" w:ascii="宋体" w:hAnsi="宋体" w:cs="宋体"/>
          <w:sz w:val="24"/>
        </w:rPr>
        <w:t>特此承诺！</w:t>
      </w:r>
    </w:p>
    <w:p>
      <w:pPr>
        <w:shd w:val="clear" w:color="auto" w:fill="FFFFFF" w:themeFill="background1"/>
        <w:spacing w:line="360" w:lineRule="auto"/>
        <w:ind w:left="420"/>
        <w:rPr>
          <w:rFonts w:ascii="宋体" w:hAnsi="宋体" w:cs="宋体"/>
          <w:sz w:val="24"/>
        </w:rPr>
      </w:pPr>
    </w:p>
    <w:p>
      <w:pPr>
        <w:pStyle w:val="9"/>
        <w:shd w:val="clear" w:color="auto" w:fill="FFFFFF" w:themeFill="background1"/>
        <w:spacing w:line="360" w:lineRule="auto"/>
        <w:jc w:val="center"/>
        <w:rPr>
          <w:rFonts w:hAnsi="宋体" w:cs="宋体"/>
          <w:sz w:val="24"/>
        </w:rPr>
      </w:pPr>
      <w:r>
        <w:rPr>
          <w:rFonts w:hint="eastAsia" w:hAnsi="宋体" w:cs="宋体"/>
          <w:sz w:val="24"/>
        </w:rPr>
        <w:t xml:space="preserve">                投标人名称（投标人法人公章）：</w:t>
      </w:r>
    </w:p>
    <w:p>
      <w:pPr>
        <w:shd w:val="clear" w:color="auto" w:fill="FFFFFF" w:themeFill="background1"/>
        <w:spacing w:line="360" w:lineRule="auto"/>
        <w:jc w:val="center"/>
        <w:rPr>
          <w:rFonts w:ascii="宋体" w:hAnsi="宋体" w:cs="宋体"/>
          <w:kern w:val="0"/>
          <w:sz w:val="24"/>
        </w:rPr>
      </w:pPr>
      <w:r>
        <w:rPr>
          <w:rFonts w:hint="eastAsia" w:ascii="宋体" w:hAnsi="宋体" w:cs="宋体"/>
          <w:sz w:val="24"/>
        </w:rPr>
        <w:t xml:space="preserve">             承诺日期：   年     月     日</w:t>
      </w:r>
    </w:p>
    <w:p>
      <w:pPr>
        <w:shd w:val="clear" w:color="auto" w:fill="FFFFFF" w:themeFill="background1"/>
        <w:tabs>
          <w:tab w:val="left" w:pos="640"/>
          <w:tab w:val="left" w:pos="1260"/>
          <w:tab w:val="left" w:pos="1418"/>
        </w:tabs>
        <w:spacing w:line="360" w:lineRule="auto"/>
        <w:rPr>
          <w:rFonts w:ascii="宋体" w:hAnsi="宋体" w:cs="宋体"/>
          <w:sz w:val="24"/>
          <w:lang w:val="fr-CH"/>
        </w:rPr>
      </w:pPr>
    </w:p>
    <w:p>
      <w:pPr>
        <w:shd w:val="clear" w:color="auto" w:fill="FFFFFF" w:themeFill="background1"/>
        <w:spacing w:before="120" w:after="120" w:line="360" w:lineRule="auto"/>
        <w:jc w:val="center"/>
        <w:rPr>
          <w:rFonts w:ascii="宋体" w:hAnsi="宋体" w:cs="宋体"/>
          <w:b/>
          <w:sz w:val="24"/>
        </w:rPr>
      </w:pPr>
    </w:p>
    <w:p>
      <w:pPr>
        <w:pStyle w:val="25"/>
        <w:shd w:val="clear" w:color="auto" w:fill="FFFFFF" w:themeFill="background1"/>
        <w:ind w:firstLine="482"/>
        <w:rPr>
          <w:rFonts w:ascii="宋体" w:hAnsi="宋体" w:cs="宋体"/>
          <w:b/>
          <w:sz w:val="24"/>
        </w:rPr>
      </w:pPr>
    </w:p>
    <w:p>
      <w:pPr>
        <w:pStyle w:val="25"/>
        <w:shd w:val="clear" w:color="auto" w:fill="FFFFFF" w:themeFill="background1"/>
        <w:ind w:firstLine="482"/>
        <w:rPr>
          <w:rFonts w:ascii="宋体" w:hAnsi="宋体" w:cs="宋体"/>
          <w:b/>
          <w:sz w:val="24"/>
        </w:rPr>
      </w:pPr>
    </w:p>
    <w:p>
      <w:pPr>
        <w:pStyle w:val="25"/>
        <w:shd w:val="clear" w:color="auto" w:fill="FFFFFF" w:themeFill="background1"/>
        <w:ind w:firstLine="482"/>
        <w:rPr>
          <w:rFonts w:ascii="宋体" w:hAnsi="宋体" w:cs="宋体"/>
          <w:b/>
          <w:sz w:val="24"/>
        </w:rPr>
      </w:pPr>
    </w:p>
    <w:p>
      <w:pPr>
        <w:pStyle w:val="25"/>
        <w:shd w:val="clear" w:color="auto" w:fill="FFFFFF" w:themeFill="background1"/>
        <w:ind w:firstLine="482"/>
        <w:rPr>
          <w:rFonts w:ascii="宋体" w:hAnsi="宋体" w:cs="宋体"/>
          <w:b/>
          <w:sz w:val="24"/>
        </w:rPr>
      </w:pPr>
    </w:p>
    <w:p>
      <w:pPr>
        <w:pStyle w:val="25"/>
        <w:shd w:val="clear" w:color="auto" w:fill="FFFFFF" w:themeFill="background1"/>
        <w:ind w:firstLine="482"/>
        <w:rPr>
          <w:rFonts w:ascii="宋体" w:hAnsi="宋体" w:cs="宋体"/>
          <w:b/>
          <w:sz w:val="24"/>
        </w:rPr>
      </w:pPr>
    </w:p>
    <w:p>
      <w:pPr>
        <w:pStyle w:val="25"/>
        <w:shd w:val="clear" w:color="auto" w:fill="FFFFFF" w:themeFill="background1"/>
        <w:ind w:firstLine="482"/>
        <w:rPr>
          <w:rFonts w:ascii="宋体" w:hAnsi="宋体" w:cs="宋体"/>
          <w:b/>
          <w:sz w:val="24"/>
        </w:rPr>
      </w:pPr>
    </w:p>
    <w:p>
      <w:pPr>
        <w:pStyle w:val="25"/>
        <w:shd w:val="clear" w:color="auto" w:fill="FFFFFF" w:themeFill="background1"/>
        <w:ind w:firstLine="482"/>
        <w:rPr>
          <w:rFonts w:ascii="宋体" w:hAnsi="宋体" w:cs="宋体"/>
          <w:b/>
          <w:sz w:val="24"/>
        </w:rPr>
      </w:pPr>
    </w:p>
    <w:p>
      <w:pPr>
        <w:pStyle w:val="25"/>
        <w:shd w:val="clear" w:color="auto" w:fill="FFFFFF" w:themeFill="background1"/>
        <w:ind w:firstLine="482"/>
        <w:rPr>
          <w:rFonts w:ascii="宋体" w:hAnsi="宋体" w:cs="宋体"/>
          <w:b/>
          <w:sz w:val="24"/>
        </w:rPr>
      </w:pP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6、企业诚信声明与承诺</w:t>
      </w:r>
    </w:p>
    <w:p>
      <w:pPr>
        <w:shd w:val="clear" w:color="auto" w:fill="FFFFFF" w:themeFill="background1"/>
        <w:spacing w:line="360" w:lineRule="auto"/>
        <w:rPr>
          <w:rFonts w:ascii="宋体" w:hAnsi="宋体" w:cs="宋体"/>
          <w:b/>
          <w:bCs/>
          <w:sz w:val="24"/>
        </w:rPr>
      </w:pPr>
      <w:r>
        <w:rPr>
          <w:rFonts w:hint="eastAsia" w:ascii="宋体" w:hAnsi="宋体" w:cs="宋体"/>
          <w:b/>
          <w:bCs/>
          <w:sz w:val="24"/>
        </w:rPr>
        <w:t>深圳交易咨询集团有限公司：</w:t>
      </w:r>
    </w:p>
    <w:p>
      <w:pPr>
        <w:shd w:val="clear" w:color="auto" w:fill="FFFFFF" w:themeFill="background1"/>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hd w:val="clear" w:color="auto" w:fill="FFFFFF" w:themeFill="background1"/>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hd w:val="clear" w:color="auto" w:fill="FFFFFF" w:themeFill="background1"/>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hd w:val="clear" w:color="auto" w:fill="FFFFFF" w:themeFill="background1"/>
        <w:spacing w:line="360" w:lineRule="auto"/>
        <w:ind w:firstLine="360" w:firstLineChars="150"/>
        <w:jc w:val="left"/>
        <w:rPr>
          <w:rFonts w:ascii="宋体" w:hAnsi="宋体" w:cs="宋体"/>
          <w:sz w:val="24"/>
        </w:rPr>
      </w:pPr>
      <w:r>
        <w:rPr>
          <w:rFonts w:hint="eastAsia" w:ascii="宋体" w:hAnsi="宋体" w:cs="宋体"/>
          <w:sz w:val="24"/>
        </w:rPr>
        <w:t>特此声明与承诺！</w:t>
      </w:r>
    </w:p>
    <w:p>
      <w:pPr>
        <w:shd w:val="clear" w:color="auto" w:fill="FFFFFF" w:themeFill="background1"/>
        <w:spacing w:line="360" w:lineRule="auto"/>
        <w:jc w:val="left"/>
        <w:rPr>
          <w:rFonts w:ascii="宋体" w:hAnsi="宋体" w:cs="宋体"/>
          <w:sz w:val="24"/>
        </w:rPr>
      </w:pPr>
    </w:p>
    <w:p>
      <w:pPr>
        <w:shd w:val="clear" w:color="auto" w:fill="FFFFFF" w:themeFill="background1"/>
        <w:spacing w:line="360" w:lineRule="auto"/>
        <w:jc w:val="left"/>
        <w:rPr>
          <w:rFonts w:ascii="宋体" w:hAnsi="宋体" w:cs="宋体"/>
          <w:sz w:val="24"/>
        </w:rPr>
      </w:pPr>
    </w:p>
    <w:p>
      <w:pPr>
        <w:widowControl/>
        <w:shd w:val="clear" w:color="auto" w:fill="FFFFFF" w:themeFill="background1"/>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9"/>
        <w:shd w:val="clear" w:color="auto" w:fill="FFFFFF" w:themeFill="background1"/>
        <w:spacing w:line="360" w:lineRule="auto"/>
        <w:jc w:val="center"/>
        <w:rPr>
          <w:rFonts w:hAnsi="宋体" w:cs="宋体"/>
          <w:sz w:val="24"/>
        </w:rPr>
      </w:pPr>
      <w:r>
        <w:rPr>
          <w:rFonts w:hint="eastAsia" w:hAnsi="宋体" w:cs="宋体"/>
          <w:sz w:val="24"/>
        </w:rPr>
        <w:t xml:space="preserve">                                  承诺日期：    年  月  日</w:t>
      </w:r>
    </w:p>
    <w:p>
      <w:pPr>
        <w:pStyle w:val="9"/>
        <w:shd w:val="clear" w:color="auto" w:fill="FFFFFF" w:themeFill="background1"/>
        <w:spacing w:line="360" w:lineRule="auto"/>
        <w:jc w:val="left"/>
        <w:rPr>
          <w:rFonts w:hAnsi="宋体" w:cs="宋体"/>
          <w:sz w:val="24"/>
        </w:rPr>
      </w:pPr>
    </w:p>
    <w:p>
      <w:pPr>
        <w:pStyle w:val="9"/>
        <w:shd w:val="clear" w:color="auto" w:fill="FFFFFF" w:themeFill="background1"/>
        <w:spacing w:line="360" w:lineRule="auto"/>
        <w:jc w:val="left"/>
        <w:rPr>
          <w:rFonts w:hAnsi="宋体" w:cs="宋体"/>
          <w:sz w:val="24"/>
        </w:rPr>
      </w:pPr>
    </w:p>
    <w:p>
      <w:pPr>
        <w:shd w:val="clear" w:color="auto" w:fill="FFFFFF" w:themeFill="background1"/>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3"/>
        <w:shd w:val="clear" w:color="auto" w:fill="FFFFFF" w:themeFill="background1"/>
        <w:spacing w:line="360" w:lineRule="auto"/>
        <w:rPr>
          <w:lang w:val="fr-CH"/>
        </w:rPr>
      </w:pPr>
    </w:p>
    <w:p>
      <w:pPr>
        <w:shd w:val="clear" w:color="auto" w:fill="FFFFFF" w:themeFill="background1"/>
        <w:rPr>
          <w:lang w:val="fr-CH"/>
        </w:rPr>
      </w:pPr>
    </w:p>
    <w:p>
      <w:pPr>
        <w:pStyle w:val="25"/>
        <w:shd w:val="clear" w:color="auto" w:fill="FFFFFF" w:themeFill="background1"/>
        <w:ind w:firstLine="420"/>
        <w:rPr>
          <w:lang w:val="fr-CH"/>
        </w:rPr>
      </w:pPr>
    </w:p>
    <w:p>
      <w:pPr>
        <w:pStyle w:val="25"/>
        <w:shd w:val="clear" w:color="auto" w:fill="FFFFFF" w:themeFill="background1"/>
        <w:ind w:firstLine="420"/>
        <w:rPr>
          <w:lang w:val="fr-CH"/>
        </w:rPr>
      </w:pPr>
    </w:p>
    <w:p>
      <w:pPr>
        <w:pStyle w:val="25"/>
        <w:shd w:val="clear" w:color="auto" w:fill="FFFFFF" w:themeFill="background1"/>
        <w:ind w:firstLine="420"/>
        <w:rPr>
          <w:lang w:val="fr-CH"/>
        </w:rPr>
      </w:pPr>
    </w:p>
    <w:p>
      <w:pPr>
        <w:shd w:val="clear" w:color="auto" w:fill="FFFFFF" w:themeFill="background1"/>
        <w:tabs>
          <w:tab w:val="left" w:pos="640"/>
          <w:tab w:val="left" w:pos="840"/>
          <w:tab w:val="left" w:pos="1260"/>
          <w:tab w:val="left" w:pos="1418"/>
        </w:tabs>
        <w:spacing w:line="360" w:lineRule="auto"/>
        <w:rPr>
          <w:rFonts w:ascii="宋体" w:hAnsi="宋体" w:cs="宋体"/>
          <w:sz w:val="24"/>
        </w:rPr>
      </w:pPr>
    </w:p>
    <w:p>
      <w:pPr>
        <w:shd w:val="clear" w:color="auto" w:fill="FFFFFF" w:themeFill="background1"/>
        <w:spacing w:before="120" w:after="120" w:line="360" w:lineRule="auto"/>
        <w:jc w:val="center"/>
        <w:rPr>
          <w:rFonts w:ascii="宋体" w:hAnsi="宋体" w:cs="宋体"/>
          <w:b/>
          <w:sz w:val="24"/>
        </w:rPr>
      </w:pPr>
      <w:r>
        <w:rPr>
          <w:rFonts w:hint="eastAsia" w:ascii="宋体" w:hAnsi="宋体" w:cs="宋体"/>
          <w:b/>
          <w:sz w:val="24"/>
        </w:rPr>
        <w:t>7、法定代表人证明书</w:t>
      </w:r>
    </w:p>
    <w:p>
      <w:pPr>
        <w:shd w:val="clear" w:color="auto" w:fill="FFFFFF" w:themeFill="background1"/>
        <w:spacing w:line="360" w:lineRule="auto"/>
        <w:rPr>
          <w:rFonts w:ascii="宋体" w:hAnsi="宋体" w:cs="宋体"/>
          <w:sz w:val="24"/>
          <w:u w:val="single"/>
        </w:rPr>
      </w:pP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hd w:val="clear" w:color="auto" w:fill="FFFFFF" w:themeFill="background1"/>
        <w:spacing w:line="360" w:lineRule="auto"/>
        <w:rPr>
          <w:rFonts w:ascii="宋体" w:hAnsi="宋体" w:cs="宋体"/>
          <w:sz w:val="24"/>
        </w:rPr>
      </w:pPr>
      <w:r>
        <w:rPr>
          <w:rFonts w:hint="eastAsia" w:ascii="宋体" w:hAnsi="宋体" w:cs="宋体"/>
          <w:sz w:val="24"/>
        </w:rPr>
        <w:t xml:space="preserve">签发日期：             有效日期：         单位：              </w:t>
      </w:r>
    </w:p>
    <w:p>
      <w:pPr>
        <w:shd w:val="clear" w:color="auto" w:fill="FFFFFF" w:themeFill="background1"/>
        <w:spacing w:line="360" w:lineRule="auto"/>
        <w:rPr>
          <w:rFonts w:ascii="宋体" w:hAnsi="宋体" w:cs="宋体"/>
          <w:sz w:val="24"/>
        </w:rPr>
      </w:pPr>
      <w:r>
        <w:rPr>
          <w:rFonts w:hint="eastAsia" w:ascii="宋体" w:hAnsi="宋体" w:cs="宋体"/>
          <w:sz w:val="24"/>
        </w:rPr>
        <w:t>附：代表人性别：   年龄：      身份证号码：</w:t>
      </w:r>
    </w:p>
    <w:p>
      <w:pPr>
        <w:shd w:val="clear" w:color="auto" w:fill="FFFFFF" w:themeFill="background1"/>
        <w:spacing w:line="360" w:lineRule="auto"/>
        <w:rPr>
          <w:rFonts w:ascii="宋体" w:hAnsi="宋体" w:cs="宋体"/>
          <w:sz w:val="24"/>
        </w:rPr>
      </w:pPr>
      <w:r>
        <w:rPr>
          <w:rFonts w:hint="eastAsia" w:ascii="宋体" w:hAnsi="宋体" w:cs="宋体"/>
          <w:sz w:val="24"/>
        </w:rPr>
        <w:t>营业执照号码：                 经济性质：</w:t>
      </w:r>
    </w:p>
    <w:p>
      <w:pPr>
        <w:shd w:val="clear" w:color="auto" w:fill="FFFFFF" w:themeFill="background1"/>
        <w:spacing w:line="360" w:lineRule="auto"/>
        <w:rPr>
          <w:rFonts w:ascii="宋体" w:hAnsi="宋体" w:cs="宋体"/>
          <w:sz w:val="24"/>
        </w:rPr>
      </w:pPr>
      <w:r>
        <w:rPr>
          <w:rFonts w:hint="eastAsia" w:ascii="宋体" w:hAnsi="宋体" w:cs="宋体"/>
          <w:sz w:val="24"/>
        </w:rPr>
        <w:t>主营（产）：</w:t>
      </w:r>
    </w:p>
    <w:p>
      <w:pPr>
        <w:shd w:val="clear" w:color="auto" w:fill="FFFFFF" w:themeFill="background1"/>
        <w:spacing w:line="360" w:lineRule="auto"/>
        <w:rPr>
          <w:rFonts w:ascii="宋体" w:hAnsi="宋体" w:cs="宋体"/>
          <w:sz w:val="24"/>
        </w:rPr>
      </w:pPr>
      <w:r>
        <w:rPr>
          <w:rFonts w:hint="eastAsia" w:ascii="宋体" w:hAnsi="宋体" w:cs="宋体"/>
          <w:sz w:val="24"/>
        </w:rPr>
        <w:t>兼营（产）：</w:t>
      </w:r>
    </w:p>
    <w:p>
      <w:pPr>
        <w:shd w:val="clear" w:color="auto" w:fill="FFFFFF" w:themeFill="background1"/>
        <w:spacing w:line="360" w:lineRule="auto"/>
        <w:rPr>
          <w:rFonts w:ascii="宋体" w:hAnsi="宋体" w:cs="宋体"/>
          <w:sz w:val="24"/>
        </w:rPr>
      </w:pPr>
      <w:r>
        <w:rPr>
          <w:rFonts w:hint="eastAsia" w:ascii="宋体" w:hAnsi="宋体" w:cs="宋体"/>
          <w:sz w:val="24"/>
        </w:rPr>
        <w:t>进口物品经营许可证号码：</w:t>
      </w:r>
    </w:p>
    <w:p>
      <w:pPr>
        <w:shd w:val="clear" w:color="auto" w:fill="FFFFFF" w:themeFill="background1"/>
        <w:spacing w:line="360" w:lineRule="auto"/>
        <w:rPr>
          <w:rFonts w:ascii="宋体" w:hAnsi="宋体" w:cs="宋体"/>
          <w:sz w:val="24"/>
        </w:rPr>
      </w:pPr>
      <w:r>
        <w:rPr>
          <w:rFonts w:hint="eastAsia" w:ascii="宋体" w:hAnsi="宋体" w:cs="宋体"/>
          <w:sz w:val="24"/>
        </w:rPr>
        <w:t>主营：</w:t>
      </w:r>
    </w:p>
    <w:p>
      <w:pPr>
        <w:shd w:val="clear" w:color="auto" w:fill="FFFFFF" w:themeFill="background1"/>
        <w:spacing w:line="360" w:lineRule="auto"/>
        <w:rPr>
          <w:rFonts w:ascii="宋体" w:hAnsi="宋体" w:cs="宋体"/>
          <w:sz w:val="24"/>
        </w:rPr>
      </w:pPr>
      <w:r>
        <w:rPr>
          <w:rFonts w:hint="eastAsia" w:ascii="宋体" w:hAnsi="宋体" w:cs="宋体"/>
          <w:sz w:val="24"/>
        </w:rPr>
        <w:t>兼营：</w:t>
      </w:r>
    </w:p>
    <w:p>
      <w:pPr>
        <w:shd w:val="clear" w:color="auto" w:fill="FFFFFF" w:themeFill="background1"/>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hd w:val="clear" w:color="auto" w:fill="FFFFFF" w:themeFill="background1"/>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hd w:val="clear" w:color="auto" w:fill="FFFFFF" w:themeFill="background1"/>
        <w:spacing w:line="360" w:lineRule="auto"/>
        <w:rPr>
          <w:rFonts w:ascii="宋体" w:hAnsi="宋体" w:cs="宋体"/>
          <w:sz w:val="24"/>
        </w:rPr>
      </w:pPr>
    </w:p>
    <w:p>
      <w:pPr>
        <w:shd w:val="clear" w:color="auto" w:fill="FFFFFF" w:themeFill="background1"/>
        <w:tabs>
          <w:tab w:val="left" w:pos="3780"/>
        </w:tabs>
        <w:spacing w:line="360" w:lineRule="auto"/>
        <w:rPr>
          <w:rFonts w:ascii="宋体" w:hAnsi="宋体" w:cs="宋体"/>
          <w:sz w:val="24"/>
        </w:rPr>
      </w:pPr>
    </w:p>
    <w:p>
      <w:pPr>
        <w:shd w:val="clear" w:color="auto" w:fill="FFFFFF" w:themeFill="background1"/>
        <w:tabs>
          <w:tab w:val="left" w:pos="3780"/>
        </w:tabs>
        <w:spacing w:line="360" w:lineRule="auto"/>
        <w:rPr>
          <w:rFonts w:ascii="宋体" w:hAnsi="宋体" w:cs="宋体"/>
          <w:b/>
          <w:bCs/>
          <w:sz w:val="24"/>
        </w:rPr>
      </w:pPr>
      <w:r>
        <w:rPr>
          <w:rFonts w:hint="eastAsia" w:ascii="宋体" w:hAnsi="宋体" w:cs="宋体"/>
          <w:b/>
          <w:bCs/>
          <w:sz w:val="24"/>
        </w:rPr>
        <w:t>投标供应商（公章）：</w:t>
      </w:r>
    </w:p>
    <w:p>
      <w:pPr>
        <w:shd w:val="clear" w:color="auto" w:fill="FFFFFF" w:themeFill="background1"/>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hd w:val="clear" w:color="auto" w:fill="FFFFFF" w:themeFill="background1"/>
        <w:spacing w:before="120" w:after="120" w:line="360" w:lineRule="auto"/>
        <w:jc w:val="left"/>
        <w:rPr>
          <w:rFonts w:ascii="宋体" w:hAnsi="宋体" w:cs="宋体"/>
          <w:szCs w:val="21"/>
        </w:rPr>
      </w:pPr>
    </w:p>
    <w:p>
      <w:pPr>
        <w:pStyle w:val="3"/>
        <w:shd w:val="clear" w:color="auto" w:fill="FFFFFF" w:themeFill="background1"/>
        <w:rPr>
          <w:rFonts w:ascii="宋体" w:hAnsi="宋体" w:cs="宋体"/>
          <w:szCs w:val="21"/>
        </w:rPr>
      </w:pPr>
    </w:p>
    <w:p>
      <w:pPr>
        <w:shd w:val="clear" w:color="auto" w:fill="FFFFFF" w:themeFill="background1"/>
        <w:rPr>
          <w:rFonts w:ascii="宋体" w:hAnsi="宋体" w:cs="宋体"/>
          <w:szCs w:val="21"/>
        </w:rPr>
      </w:pPr>
    </w:p>
    <w:p>
      <w:pPr>
        <w:shd w:val="clear" w:color="auto" w:fill="FFFFFF" w:themeFill="background1"/>
      </w:pPr>
    </w:p>
    <w:p>
      <w:pPr>
        <w:shd w:val="clear" w:color="auto" w:fill="FFFFFF" w:themeFill="background1"/>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hd w:val="clear" w:color="auto" w:fill="FFFFFF" w:themeFill="background1"/>
              <w:spacing w:line="360" w:lineRule="auto"/>
              <w:rPr>
                <w:rFonts w:ascii="Arial Narrow" w:hAnsi="Arial Narrow"/>
                <w:b/>
                <w:bCs/>
                <w:szCs w:val="21"/>
              </w:rPr>
            </w:pPr>
          </w:p>
        </w:tc>
        <w:tc>
          <w:tcPr>
            <w:tcW w:w="4677" w:type="dxa"/>
          </w:tcPr>
          <w:p>
            <w:pPr>
              <w:pStyle w:val="9"/>
              <w:shd w:val="clear" w:color="auto" w:fill="FFFFFF" w:themeFill="background1"/>
              <w:spacing w:line="360" w:lineRule="auto"/>
              <w:rPr>
                <w:rFonts w:ascii="Arial Narrow" w:hAnsi="Arial Narrow"/>
                <w:b/>
                <w:bCs/>
                <w:szCs w:val="21"/>
              </w:rPr>
            </w:pPr>
          </w:p>
        </w:tc>
      </w:tr>
    </w:tbl>
    <w:p>
      <w:pPr>
        <w:pStyle w:val="3"/>
        <w:shd w:val="clear" w:color="auto" w:fill="FFFFFF" w:themeFill="background1"/>
        <w:spacing w:line="360" w:lineRule="auto"/>
        <w:rPr>
          <w:lang w:val="fr-CH"/>
        </w:rPr>
      </w:pPr>
    </w:p>
    <w:p>
      <w:pPr>
        <w:shd w:val="clear" w:color="auto" w:fill="FFFFFF" w:themeFill="background1"/>
        <w:tabs>
          <w:tab w:val="left" w:pos="640"/>
          <w:tab w:val="left" w:pos="1260"/>
          <w:tab w:val="left" w:pos="1418"/>
        </w:tabs>
        <w:spacing w:line="360" w:lineRule="auto"/>
        <w:rPr>
          <w:rFonts w:ascii="宋体" w:hAnsi="宋体" w:cs="宋体"/>
          <w:sz w:val="24"/>
          <w:lang w:val="fr-CH"/>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p>
    <w:p>
      <w:pPr>
        <w:pStyle w:val="9"/>
        <w:shd w:val="clear" w:color="auto" w:fill="FFFFFF" w:themeFill="background1"/>
        <w:spacing w:line="360" w:lineRule="auto"/>
        <w:jc w:val="center"/>
        <w:rPr>
          <w:rFonts w:hAnsi="宋体" w:cs="宋体"/>
          <w:b/>
          <w:sz w:val="24"/>
        </w:rPr>
      </w:pPr>
      <w:r>
        <w:rPr>
          <w:rFonts w:hint="eastAsia" w:hAnsi="宋体" w:cs="宋体"/>
          <w:b/>
          <w:sz w:val="24"/>
        </w:rPr>
        <w:t>8、法定代表人/单位负责人授权书</w:t>
      </w:r>
    </w:p>
    <w:p>
      <w:pPr>
        <w:pStyle w:val="9"/>
        <w:shd w:val="clear" w:color="auto" w:fill="FFFFFF" w:themeFill="background1"/>
        <w:spacing w:line="360" w:lineRule="auto"/>
        <w:rPr>
          <w:rFonts w:hAnsi="宋体" w:cs="宋体"/>
          <w:sz w:val="24"/>
        </w:rPr>
      </w:pPr>
    </w:p>
    <w:p>
      <w:pPr>
        <w:pStyle w:val="9"/>
        <w:shd w:val="clear" w:color="auto" w:fill="FFFFFF" w:themeFill="background1"/>
        <w:spacing w:line="360" w:lineRule="auto"/>
        <w:rPr>
          <w:rFonts w:hAnsi="宋体" w:cs="宋体"/>
          <w:sz w:val="24"/>
        </w:rPr>
      </w:pPr>
      <w:r>
        <w:rPr>
          <w:rFonts w:hint="eastAsia" w:hAnsi="宋体" w:cs="宋体"/>
          <w:b/>
          <w:sz w:val="24"/>
        </w:rPr>
        <w:t>深圳市前海深港现代服务业合作区管理局：</w:t>
      </w:r>
    </w:p>
    <w:p>
      <w:pPr>
        <w:pStyle w:val="9"/>
        <w:shd w:val="clear" w:color="auto" w:fill="FFFFFF" w:themeFill="background1"/>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9"/>
        <w:shd w:val="clear" w:color="auto" w:fill="FFFFFF" w:themeFill="background1"/>
        <w:spacing w:line="360" w:lineRule="auto"/>
        <w:rPr>
          <w:rFonts w:hAnsi="宋体" w:cs="宋体"/>
          <w:sz w:val="24"/>
        </w:rPr>
      </w:pPr>
    </w:p>
    <w:p>
      <w:pPr>
        <w:shd w:val="clear" w:color="auto" w:fill="FFFFFF" w:themeFill="background1"/>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tabs>
          <w:tab w:val="left" w:pos="3780"/>
        </w:tabs>
        <w:spacing w:line="360" w:lineRule="auto"/>
        <w:rPr>
          <w:rFonts w:ascii="宋体" w:hAnsi="宋体" w:cs="宋体"/>
          <w:b/>
          <w:bCs/>
          <w:sz w:val="24"/>
        </w:rPr>
      </w:pPr>
      <w:r>
        <w:rPr>
          <w:rFonts w:hint="eastAsia" w:ascii="宋体" w:hAnsi="宋体" w:cs="宋体"/>
          <w:b/>
          <w:bCs/>
          <w:sz w:val="24"/>
        </w:rPr>
        <w:t>投标供应商（公章）：</w:t>
      </w:r>
    </w:p>
    <w:p>
      <w:pPr>
        <w:shd w:val="clear" w:color="auto" w:fill="FFFFFF" w:themeFill="background1"/>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hd w:val="clear" w:color="auto" w:fill="FFFFFF" w:themeFill="background1"/>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shd w:val="clear" w:color="auto" w:fill="FFFFFF" w:themeFill="background1"/>
        <w:tabs>
          <w:tab w:val="left" w:pos="640"/>
          <w:tab w:val="left" w:pos="1260"/>
          <w:tab w:val="left" w:pos="1418"/>
        </w:tabs>
        <w:spacing w:line="360" w:lineRule="auto"/>
        <w:rPr>
          <w:rFonts w:ascii="宋体" w:hAnsi="宋体" w:cs="宋体"/>
          <w:b/>
          <w:sz w:val="24"/>
        </w:rPr>
      </w:pPr>
    </w:p>
    <w:p>
      <w:pPr>
        <w:pStyle w:val="3"/>
        <w:shd w:val="clear" w:color="auto" w:fill="FFFFFF" w:themeFill="background1"/>
        <w:rPr>
          <w:rFonts w:ascii="宋体" w:hAnsi="宋体" w:cs="宋体"/>
          <w:b/>
          <w:sz w:val="24"/>
        </w:rPr>
      </w:pPr>
    </w:p>
    <w:p>
      <w:pPr>
        <w:shd w:val="clear" w:color="auto" w:fill="FFFFFF" w:themeFill="background1"/>
        <w:rPr>
          <w:rFonts w:ascii="宋体" w:hAnsi="宋体" w:cs="宋体"/>
          <w:b/>
          <w:sz w:val="24"/>
        </w:rPr>
      </w:pPr>
    </w:p>
    <w:p>
      <w:pPr>
        <w:pStyle w:val="3"/>
        <w:shd w:val="clear" w:color="auto" w:fill="FFFFFF" w:themeFill="background1"/>
        <w:rPr>
          <w:rFonts w:ascii="宋体" w:hAnsi="宋体" w:cs="宋体"/>
          <w:b/>
          <w:sz w:val="24"/>
        </w:rPr>
      </w:pPr>
    </w:p>
    <w:p>
      <w:pPr>
        <w:shd w:val="clear" w:color="auto" w:fill="FFFFFF" w:themeFill="background1"/>
        <w:rPr>
          <w:rFonts w:ascii="宋体" w:hAnsi="宋体" w:cs="宋体"/>
          <w:b/>
          <w:sz w:val="24"/>
        </w:rPr>
      </w:pPr>
    </w:p>
    <w:p>
      <w:pPr>
        <w:pStyle w:val="3"/>
        <w:shd w:val="clear" w:color="auto" w:fill="FFFFFF" w:themeFill="background1"/>
      </w:pPr>
    </w:p>
    <w:p>
      <w:pPr>
        <w:shd w:val="clear" w:color="auto" w:fill="FFFFFF" w:themeFill="background1"/>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9"/>
              <w:shd w:val="clear" w:color="auto" w:fill="FFFFFF" w:themeFill="background1"/>
              <w:spacing w:line="360" w:lineRule="auto"/>
              <w:rPr>
                <w:rFonts w:ascii="Arial Narrow" w:hAnsi="Arial Narrow"/>
                <w:b/>
                <w:bCs/>
                <w:szCs w:val="21"/>
              </w:rPr>
            </w:pPr>
          </w:p>
        </w:tc>
        <w:tc>
          <w:tcPr>
            <w:tcW w:w="4677" w:type="dxa"/>
          </w:tcPr>
          <w:p>
            <w:pPr>
              <w:pStyle w:val="9"/>
              <w:shd w:val="clear" w:color="auto" w:fill="FFFFFF" w:themeFill="background1"/>
              <w:spacing w:line="360" w:lineRule="auto"/>
              <w:rPr>
                <w:rFonts w:ascii="Arial Narrow" w:hAnsi="Arial Narrow"/>
                <w:b/>
                <w:bCs/>
                <w:szCs w:val="21"/>
              </w:rPr>
            </w:pPr>
          </w:p>
        </w:tc>
      </w:tr>
    </w:tbl>
    <w:p>
      <w:pPr>
        <w:pStyle w:val="3"/>
        <w:shd w:val="clear" w:color="auto" w:fill="FFFFFF" w:themeFill="background1"/>
        <w:spacing w:line="360" w:lineRule="auto"/>
        <w:rPr>
          <w:lang w:val="fr-CH"/>
        </w:rPr>
      </w:pPr>
    </w:p>
    <w:p>
      <w:pPr>
        <w:shd w:val="clear" w:color="auto" w:fill="FFFFFF" w:themeFill="background1"/>
        <w:tabs>
          <w:tab w:val="left" w:pos="640"/>
          <w:tab w:val="left" w:pos="1260"/>
          <w:tab w:val="left" w:pos="1418"/>
        </w:tabs>
        <w:spacing w:line="360" w:lineRule="auto"/>
        <w:rPr>
          <w:rFonts w:ascii="宋体" w:hAnsi="宋体" w:cs="宋体"/>
          <w:sz w:val="24"/>
          <w:lang w:val="fr-CH"/>
        </w:rPr>
      </w:pPr>
    </w:p>
    <w:p>
      <w:pPr>
        <w:widowControl/>
        <w:shd w:val="clear" w:color="auto" w:fill="FFFFFF" w:themeFill="background1"/>
        <w:autoSpaceDE w:val="0"/>
        <w:autoSpaceDN w:val="0"/>
        <w:spacing w:line="360" w:lineRule="auto"/>
        <w:ind w:left="359" w:right="26" w:hanging="357"/>
        <w:jc w:val="center"/>
        <w:textAlignment w:val="bottom"/>
        <w:rPr>
          <w:rFonts w:ascii="宋体" w:hAnsi="宋体" w:cs="宋体"/>
          <w:b/>
          <w:bCs/>
          <w:sz w:val="24"/>
          <w:lang w:val="fr-CH"/>
        </w:rPr>
      </w:pPr>
    </w:p>
    <w:p>
      <w:pPr>
        <w:pStyle w:val="25"/>
        <w:shd w:val="clear" w:color="auto" w:fill="FFFFFF" w:themeFill="background1"/>
        <w:ind w:firstLine="482"/>
        <w:rPr>
          <w:rFonts w:ascii="宋体" w:hAnsi="宋体" w:cs="宋体"/>
          <w:b/>
          <w:bCs/>
          <w:sz w:val="24"/>
          <w:lang w:val="fr-CH"/>
        </w:rPr>
      </w:pPr>
    </w:p>
    <w:p>
      <w:pPr>
        <w:widowControl/>
        <w:shd w:val="clear" w:color="auto" w:fill="FFFFFF" w:themeFill="background1"/>
        <w:autoSpaceDE w:val="0"/>
        <w:autoSpaceDN w:val="0"/>
        <w:spacing w:line="360" w:lineRule="auto"/>
        <w:ind w:right="26"/>
        <w:textAlignment w:val="bottom"/>
        <w:rPr>
          <w:rFonts w:ascii="宋体" w:hAnsi="宋体" w:cs="宋体"/>
          <w:b/>
          <w:bCs/>
          <w:sz w:val="24"/>
        </w:rPr>
      </w:pPr>
    </w:p>
    <w:p>
      <w:pPr>
        <w:pStyle w:val="3"/>
        <w:shd w:val="clear" w:color="auto" w:fill="FFFFFF" w:themeFill="background1"/>
        <w:rPr>
          <w:rFonts w:ascii="宋体" w:hAnsi="宋体" w:cs="宋体"/>
          <w:b/>
          <w:bCs/>
          <w:sz w:val="24"/>
        </w:rPr>
      </w:pPr>
    </w:p>
    <w:p>
      <w:pPr>
        <w:shd w:val="clear" w:color="auto" w:fill="FFFFFF" w:themeFill="background1"/>
        <w:rPr>
          <w:rFonts w:ascii="宋体" w:hAnsi="宋体" w:cs="宋体"/>
          <w:b/>
          <w:bCs/>
          <w:sz w:val="24"/>
        </w:rPr>
      </w:pPr>
    </w:p>
    <w:p>
      <w:pPr>
        <w:pStyle w:val="3"/>
        <w:shd w:val="clear" w:color="auto" w:fill="FFFFFF" w:themeFill="background1"/>
        <w:rPr>
          <w:rFonts w:ascii="宋体" w:hAnsi="宋体" w:cs="宋体"/>
          <w:b/>
          <w:bCs/>
          <w:sz w:val="24"/>
        </w:rPr>
      </w:pPr>
    </w:p>
    <w:p>
      <w:pPr>
        <w:shd w:val="clear" w:color="auto" w:fill="FFFFFF" w:themeFill="background1"/>
        <w:rPr>
          <w:rFonts w:ascii="宋体" w:hAnsi="宋体" w:cs="宋体"/>
          <w:b/>
          <w:bCs/>
          <w:sz w:val="24"/>
        </w:rPr>
      </w:pPr>
    </w:p>
    <w:p>
      <w:pPr>
        <w:pStyle w:val="3"/>
        <w:shd w:val="clear" w:color="auto" w:fill="FFFFFF" w:themeFill="background1"/>
        <w:rPr>
          <w:rFonts w:ascii="宋体" w:hAnsi="宋体" w:cs="宋体"/>
          <w:b/>
          <w:bCs/>
          <w:sz w:val="24"/>
        </w:rPr>
      </w:pPr>
    </w:p>
    <w:p>
      <w:pPr>
        <w:shd w:val="clear" w:color="auto" w:fill="FFFFFF" w:themeFill="background1"/>
        <w:rPr>
          <w:rFonts w:ascii="宋体" w:hAnsi="宋体" w:cs="宋体"/>
          <w:b/>
          <w:bCs/>
          <w:sz w:val="24"/>
        </w:rPr>
      </w:pPr>
    </w:p>
    <w:p>
      <w:pPr>
        <w:pStyle w:val="3"/>
        <w:shd w:val="clear" w:color="auto" w:fill="FFFFFF" w:themeFill="background1"/>
        <w:rPr>
          <w:rFonts w:ascii="宋体" w:hAnsi="宋体" w:cs="宋体"/>
          <w:b/>
          <w:bCs/>
          <w:sz w:val="24"/>
        </w:rPr>
      </w:pPr>
    </w:p>
    <w:p>
      <w:pPr>
        <w:shd w:val="clear" w:color="auto" w:fill="FFFFFF" w:themeFill="background1"/>
        <w:rPr>
          <w:rFonts w:ascii="宋体" w:hAnsi="宋体" w:cs="宋体"/>
          <w:b/>
          <w:bCs/>
          <w:sz w:val="24"/>
        </w:rPr>
      </w:pPr>
    </w:p>
    <w:p>
      <w:pPr>
        <w:pStyle w:val="3"/>
        <w:shd w:val="clear" w:color="auto" w:fill="FFFFFF" w:themeFill="background1"/>
        <w:rPr>
          <w:rFonts w:ascii="宋体" w:hAnsi="宋体" w:cs="宋体"/>
          <w:b/>
          <w:bCs/>
          <w:sz w:val="24"/>
        </w:rPr>
      </w:pPr>
    </w:p>
    <w:p>
      <w:pPr>
        <w:shd w:val="clear" w:color="auto" w:fill="FFFFFF" w:themeFill="background1"/>
        <w:rPr>
          <w:rFonts w:ascii="宋体" w:hAnsi="宋体" w:cs="宋体"/>
          <w:b/>
          <w:bCs/>
          <w:sz w:val="24"/>
        </w:rPr>
      </w:pPr>
    </w:p>
    <w:p>
      <w:pPr>
        <w:pStyle w:val="3"/>
        <w:shd w:val="clear" w:color="auto" w:fill="FFFFFF" w:themeFill="background1"/>
      </w:pPr>
    </w:p>
    <w:p>
      <w:pPr>
        <w:widowControl/>
        <w:shd w:val="clear" w:color="auto" w:fill="FFFFFF" w:themeFill="background1"/>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shd w:val="clear" w:color="auto" w:fill="FFFFFF" w:themeFill="background1"/>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shd w:val="clear" w:color="auto" w:fill="FFFFFF" w:themeFill="background1"/>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hd w:val="clear" w:color="auto" w:fill="FFFFFF" w:themeFill="background1"/>
        <w:spacing w:line="360" w:lineRule="auto"/>
        <w:jc w:val="left"/>
        <w:rPr>
          <w:rFonts w:ascii="宋体" w:hAnsi="宋体" w:cs="宋体"/>
          <w:sz w:val="24"/>
        </w:rPr>
      </w:pPr>
      <w:r>
        <w:rPr>
          <w:rFonts w:hint="eastAsia" w:ascii="宋体" w:hAnsi="宋体" w:cs="宋体"/>
          <w:sz w:val="24"/>
        </w:rPr>
        <w:t>承诺日期：</w:t>
      </w:r>
    </w:p>
    <w:p>
      <w:pPr>
        <w:pStyle w:val="3"/>
        <w:shd w:val="clear" w:color="auto" w:fill="FFFFFF" w:themeFill="background1"/>
        <w:spacing w:line="360" w:lineRule="auto"/>
        <w:rPr>
          <w:lang w:val="fr-CH"/>
        </w:rPr>
      </w:pPr>
    </w:p>
    <w:p>
      <w:pPr>
        <w:shd w:val="clear" w:color="auto" w:fill="FFFFFF" w:themeFill="background1"/>
        <w:tabs>
          <w:tab w:val="left" w:pos="640"/>
          <w:tab w:val="left" w:pos="1260"/>
          <w:tab w:val="left" w:pos="1418"/>
        </w:tabs>
        <w:spacing w:line="360" w:lineRule="auto"/>
        <w:rPr>
          <w:rFonts w:ascii="宋体" w:hAnsi="宋体" w:cs="宋体"/>
          <w:sz w:val="24"/>
          <w:lang w:val="fr-CH"/>
        </w:rPr>
      </w:pPr>
    </w:p>
    <w:p>
      <w:pPr>
        <w:shd w:val="clear" w:color="auto" w:fill="FFFFFF" w:themeFill="background1"/>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10</w:t>
      </w:r>
      <w:r>
        <w:rPr>
          <w:rFonts w:hint="eastAsia" w:ascii="宋体" w:hAnsi="宋体" w:cs="宋体"/>
          <w:b/>
          <w:bCs/>
          <w:sz w:val="24"/>
          <w:lang w:val="fr-CH"/>
        </w:rPr>
        <w:t>、投标人简介</w:t>
      </w:r>
    </w:p>
    <w:p>
      <w:pPr>
        <w:shd w:val="clear" w:color="auto" w:fill="FFFFFF" w:themeFill="background1"/>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、投标人同类项目业绩及履约评价</w:t>
      </w:r>
    </w:p>
    <w:p>
      <w:pPr>
        <w:shd w:val="clear" w:color="auto" w:fill="FFFFFF" w:themeFill="background1"/>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2</w:t>
      </w:r>
      <w:r>
        <w:rPr>
          <w:rFonts w:hint="eastAsia" w:ascii="宋体" w:hAnsi="宋体" w:cs="宋体"/>
          <w:b/>
          <w:bCs/>
          <w:sz w:val="24"/>
          <w:lang w:val="fr-CH"/>
        </w:rPr>
        <w:t>、培训师资力量</w:t>
      </w:r>
    </w:p>
    <w:p>
      <w:pPr>
        <w:shd w:val="clear" w:color="auto" w:fill="FFFFFF" w:themeFill="background1"/>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3</w:t>
      </w:r>
      <w:r>
        <w:rPr>
          <w:rFonts w:hint="eastAsia" w:ascii="宋体" w:hAnsi="宋体" w:cs="宋体"/>
          <w:b/>
          <w:bCs/>
          <w:sz w:val="24"/>
          <w:lang w:val="fr-CH"/>
        </w:rPr>
        <w:t>、投标人认为有必要提供的其他材料</w:t>
      </w:r>
    </w:p>
    <w:p>
      <w:pPr>
        <w:shd w:val="clear" w:color="auto" w:fill="FFFFFF" w:themeFill="background1"/>
        <w:tabs>
          <w:tab w:val="left" w:pos="640"/>
          <w:tab w:val="left" w:pos="840"/>
          <w:tab w:val="left" w:pos="1260"/>
          <w:tab w:val="left" w:pos="1418"/>
        </w:tabs>
        <w:spacing w:line="360" w:lineRule="auto"/>
        <w:rPr>
          <w:rFonts w:ascii="宋体" w:hAnsi="宋体" w:cs="宋体"/>
          <w:sz w:val="24"/>
        </w:rPr>
      </w:pPr>
    </w:p>
    <w:p>
      <w:pPr>
        <w:shd w:val="clear" w:color="auto" w:fill="FFFFFF" w:themeFill="background1"/>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hd w:val="clear" w:color="auto" w:fill="FFFFFF" w:themeFill="background1"/>
        <w:spacing w:after="78" w:line="360" w:lineRule="auto"/>
        <w:jc w:val="center"/>
        <w:rPr>
          <w:rFonts w:ascii="宋体" w:hAnsi="宋体" w:cs="宋体"/>
          <w:b/>
          <w:bCs/>
          <w:sz w:val="24"/>
          <w:lang w:val="fr-CH"/>
        </w:rPr>
      </w:pPr>
    </w:p>
    <w:p>
      <w:pPr>
        <w:shd w:val="clear" w:color="auto" w:fill="FFFFFF" w:themeFill="background1"/>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hd w:val="clear" w:color="auto" w:fill="FFFFFF" w:themeFill="background1"/>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hd w:val="clear" w:color="auto" w:fill="FFFFFF" w:themeFill="background1"/>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shd w:val="clear" w:color="auto" w:fill="FFFFFF" w:themeFill="background1"/>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hd w:val="clear" w:color="auto" w:fill="FFFFFF" w:themeFill="background1"/>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hd w:val="clear" w:color="auto" w:fill="FFFFFF" w:themeFill="background1"/>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hd w:val="clear" w:color="auto" w:fill="FFFFFF" w:themeFill="background1"/>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hd w:val="clear" w:color="auto" w:fill="FFFFFF" w:themeFill="background1"/>
              <w:spacing w:line="360" w:lineRule="auto"/>
              <w:rPr>
                <w:rFonts w:ascii="宋体" w:hAnsi="宋体" w:cs="宋体"/>
                <w:bCs/>
                <w:sz w:val="24"/>
              </w:rPr>
            </w:pPr>
            <w:r>
              <w:rPr>
                <w:rFonts w:hint="eastAsia" w:ascii="宋体" w:hAnsi="宋体" w:cs="宋体"/>
                <w:bCs/>
                <w:sz w:val="24"/>
              </w:rPr>
              <w:t>1</w:t>
            </w:r>
          </w:p>
        </w:tc>
        <w:tc>
          <w:tcPr>
            <w:tcW w:w="3507" w:type="dxa"/>
            <w:vAlign w:val="center"/>
          </w:tcPr>
          <w:p>
            <w:pPr>
              <w:shd w:val="clear" w:color="auto" w:fill="FFFFFF" w:themeFill="background1"/>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hd w:val="clear" w:color="auto" w:fill="FFFFFF" w:themeFill="background1"/>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hd w:val="clear" w:color="auto" w:fill="FFFFFF" w:themeFill="background1"/>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hd w:val="clear" w:color="auto" w:fill="FFFFFF" w:themeFill="background1"/>
              <w:spacing w:line="360" w:lineRule="auto"/>
              <w:jc w:val="center"/>
              <w:rPr>
                <w:rFonts w:ascii="宋体" w:hAnsi="宋体" w:cs="宋体"/>
                <w:bCs/>
                <w:sz w:val="24"/>
              </w:rPr>
            </w:pPr>
          </w:p>
        </w:tc>
      </w:tr>
    </w:tbl>
    <w:p>
      <w:pPr>
        <w:shd w:val="clear" w:color="auto" w:fill="FFFFFF" w:themeFill="background1"/>
        <w:spacing w:after="78" w:line="360" w:lineRule="auto"/>
        <w:rPr>
          <w:rFonts w:ascii="宋体" w:hAnsi="宋体" w:cs="宋体"/>
          <w:bCs/>
          <w:sz w:val="24"/>
        </w:rPr>
      </w:pPr>
    </w:p>
    <w:p>
      <w:pPr>
        <w:shd w:val="clear" w:color="auto" w:fill="FFFFFF" w:themeFill="background1"/>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hd w:val="clear" w:color="auto" w:fill="FFFFFF" w:themeFill="background1"/>
        <w:spacing w:after="78" w:line="360" w:lineRule="auto"/>
        <w:rPr>
          <w:rFonts w:ascii="宋体" w:hAnsi="宋体" w:cs="宋体"/>
          <w:bCs/>
          <w:sz w:val="24"/>
        </w:rPr>
      </w:pPr>
    </w:p>
    <w:p>
      <w:pPr>
        <w:pStyle w:val="9"/>
        <w:shd w:val="clear" w:color="auto" w:fill="FFFFFF" w:themeFill="background1"/>
        <w:spacing w:line="360" w:lineRule="auto"/>
        <w:rPr>
          <w:rFonts w:hAnsi="宋体" w:cs="宋体"/>
          <w:bCs/>
          <w:sz w:val="24"/>
        </w:rPr>
      </w:pPr>
    </w:p>
    <w:p>
      <w:pPr>
        <w:pStyle w:val="9"/>
        <w:shd w:val="clear" w:color="auto" w:fill="FFFFFF" w:themeFill="background1"/>
        <w:spacing w:line="360" w:lineRule="auto"/>
        <w:ind w:firstLine="5760" w:firstLineChars="2400"/>
        <w:rPr>
          <w:rFonts w:hAnsi="宋体" w:cs="宋体"/>
          <w:bCs/>
          <w:sz w:val="24"/>
        </w:rPr>
      </w:pPr>
      <w:r>
        <w:rPr>
          <w:rFonts w:hint="eastAsia" w:hAnsi="宋体" w:cs="宋体"/>
          <w:bCs/>
          <w:sz w:val="24"/>
        </w:rPr>
        <w:t>供应商：（公章）</w:t>
      </w:r>
    </w:p>
    <w:p>
      <w:pPr>
        <w:shd w:val="clear" w:color="auto" w:fill="FFFFFF" w:themeFill="background1"/>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3"/>
        <w:shd w:val="clear" w:color="auto" w:fill="FFFFFF" w:themeFill="background1"/>
        <w:spacing w:line="360" w:lineRule="auto"/>
        <w:rPr>
          <w:lang w:val="fr-CH"/>
        </w:rPr>
      </w:pPr>
    </w:p>
    <w:p>
      <w:pPr>
        <w:shd w:val="clear" w:color="auto" w:fill="FFFFFF" w:themeFill="background1"/>
        <w:tabs>
          <w:tab w:val="left" w:pos="640"/>
          <w:tab w:val="left" w:pos="1260"/>
          <w:tab w:val="left" w:pos="1418"/>
        </w:tabs>
        <w:spacing w:line="480" w:lineRule="auto"/>
        <w:ind w:right="-420" w:rightChars="-200"/>
        <w:rPr>
          <w:rFonts w:ascii="宋体" w:hAnsi="宋体" w:cs="宋体"/>
          <w:sz w:val="24"/>
        </w:rPr>
      </w:pPr>
      <w:r>
        <w:rPr>
          <w:rFonts w:hint="eastAsia" w:ascii="宋体" w:hAnsi="宋体" w:cs="宋体"/>
          <w:sz w:val="24"/>
          <w:lang w:val="sq-AL"/>
        </w:rPr>
        <w:br w:type="page"/>
      </w:r>
      <w:r>
        <w:rPr>
          <w:rFonts w:hint="eastAsia" w:ascii="宋体" w:hAnsi="宋体" w:cs="宋体"/>
          <w:b/>
          <w:bCs/>
          <w:sz w:val="24"/>
        </w:rPr>
        <w:t>2、实施方案</w:t>
      </w:r>
    </w:p>
    <w:p>
      <w:pPr>
        <w:shd w:val="clear" w:color="auto" w:fill="FFFFFF" w:themeFill="background1"/>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3、质量保障措施及方案</w:t>
      </w:r>
    </w:p>
    <w:p>
      <w:pPr>
        <w:shd w:val="clear" w:color="auto" w:fill="FFFFFF" w:themeFill="background1"/>
        <w:tabs>
          <w:tab w:val="left" w:pos="640"/>
          <w:tab w:val="left" w:pos="1260"/>
          <w:tab w:val="left" w:pos="1418"/>
        </w:tabs>
        <w:spacing w:line="480" w:lineRule="auto"/>
        <w:ind w:right="-420" w:rightChars="-200"/>
        <w:rPr>
          <w:rFonts w:ascii="宋体" w:hAnsi="宋体" w:cs="宋体"/>
          <w:b/>
          <w:bCs/>
          <w:sz w:val="24"/>
          <w:szCs w:val="22"/>
          <w:lang w:val="fr-CH"/>
        </w:rPr>
      </w:pPr>
      <w:r>
        <w:rPr>
          <w:rFonts w:ascii="宋体" w:hAnsi="宋体" w:cs="宋体"/>
          <w:b/>
          <w:bCs/>
          <w:sz w:val="24"/>
        </w:rPr>
        <w:t>4</w:t>
      </w:r>
      <w:r>
        <w:rPr>
          <w:rFonts w:hint="eastAsia" w:ascii="宋体" w:hAnsi="宋体" w:cs="宋体"/>
          <w:b/>
          <w:bCs/>
          <w:sz w:val="24"/>
          <w:lang w:val="fr-CH"/>
        </w:rPr>
        <w:t>、投标人认为有必要提</w:t>
      </w:r>
      <w:r>
        <w:rPr>
          <w:rFonts w:hint="eastAsia" w:ascii="宋体" w:hAnsi="宋体" w:cs="宋体"/>
          <w:b/>
          <w:bCs/>
          <w:sz w:val="24"/>
          <w:szCs w:val="22"/>
          <w:lang w:val="fr-CH"/>
        </w:rPr>
        <w:t>供的其他材料</w:t>
      </w:r>
    </w:p>
    <w:p>
      <w:pPr>
        <w:shd w:val="clear" w:color="auto" w:fill="FFFFFF" w:themeFill="background1"/>
        <w:tabs>
          <w:tab w:val="left" w:pos="640"/>
          <w:tab w:val="left" w:pos="1260"/>
          <w:tab w:val="left" w:pos="1418"/>
        </w:tabs>
        <w:spacing w:line="360" w:lineRule="auto"/>
        <w:rPr>
          <w:rFonts w:ascii="宋体" w:hAnsi="宋体" w:cs="宋体"/>
          <w:b/>
          <w:bCs/>
          <w:sz w:val="24"/>
        </w:rPr>
      </w:pPr>
    </w:p>
    <w:p>
      <w:pPr>
        <w:shd w:val="clear" w:color="auto" w:fill="FFFFFF" w:themeFill="background1"/>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shd w:val="clear" w:color="auto" w:fill="FFFFFF" w:themeFill="background1"/>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1"/>
      <w:bookmarkStart w:id="26" w:name="_Toc6251"/>
      <w:bookmarkStart w:id="27" w:name="_Toc3166"/>
      <w:r>
        <w:rPr>
          <w:rFonts w:hint="eastAsia" w:ascii="宋体" w:hAnsi="宋体" w:cs="宋体"/>
          <w:b/>
          <w:bCs/>
          <w:sz w:val="24"/>
        </w:rPr>
        <w:t>（1）附件：相关政策</w:t>
      </w:r>
      <w:bookmarkEnd w:id="26"/>
      <w:bookmarkEnd w:id="27"/>
    </w:p>
    <w:p>
      <w:pPr>
        <w:shd w:val="clear" w:color="auto" w:fill="FFFFFF" w:themeFill="background1"/>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3"/>
        <w:shd w:val="clear" w:color="auto" w:fill="FFFFFF" w:themeFill="background1"/>
        <w:tabs>
          <w:tab w:val="left" w:pos="562"/>
          <w:tab w:val="left" w:pos="3372"/>
          <w:tab w:val="left" w:pos="3653"/>
        </w:tabs>
        <w:spacing w:line="360" w:lineRule="auto"/>
        <w:rPr>
          <w:rFonts w:ascii="宋体" w:hAnsi="宋体" w:cs="宋体"/>
          <w:sz w:val="24"/>
        </w:rPr>
      </w:pPr>
    </w:p>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themeFill="background1"/>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themeFill="background1"/>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themeFill="background1"/>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themeFill="background1"/>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themeFill="background1"/>
        <w:spacing w:line="360" w:lineRule="auto"/>
        <w:jc w:val="right"/>
        <w:rPr>
          <w:rFonts w:ascii="宋体" w:hAnsi="宋体" w:cs="宋体"/>
          <w:kern w:val="0"/>
          <w:sz w:val="24"/>
        </w:rPr>
      </w:pPr>
      <w:r>
        <w:rPr>
          <w:rFonts w:hint="eastAsia" w:ascii="宋体" w:hAnsi="宋体" w:cs="宋体"/>
          <w:kern w:val="0"/>
          <w:sz w:val="24"/>
        </w:rPr>
        <w:t>2020年12月18日</w:t>
      </w:r>
    </w:p>
    <w:p>
      <w:pPr>
        <w:shd w:val="clear" w:color="auto" w:fill="FFFFFF" w:themeFill="background1"/>
        <w:autoSpaceDE w:val="0"/>
        <w:autoSpaceDN w:val="0"/>
        <w:adjustRightInd w:val="0"/>
        <w:spacing w:line="360" w:lineRule="auto"/>
        <w:jc w:val="left"/>
        <w:rPr>
          <w:rFonts w:ascii="宋体" w:hAnsi="宋体" w:cs="宋体"/>
          <w:kern w:val="0"/>
          <w:sz w:val="24"/>
        </w:rPr>
      </w:pPr>
    </w:p>
    <w:p>
      <w:pPr>
        <w:shd w:val="clear" w:color="auto" w:fill="FFFFFF" w:themeFill="background1"/>
        <w:spacing w:line="360" w:lineRule="auto"/>
        <w:jc w:val="center"/>
        <w:rPr>
          <w:rFonts w:ascii="宋体" w:hAnsi="宋体" w:cs="宋体"/>
          <w:b/>
          <w:bCs/>
          <w:sz w:val="24"/>
        </w:rPr>
      </w:pPr>
    </w:p>
    <w:p>
      <w:pPr>
        <w:shd w:val="clear" w:color="auto" w:fill="FFFFFF" w:themeFill="background1"/>
        <w:spacing w:line="360" w:lineRule="auto"/>
        <w:jc w:val="center"/>
        <w:rPr>
          <w:rFonts w:ascii="宋体" w:hAnsi="宋体" w:cs="宋体"/>
          <w:b/>
          <w:bCs/>
          <w:sz w:val="24"/>
        </w:rPr>
      </w:pPr>
    </w:p>
    <w:p>
      <w:pPr>
        <w:shd w:val="clear" w:color="auto" w:fill="FFFFFF" w:themeFill="background1"/>
        <w:spacing w:line="360" w:lineRule="auto"/>
        <w:jc w:val="center"/>
        <w:rPr>
          <w:rFonts w:ascii="宋体" w:hAnsi="宋体" w:cs="宋体"/>
          <w:b/>
          <w:bCs/>
          <w:sz w:val="24"/>
        </w:rPr>
      </w:pPr>
    </w:p>
    <w:p>
      <w:pPr>
        <w:shd w:val="clear" w:color="auto" w:fill="FFFFFF" w:themeFill="background1"/>
        <w:spacing w:line="360" w:lineRule="auto"/>
        <w:rPr>
          <w:rFonts w:ascii="宋体" w:hAnsi="宋体" w:cs="宋体"/>
          <w:b/>
          <w:bCs/>
          <w:sz w:val="24"/>
        </w:rPr>
      </w:pP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3"/>
        <w:shd w:val="clear" w:color="auto" w:fill="FFFFFF" w:themeFill="background1"/>
        <w:tabs>
          <w:tab w:val="left" w:pos="562"/>
          <w:tab w:val="left" w:pos="3372"/>
          <w:tab w:val="left" w:pos="3653"/>
        </w:tabs>
        <w:spacing w:before="5" w:line="360" w:lineRule="auto"/>
        <w:rPr>
          <w:rFonts w:ascii="宋体" w:hAnsi="宋体" w:cs="宋体"/>
          <w:sz w:val="24"/>
        </w:rPr>
      </w:pP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3"/>
        <w:shd w:val="clear" w:color="auto" w:fill="FFFFFF" w:themeFill="background1"/>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3"/>
        <w:shd w:val="clear" w:color="auto" w:fill="FFFFFF" w:themeFill="background1"/>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hd w:val="clear" w:color="auto" w:fill="FFFFFF" w:themeFill="background1"/>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3"/>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w:t>
      </w:r>
      <w:r>
        <w:rPr>
          <w:rFonts w:hint="eastAsia" w:ascii="宋体" w:hAnsi="宋体" w:cs="宋体"/>
          <w:spacing w:val="-2"/>
          <w:sz w:val="24"/>
          <w:lang w:eastAsia="zh-CN"/>
        </w:rPr>
        <w:t>《中华人民共和国政府采购法》</w:t>
      </w:r>
      <w:r>
        <w:rPr>
          <w:rFonts w:hint="eastAsia" w:ascii="宋体" w:hAnsi="宋体" w:cs="宋体"/>
          <w:spacing w:val="-2"/>
          <w:sz w:val="24"/>
        </w:rPr>
        <w:t>等政府采购有关法律法规规定追究相应责任。</w:t>
      </w:r>
    </w:p>
    <w:p>
      <w:pPr>
        <w:pStyle w:val="3"/>
        <w:shd w:val="clear" w:color="auto" w:fill="FFFFFF" w:themeFill="background1"/>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3"/>
        <w:shd w:val="clear" w:color="auto" w:fill="FFFFFF" w:themeFill="background1"/>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hd w:val="clear" w:color="auto" w:fill="FFFFFF" w:themeFill="background1"/>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3"/>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w:t>
      </w:r>
      <w:r>
        <w:rPr>
          <w:rFonts w:hint="eastAsia" w:ascii="宋体" w:hAnsi="宋体" w:cs="宋体"/>
          <w:spacing w:val="-2"/>
          <w:sz w:val="24"/>
          <w:lang w:eastAsia="zh-CN"/>
        </w:rPr>
        <w:t>《中华人民共和国政府采购法》</w:t>
      </w:r>
      <w:r>
        <w:rPr>
          <w:rFonts w:hint="eastAsia" w:ascii="宋体" w:hAnsi="宋体" w:cs="宋体"/>
          <w:spacing w:val="-2"/>
          <w:sz w:val="24"/>
        </w:rPr>
        <w:t>等政府采购有关法律法规规定追究相应责任。</w:t>
      </w:r>
    </w:p>
    <w:p>
      <w:pPr>
        <w:pStyle w:val="3"/>
        <w:shd w:val="clear" w:color="auto" w:fill="FFFFFF" w:themeFill="background1"/>
        <w:tabs>
          <w:tab w:val="left" w:pos="562"/>
          <w:tab w:val="left" w:pos="3372"/>
          <w:tab w:val="left" w:pos="3653"/>
        </w:tabs>
        <w:spacing w:line="360" w:lineRule="auto"/>
        <w:ind w:left="4200" w:leftChars="2000"/>
        <w:rPr>
          <w:rFonts w:ascii="宋体" w:hAnsi="宋体" w:cs="宋体"/>
          <w:spacing w:val="-2"/>
          <w:sz w:val="24"/>
        </w:rPr>
      </w:pPr>
    </w:p>
    <w:p>
      <w:pPr>
        <w:pStyle w:val="3"/>
        <w:shd w:val="clear" w:color="auto" w:fill="FFFFFF" w:themeFill="background1"/>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3"/>
        <w:shd w:val="clear" w:color="auto" w:fill="FFFFFF" w:themeFill="background1"/>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shd w:val="clear" w:color="auto" w:fill="FFFFFF" w:themeFill="background1"/>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3"/>
        <w:shd w:val="clear" w:color="auto" w:fill="FFFFFF" w:themeFill="background1"/>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3"/>
        <w:shd w:val="clear" w:color="auto" w:fill="FFFFFF" w:themeFill="background1"/>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3"/>
        <w:shd w:val="clear" w:color="auto" w:fill="FFFFFF" w:themeFill="background1"/>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1"/>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shd w:val="clear" w:color="auto" w:fill="FFFFFF" w:themeFill="background1"/>
              <w:jc w:val="center"/>
              <w:rPr>
                <w:b/>
                <w:sz w:val="24"/>
                <w:szCs w:val="24"/>
              </w:rPr>
            </w:pPr>
            <w:r>
              <w:rPr>
                <w:rFonts w:hint="eastAsia"/>
                <w:b/>
                <w:sz w:val="24"/>
                <w:szCs w:val="24"/>
              </w:rPr>
              <w:t>序号</w:t>
            </w:r>
          </w:p>
        </w:tc>
        <w:tc>
          <w:tcPr>
            <w:tcW w:w="1866" w:type="dxa"/>
            <w:vAlign w:val="center"/>
          </w:tcPr>
          <w:p>
            <w:pPr>
              <w:pStyle w:val="27"/>
              <w:shd w:val="clear" w:color="auto" w:fill="FFFFFF" w:themeFill="background1"/>
              <w:jc w:val="center"/>
              <w:rPr>
                <w:b/>
                <w:sz w:val="24"/>
                <w:szCs w:val="24"/>
              </w:rPr>
            </w:pPr>
            <w:r>
              <w:rPr>
                <w:rFonts w:hint="eastAsia"/>
                <w:b/>
                <w:sz w:val="24"/>
                <w:szCs w:val="24"/>
              </w:rPr>
              <w:t>项目名称</w:t>
            </w:r>
          </w:p>
        </w:tc>
        <w:tc>
          <w:tcPr>
            <w:tcW w:w="2010" w:type="dxa"/>
            <w:vAlign w:val="center"/>
          </w:tcPr>
          <w:p>
            <w:pPr>
              <w:pStyle w:val="27"/>
              <w:shd w:val="clear" w:color="auto" w:fill="FFFFFF" w:themeFill="background1"/>
              <w:jc w:val="center"/>
              <w:rPr>
                <w:b/>
                <w:sz w:val="24"/>
                <w:szCs w:val="24"/>
              </w:rPr>
            </w:pPr>
            <w:r>
              <w:rPr>
                <w:rFonts w:hint="eastAsia"/>
                <w:b/>
                <w:sz w:val="24"/>
                <w:szCs w:val="24"/>
              </w:rPr>
              <w:t>预留选项</w:t>
            </w:r>
          </w:p>
        </w:tc>
        <w:tc>
          <w:tcPr>
            <w:tcW w:w="2296" w:type="dxa"/>
            <w:vAlign w:val="center"/>
          </w:tcPr>
          <w:p>
            <w:pPr>
              <w:pStyle w:val="27"/>
              <w:shd w:val="clear" w:color="auto" w:fill="FFFFFF" w:themeFill="background1"/>
              <w:jc w:val="center"/>
              <w:rPr>
                <w:b/>
                <w:sz w:val="24"/>
                <w:szCs w:val="24"/>
              </w:rPr>
            </w:pPr>
            <w:r>
              <w:rPr>
                <w:rFonts w:hint="eastAsia"/>
                <w:b/>
                <w:sz w:val="24"/>
                <w:szCs w:val="24"/>
              </w:rPr>
              <w:t>面向中小企业采购金额</w:t>
            </w:r>
          </w:p>
        </w:tc>
        <w:tc>
          <w:tcPr>
            <w:tcW w:w="1784" w:type="dxa"/>
            <w:vAlign w:val="center"/>
          </w:tcPr>
          <w:p>
            <w:pPr>
              <w:pStyle w:val="27"/>
              <w:shd w:val="clear" w:color="auto" w:fill="FFFFFF" w:themeFill="background1"/>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7"/>
              <w:shd w:val="clear" w:color="auto" w:fill="FFFFFF" w:themeFill="background1"/>
              <w:jc w:val="center"/>
              <w:rPr>
                <w:sz w:val="24"/>
                <w:szCs w:val="24"/>
              </w:rPr>
            </w:pPr>
          </w:p>
        </w:tc>
        <w:tc>
          <w:tcPr>
            <w:tcW w:w="1866" w:type="dxa"/>
            <w:tcBorders>
              <w:bottom w:val="nil"/>
            </w:tcBorders>
            <w:vAlign w:val="center"/>
          </w:tcPr>
          <w:p>
            <w:pPr>
              <w:pStyle w:val="27"/>
              <w:shd w:val="clear" w:color="auto" w:fill="FFFFFF" w:themeFill="background1"/>
              <w:jc w:val="center"/>
              <w:rPr>
                <w:sz w:val="24"/>
                <w:szCs w:val="24"/>
              </w:rPr>
            </w:pPr>
          </w:p>
        </w:tc>
        <w:tc>
          <w:tcPr>
            <w:tcW w:w="2010" w:type="dxa"/>
            <w:tcBorders>
              <w:bottom w:val="nil"/>
            </w:tcBorders>
            <w:vAlign w:val="center"/>
          </w:tcPr>
          <w:p>
            <w:pPr>
              <w:pStyle w:val="27"/>
              <w:shd w:val="clear" w:color="auto" w:fill="FFFFFF" w:themeFill="background1"/>
              <w:jc w:val="center"/>
              <w:rPr>
                <w:sz w:val="24"/>
                <w:szCs w:val="24"/>
              </w:rPr>
            </w:pPr>
            <w:r>
              <w:rPr>
                <w:rFonts w:hint="eastAsia"/>
                <w:sz w:val="24"/>
                <w:szCs w:val="24"/>
              </w:rPr>
              <w:t>（填写“采购项</w:t>
            </w:r>
          </w:p>
        </w:tc>
        <w:tc>
          <w:tcPr>
            <w:tcW w:w="2296" w:type="dxa"/>
            <w:tcBorders>
              <w:bottom w:val="nil"/>
            </w:tcBorders>
            <w:vAlign w:val="center"/>
          </w:tcPr>
          <w:p>
            <w:pPr>
              <w:pStyle w:val="27"/>
              <w:shd w:val="clear" w:color="auto" w:fill="FFFFFF" w:themeFill="background1"/>
              <w:jc w:val="center"/>
              <w:rPr>
                <w:sz w:val="24"/>
                <w:szCs w:val="24"/>
              </w:rPr>
            </w:pPr>
          </w:p>
        </w:tc>
        <w:tc>
          <w:tcPr>
            <w:tcW w:w="1784" w:type="dxa"/>
            <w:vMerge w:val="restart"/>
            <w:vAlign w:val="center"/>
          </w:tcPr>
          <w:p>
            <w:pPr>
              <w:pStyle w:val="27"/>
              <w:shd w:val="clear" w:color="auto" w:fill="FFFFFF" w:themeFill="background1"/>
              <w:jc w:val="center"/>
              <w:rPr>
                <w:sz w:val="24"/>
                <w:szCs w:val="24"/>
              </w:rPr>
            </w:pPr>
          </w:p>
          <w:p>
            <w:pPr>
              <w:pStyle w:val="27"/>
              <w:shd w:val="clear" w:color="auto" w:fill="FFFFFF" w:themeFill="background1"/>
              <w:jc w:val="center"/>
              <w:rPr>
                <w:sz w:val="24"/>
                <w:szCs w:val="24"/>
              </w:rPr>
            </w:pPr>
          </w:p>
          <w:p>
            <w:pPr>
              <w:pStyle w:val="27"/>
              <w:shd w:val="clear" w:color="auto" w:fill="FFFFFF" w:themeFill="background1"/>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7"/>
              <w:shd w:val="clear" w:color="auto" w:fill="FFFFFF" w:themeFill="background1"/>
              <w:jc w:val="center"/>
              <w:rPr>
                <w:sz w:val="24"/>
                <w:szCs w:val="24"/>
              </w:rPr>
            </w:pPr>
          </w:p>
        </w:tc>
        <w:tc>
          <w:tcPr>
            <w:tcW w:w="2010"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目整体预留”、</w:t>
            </w:r>
          </w:p>
        </w:tc>
        <w:tc>
          <w:tcPr>
            <w:tcW w:w="2296" w:type="dxa"/>
            <w:tcBorders>
              <w:top w:val="nil"/>
              <w:bottom w:val="nil"/>
            </w:tcBorders>
            <w:vAlign w:val="center"/>
          </w:tcPr>
          <w:p>
            <w:pPr>
              <w:pStyle w:val="27"/>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7"/>
              <w:shd w:val="clear" w:color="auto" w:fill="FFFFFF" w:themeFill="background1"/>
              <w:jc w:val="center"/>
              <w:rPr>
                <w:sz w:val="24"/>
                <w:szCs w:val="24"/>
              </w:rPr>
            </w:pPr>
          </w:p>
        </w:tc>
        <w:tc>
          <w:tcPr>
            <w:tcW w:w="2010"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“设置专门采购</w:t>
            </w:r>
          </w:p>
        </w:tc>
        <w:tc>
          <w:tcPr>
            <w:tcW w:w="2296" w:type="dxa"/>
            <w:tcBorders>
              <w:top w:val="nil"/>
              <w:bottom w:val="nil"/>
            </w:tcBorders>
            <w:vAlign w:val="center"/>
          </w:tcPr>
          <w:p>
            <w:pPr>
              <w:pStyle w:val="27"/>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（填写集中采</w:t>
            </w:r>
          </w:p>
        </w:tc>
        <w:tc>
          <w:tcPr>
            <w:tcW w:w="2010"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包”、“要求以</w:t>
            </w:r>
          </w:p>
        </w:tc>
        <w:tc>
          <w:tcPr>
            <w:tcW w:w="2296" w:type="dxa"/>
            <w:tcBorders>
              <w:top w:val="nil"/>
              <w:bottom w:val="nil"/>
            </w:tcBorders>
            <w:vAlign w:val="center"/>
          </w:tcPr>
          <w:p>
            <w:pPr>
              <w:pStyle w:val="27"/>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购目录以内或</w:t>
            </w:r>
          </w:p>
        </w:tc>
        <w:tc>
          <w:tcPr>
            <w:tcW w:w="2010"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联合体形式参</w:t>
            </w:r>
          </w:p>
        </w:tc>
        <w:tc>
          <w:tcPr>
            <w:tcW w:w="2296"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（精确到万元）</w:t>
            </w: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者采购限额标</w:t>
            </w:r>
          </w:p>
        </w:tc>
        <w:tc>
          <w:tcPr>
            <w:tcW w:w="2010"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加”或者“要求</w:t>
            </w:r>
          </w:p>
        </w:tc>
        <w:tc>
          <w:tcPr>
            <w:tcW w:w="2296" w:type="dxa"/>
            <w:tcBorders>
              <w:top w:val="nil"/>
              <w:bottom w:val="nil"/>
            </w:tcBorders>
            <w:vAlign w:val="center"/>
          </w:tcPr>
          <w:p>
            <w:pPr>
              <w:pStyle w:val="27"/>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合同分包”，除</w:t>
            </w:r>
          </w:p>
        </w:tc>
        <w:tc>
          <w:tcPr>
            <w:tcW w:w="2296" w:type="dxa"/>
            <w:tcBorders>
              <w:top w:val="nil"/>
              <w:bottom w:val="nil"/>
            </w:tcBorders>
            <w:vAlign w:val="center"/>
          </w:tcPr>
          <w:p>
            <w:pPr>
              <w:pStyle w:val="27"/>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7"/>
              <w:shd w:val="clear" w:color="auto" w:fill="FFFFFF" w:themeFill="background1"/>
              <w:jc w:val="center"/>
              <w:rPr>
                <w:sz w:val="24"/>
                <w:szCs w:val="24"/>
              </w:rPr>
            </w:pPr>
          </w:p>
        </w:tc>
        <w:tc>
          <w:tcPr>
            <w:tcW w:w="2010"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“采购项目全部</w:t>
            </w:r>
          </w:p>
        </w:tc>
        <w:tc>
          <w:tcPr>
            <w:tcW w:w="2296" w:type="dxa"/>
            <w:tcBorders>
              <w:top w:val="nil"/>
              <w:bottom w:val="nil"/>
            </w:tcBorders>
            <w:vAlign w:val="center"/>
          </w:tcPr>
          <w:p>
            <w:pPr>
              <w:pStyle w:val="27"/>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7"/>
              <w:shd w:val="clear" w:color="auto" w:fill="FFFFFF" w:themeFill="background1"/>
              <w:jc w:val="center"/>
              <w:rPr>
                <w:sz w:val="24"/>
                <w:szCs w:val="24"/>
              </w:rPr>
            </w:pPr>
          </w:p>
        </w:tc>
        <w:tc>
          <w:tcPr>
            <w:tcW w:w="2010"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预留”外，还应</w:t>
            </w:r>
          </w:p>
        </w:tc>
        <w:tc>
          <w:tcPr>
            <w:tcW w:w="2296" w:type="dxa"/>
            <w:tcBorders>
              <w:top w:val="nil"/>
              <w:bottom w:val="nil"/>
            </w:tcBorders>
            <w:vAlign w:val="center"/>
          </w:tcPr>
          <w:p>
            <w:pPr>
              <w:pStyle w:val="27"/>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7"/>
              <w:shd w:val="clear" w:color="auto" w:fill="FFFFFF" w:themeFill="background1"/>
              <w:jc w:val="center"/>
              <w:rPr>
                <w:sz w:val="24"/>
                <w:szCs w:val="24"/>
              </w:rPr>
            </w:pPr>
          </w:p>
        </w:tc>
        <w:tc>
          <w:tcPr>
            <w:tcW w:w="2010" w:type="dxa"/>
            <w:tcBorders>
              <w:top w:val="nil"/>
              <w:bottom w:val="nil"/>
            </w:tcBorders>
            <w:vAlign w:val="center"/>
          </w:tcPr>
          <w:p>
            <w:pPr>
              <w:pStyle w:val="27"/>
              <w:shd w:val="clear" w:color="auto" w:fill="FFFFFF" w:themeFill="background1"/>
              <w:jc w:val="center"/>
              <w:rPr>
                <w:sz w:val="24"/>
                <w:szCs w:val="24"/>
              </w:rPr>
            </w:pPr>
            <w:r>
              <w:rPr>
                <w:rFonts w:hint="eastAsia"/>
                <w:sz w:val="24"/>
                <w:szCs w:val="24"/>
              </w:rPr>
              <w:t>当填写预留给中</w:t>
            </w:r>
          </w:p>
        </w:tc>
        <w:tc>
          <w:tcPr>
            <w:tcW w:w="2296" w:type="dxa"/>
            <w:tcBorders>
              <w:top w:val="nil"/>
              <w:bottom w:val="nil"/>
            </w:tcBorders>
            <w:vAlign w:val="center"/>
          </w:tcPr>
          <w:p>
            <w:pPr>
              <w:pStyle w:val="27"/>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tcBorders>
            <w:vAlign w:val="center"/>
          </w:tcPr>
          <w:p>
            <w:pPr>
              <w:pStyle w:val="27"/>
              <w:shd w:val="clear" w:color="auto" w:fill="FFFFFF" w:themeFill="background1"/>
              <w:jc w:val="center"/>
              <w:rPr>
                <w:sz w:val="24"/>
                <w:szCs w:val="24"/>
              </w:rPr>
            </w:pPr>
          </w:p>
        </w:tc>
        <w:tc>
          <w:tcPr>
            <w:tcW w:w="2010" w:type="dxa"/>
            <w:tcBorders>
              <w:top w:val="nil"/>
            </w:tcBorders>
            <w:vAlign w:val="center"/>
          </w:tcPr>
          <w:p>
            <w:pPr>
              <w:pStyle w:val="27"/>
              <w:shd w:val="clear" w:color="auto" w:fill="FFFFFF" w:themeFill="background1"/>
              <w:jc w:val="center"/>
              <w:rPr>
                <w:sz w:val="24"/>
                <w:szCs w:val="24"/>
              </w:rPr>
            </w:pPr>
            <w:r>
              <w:rPr>
                <w:rFonts w:hint="eastAsia"/>
                <w:sz w:val="24"/>
                <w:szCs w:val="24"/>
              </w:rPr>
              <w:t>小企业的比例）</w:t>
            </w:r>
          </w:p>
        </w:tc>
        <w:tc>
          <w:tcPr>
            <w:tcW w:w="2296" w:type="dxa"/>
            <w:tcBorders>
              <w:top w:val="nil"/>
            </w:tcBorders>
            <w:vAlign w:val="center"/>
          </w:tcPr>
          <w:p>
            <w:pPr>
              <w:pStyle w:val="27"/>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shd w:val="clear" w:color="auto" w:fill="FFFFFF" w:themeFill="background1"/>
              <w:jc w:val="center"/>
              <w:rPr>
                <w:sz w:val="24"/>
                <w:szCs w:val="24"/>
              </w:rPr>
            </w:pPr>
            <w:r>
              <w:rPr>
                <w:rFonts w:hint="eastAsia"/>
                <w:sz w:val="24"/>
                <w:szCs w:val="24"/>
              </w:rPr>
              <w:t>……</w:t>
            </w:r>
          </w:p>
        </w:tc>
        <w:tc>
          <w:tcPr>
            <w:tcW w:w="1866" w:type="dxa"/>
            <w:vAlign w:val="center"/>
          </w:tcPr>
          <w:p>
            <w:pPr>
              <w:pStyle w:val="27"/>
              <w:shd w:val="clear" w:color="auto" w:fill="FFFFFF" w:themeFill="background1"/>
              <w:jc w:val="center"/>
              <w:rPr>
                <w:sz w:val="24"/>
                <w:szCs w:val="24"/>
              </w:rPr>
            </w:pPr>
            <w:r>
              <w:rPr>
                <w:rFonts w:hint="eastAsia"/>
                <w:sz w:val="24"/>
                <w:szCs w:val="24"/>
              </w:rPr>
              <w:t>……</w:t>
            </w:r>
          </w:p>
        </w:tc>
        <w:tc>
          <w:tcPr>
            <w:tcW w:w="2010" w:type="dxa"/>
            <w:vAlign w:val="center"/>
          </w:tcPr>
          <w:p>
            <w:pPr>
              <w:pStyle w:val="27"/>
              <w:shd w:val="clear" w:color="auto" w:fill="FFFFFF" w:themeFill="background1"/>
              <w:jc w:val="center"/>
              <w:rPr>
                <w:sz w:val="24"/>
                <w:szCs w:val="24"/>
              </w:rPr>
            </w:pPr>
            <w:r>
              <w:rPr>
                <w:rFonts w:hint="eastAsia"/>
                <w:sz w:val="24"/>
                <w:szCs w:val="24"/>
              </w:rPr>
              <w:t>……</w:t>
            </w:r>
          </w:p>
        </w:tc>
        <w:tc>
          <w:tcPr>
            <w:tcW w:w="2296" w:type="dxa"/>
            <w:vAlign w:val="center"/>
          </w:tcPr>
          <w:p>
            <w:pPr>
              <w:pStyle w:val="27"/>
              <w:shd w:val="clear" w:color="auto" w:fill="FFFFFF" w:themeFill="background1"/>
              <w:jc w:val="center"/>
              <w:rPr>
                <w:sz w:val="24"/>
                <w:szCs w:val="24"/>
              </w:rPr>
            </w:pPr>
            <w:r>
              <w:rPr>
                <w:rFonts w:hint="eastAsia"/>
                <w:sz w:val="24"/>
                <w:szCs w:val="24"/>
              </w:rPr>
              <w:t>……</w:t>
            </w:r>
          </w:p>
        </w:tc>
        <w:tc>
          <w:tcPr>
            <w:tcW w:w="1784" w:type="dxa"/>
            <w:vAlign w:val="center"/>
          </w:tcPr>
          <w:p>
            <w:pPr>
              <w:pStyle w:val="27"/>
              <w:shd w:val="clear" w:color="auto" w:fill="FFFFFF" w:themeFill="background1"/>
              <w:jc w:val="center"/>
              <w:rPr>
                <w:sz w:val="24"/>
                <w:szCs w:val="24"/>
              </w:rPr>
            </w:pPr>
            <w:r>
              <w:rPr>
                <w:rFonts w:hint="eastAsia"/>
                <w:sz w:val="24"/>
                <w:szCs w:val="24"/>
              </w:rPr>
              <w:t>……</w:t>
            </w:r>
          </w:p>
        </w:tc>
      </w:tr>
    </w:tbl>
    <w:p>
      <w:pPr>
        <w:pStyle w:val="3"/>
        <w:shd w:val="clear" w:color="auto" w:fill="FFFFFF" w:themeFill="background1"/>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3"/>
        <w:shd w:val="clear" w:color="auto" w:fill="FFFFFF" w:themeFill="background1"/>
        <w:tabs>
          <w:tab w:val="left" w:pos="562"/>
          <w:tab w:val="left" w:pos="3372"/>
          <w:tab w:val="left" w:pos="3653"/>
        </w:tabs>
        <w:rPr>
          <w:rFonts w:ascii="宋体" w:hAnsi="宋体" w:cs="宋体"/>
          <w:sz w:val="24"/>
        </w:rPr>
      </w:pPr>
    </w:p>
    <w:p>
      <w:pPr>
        <w:pStyle w:val="19"/>
        <w:shd w:val="clear" w:color="auto" w:fill="FFFFFF" w:themeFill="background1"/>
        <w:jc w:val="both"/>
        <w:outlineLvl w:val="9"/>
        <w:rPr>
          <w:rFonts w:ascii="宋体" w:hAnsi="宋体" w:eastAsia="宋体" w:cs="宋体"/>
          <w:sz w:val="24"/>
          <w:szCs w:val="24"/>
        </w:rPr>
      </w:pPr>
    </w:p>
    <w:p>
      <w:pPr>
        <w:shd w:val="clear" w:color="auto" w:fill="FFFFFF" w:themeFill="background1"/>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w:t>
      </w:r>
      <w:r>
        <w:rPr>
          <w:rFonts w:hint="eastAsia" w:ascii="宋体" w:hAnsi="宋体" w:cs="宋体"/>
          <w:b/>
          <w:bCs/>
          <w:sz w:val="24"/>
          <w:lang w:eastAsia="zh-CN"/>
        </w:rPr>
        <w:t>工业和信息化部</w:t>
      </w:r>
      <w:r>
        <w:rPr>
          <w:rFonts w:hint="eastAsia" w:ascii="宋体" w:hAnsi="宋体" w:cs="宋体"/>
          <w:b/>
          <w:bCs/>
          <w:sz w:val="24"/>
        </w:rPr>
        <w:t>、国家统计局、国家发展和改革委员会、财政部《关于印发〈中小企业划型标准规定〉的通知》（工信部联企〔2011〕300 号）</w:t>
      </w:r>
    </w:p>
    <w:p>
      <w:pPr>
        <w:pStyle w:val="3"/>
        <w:shd w:val="clear" w:color="auto" w:fill="FFFFFF" w:themeFill="background1"/>
        <w:tabs>
          <w:tab w:val="left" w:pos="562"/>
          <w:tab w:val="left" w:pos="3372"/>
          <w:tab w:val="left" w:pos="3653"/>
        </w:tabs>
        <w:spacing w:line="360" w:lineRule="auto"/>
        <w:rPr>
          <w:rFonts w:ascii="宋体" w:hAnsi="宋体" w:cs="宋体"/>
          <w:sz w:val="24"/>
        </w:rPr>
      </w:pP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hd w:val="clear" w:color="auto" w:fill="FFFFFF" w:themeFill="background1"/>
        <w:spacing w:line="360" w:lineRule="auto"/>
        <w:jc w:val="center"/>
        <w:rPr>
          <w:rFonts w:ascii="宋体" w:hAnsi="宋体" w:cs="宋体"/>
          <w:sz w:val="24"/>
        </w:rPr>
      </w:pPr>
      <w:r>
        <w:rPr>
          <w:rFonts w:hint="eastAsia" w:ascii="宋体" w:hAnsi="宋体" w:cs="宋体"/>
          <w:sz w:val="24"/>
        </w:rPr>
        <w:t>工信部联企业〔2011〕300号</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hd w:val="clear" w:color="auto" w:fill="FFFFFF" w:themeFill="background1"/>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hd w:val="clear" w:color="auto" w:fill="FFFFFF" w:themeFill="background1"/>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hd w:val="clear" w:color="auto" w:fill="FFFFFF" w:themeFill="background1"/>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hd w:val="clear" w:color="auto" w:fill="FFFFFF" w:themeFill="background1"/>
        <w:spacing w:line="360" w:lineRule="auto"/>
        <w:ind w:firstLine="480" w:firstLineChars="200"/>
        <w:rPr>
          <w:rFonts w:ascii="宋体" w:hAnsi="宋体" w:cs="宋体"/>
          <w:sz w:val="24"/>
        </w:rPr>
      </w:pPr>
    </w:p>
    <w:p>
      <w:pPr>
        <w:pStyle w:val="3"/>
        <w:shd w:val="clear" w:color="auto" w:fill="FFFFFF" w:themeFill="background1"/>
        <w:rPr>
          <w:rFonts w:ascii="宋体" w:hAnsi="宋体" w:cs="宋体"/>
          <w:sz w:val="24"/>
        </w:rPr>
      </w:pPr>
    </w:p>
    <w:p>
      <w:pPr>
        <w:shd w:val="clear" w:color="auto" w:fill="FFFFFF" w:themeFill="background1"/>
        <w:rPr>
          <w:rFonts w:ascii="宋体" w:hAnsi="宋体" w:cs="宋体"/>
          <w:sz w:val="24"/>
        </w:rPr>
      </w:pPr>
    </w:p>
    <w:p>
      <w:pPr>
        <w:pStyle w:val="3"/>
        <w:shd w:val="clear" w:color="auto" w:fill="FFFFFF" w:themeFill="background1"/>
        <w:rPr>
          <w:rFonts w:ascii="宋体" w:hAnsi="宋体" w:cs="宋体"/>
          <w:sz w:val="24"/>
        </w:rPr>
      </w:pPr>
    </w:p>
    <w:p>
      <w:pPr>
        <w:shd w:val="clear" w:color="auto" w:fill="FFFFFF" w:themeFill="background1"/>
        <w:rPr>
          <w:rFonts w:ascii="宋体" w:hAnsi="宋体" w:cs="宋体"/>
          <w:sz w:val="24"/>
        </w:rPr>
      </w:pPr>
    </w:p>
    <w:p>
      <w:pPr>
        <w:shd w:val="clear" w:color="auto" w:fill="FFFFFF" w:themeFill="background1"/>
      </w:pPr>
    </w:p>
    <w:p>
      <w:pPr>
        <w:pStyle w:val="3"/>
        <w:shd w:val="clear" w:color="auto" w:fill="FFFFFF" w:themeFill="background1"/>
      </w:pPr>
    </w:p>
    <w:p>
      <w:pPr>
        <w:shd w:val="clear" w:color="auto" w:fill="FFFFFF" w:themeFill="background1"/>
        <w:spacing w:line="360" w:lineRule="auto"/>
        <w:ind w:firstLine="480" w:firstLineChars="200"/>
        <w:rPr>
          <w:rFonts w:ascii="宋体" w:hAnsi="宋体" w:cs="宋体"/>
          <w:sz w:val="24"/>
        </w:rPr>
      </w:pPr>
    </w:p>
    <w:p>
      <w:pPr>
        <w:shd w:val="clear" w:color="auto" w:fill="FFFFFF" w:themeFill="background1"/>
        <w:spacing w:line="360" w:lineRule="auto"/>
        <w:ind w:firstLine="480" w:firstLineChars="200"/>
        <w:rPr>
          <w:rFonts w:ascii="宋体" w:hAnsi="宋体" w:cs="宋体"/>
          <w:sz w:val="24"/>
        </w:rPr>
      </w:pP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shd w:val="clear" w:color="auto" w:fill="FFFFFF" w:themeFill="background1"/>
        <w:ind w:firstLine="480" w:firstLineChars="200"/>
        <w:rPr>
          <w:rFonts w:ascii="宋体" w:hAnsi="宋体" w:cs="宋体"/>
          <w:sz w:val="24"/>
        </w:rPr>
      </w:pPr>
    </w:p>
    <w:p>
      <w:pPr>
        <w:pStyle w:val="19"/>
        <w:shd w:val="clear" w:color="auto" w:fill="FFFFFF" w:themeFill="background1"/>
        <w:jc w:val="both"/>
        <w:outlineLvl w:val="9"/>
        <w:rPr>
          <w:rFonts w:ascii="宋体" w:hAnsi="宋体" w:eastAsia="宋体" w:cs="宋体"/>
          <w:sz w:val="24"/>
          <w:szCs w:val="24"/>
        </w:rPr>
      </w:pPr>
    </w:p>
    <w:p>
      <w:pPr>
        <w:shd w:val="clear" w:color="auto" w:fill="FFFFFF" w:themeFill="background1"/>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themeFill="background1"/>
        <w:spacing w:line="360" w:lineRule="auto"/>
        <w:jc w:val="center"/>
        <w:rPr>
          <w:rFonts w:ascii="宋体" w:hAnsi="宋体" w:cs="宋体"/>
          <w:b/>
          <w:bCs/>
          <w:kern w:val="0"/>
          <w:sz w:val="24"/>
        </w:rPr>
      </w:pPr>
    </w:p>
    <w:p>
      <w:pPr>
        <w:widowControl/>
        <w:shd w:val="clear" w:color="auto" w:fill="FFFFFF" w:themeFill="background1"/>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themeFill="background1"/>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themeFill="background1"/>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themeFill="background1"/>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3"/>
        <w:shd w:val="clear" w:color="auto" w:fill="FFFFFF" w:themeFill="background1"/>
        <w:rPr>
          <w:rFonts w:ascii="宋体" w:hAnsi="宋体" w:cs="宋体"/>
          <w:kern w:val="0"/>
          <w:sz w:val="24"/>
        </w:rPr>
      </w:pPr>
    </w:p>
    <w:p>
      <w:pPr>
        <w:shd w:val="clear" w:color="auto" w:fill="FFFFFF" w:themeFill="background1"/>
        <w:rPr>
          <w:rFonts w:ascii="宋体" w:hAnsi="宋体" w:cs="宋体"/>
          <w:kern w:val="0"/>
          <w:sz w:val="24"/>
        </w:rPr>
      </w:pPr>
    </w:p>
    <w:p>
      <w:pPr>
        <w:pStyle w:val="3"/>
        <w:shd w:val="clear" w:color="auto" w:fill="FFFFFF" w:themeFill="background1"/>
        <w:rPr>
          <w:rFonts w:ascii="宋体" w:hAnsi="宋体" w:cs="宋体"/>
          <w:kern w:val="0"/>
          <w:sz w:val="24"/>
        </w:rPr>
      </w:pPr>
    </w:p>
    <w:p>
      <w:pPr>
        <w:shd w:val="clear" w:color="auto" w:fill="FFFFFF" w:themeFill="background1"/>
      </w:pPr>
    </w:p>
    <w:p>
      <w:pPr>
        <w:widowControl/>
        <w:shd w:val="clear" w:color="auto" w:fill="FFFFFF" w:themeFill="background1"/>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hd w:val="clear" w:color="auto" w:fill="FFFFFF" w:themeFill="background1"/>
        <w:spacing w:line="360" w:lineRule="auto"/>
        <w:jc w:val="left"/>
        <w:rPr>
          <w:rFonts w:ascii="宋体" w:hAnsi="宋体" w:cs="宋体"/>
          <w:kern w:val="0"/>
          <w:sz w:val="24"/>
        </w:rPr>
      </w:pPr>
    </w:p>
    <w:p>
      <w:pPr>
        <w:pStyle w:val="3"/>
        <w:shd w:val="clear" w:color="auto" w:fill="FFFFFF" w:themeFill="background1"/>
      </w:pPr>
    </w:p>
    <w:p>
      <w:pPr>
        <w:widowControl/>
        <w:shd w:val="clear" w:color="auto" w:fill="FFFFFF" w:themeFill="background1"/>
        <w:spacing w:line="360" w:lineRule="auto"/>
        <w:jc w:val="left"/>
        <w:rPr>
          <w:rFonts w:ascii="宋体" w:hAnsi="宋体" w:cs="宋体"/>
          <w:kern w:val="0"/>
          <w:sz w:val="24"/>
        </w:rPr>
      </w:pPr>
      <w:r>
        <w:rPr>
          <w:rFonts w:hint="eastAsia" w:ascii="宋体" w:hAnsi="宋体" w:cs="宋体"/>
          <w:kern w:val="0"/>
          <w:sz w:val="24"/>
        </w:rPr>
        <w:t>附表：</w:t>
      </w:r>
    </w:p>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hd w:val="clear" w:color="auto" w:fill="FFFFFF" w:themeFill="background1"/>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shd w:val="clear" w:color="auto" w:fill="FFFFFF" w:themeFill="background1"/>
        <w:tabs>
          <w:tab w:val="left" w:pos="562"/>
          <w:tab w:val="left" w:pos="3372"/>
          <w:tab w:val="left" w:pos="3653"/>
        </w:tabs>
        <w:spacing w:line="360" w:lineRule="auto"/>
        <w:rPr>
          <w:rFonts w:ascii="宋体" w:hAnsi="宋体" w:cs="宋体"/>
          <w:sz w:val="24"/>
        </w:rPr>
      </w:pPr>
    </w:p>
    <w:p>
      <w:pPr>
        <w:shd w:val="clear" w:color="auto" w:fill="FFFFFF" w:themeFill="background1"/>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themeFill="background1"/>
        <w:spacing w:line="360" w:lineRule="auto"/>
        <w:rPr>
          <w:rFonts w:ascii="宋体" w:hAnsi="宋体" w:cs="宋体"/>
          <w:bCs/>
          <w:sz w:val="24"/>
        </w:rPr>
      </w:pPr>
    </w:p>
    <w:p>
      <w:pPr>
        <w:shd w:val="clear" w:color="auto" w:fill="FFFFFF" w:themeFill="background1"/>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8"/>
        <w:shd w:val="clear" w:color="auto" w:fill="FFFFFF" w:themeFill="background1"/>
        <w:spacing w:before="0" w:beforeAutospacing="0" w:after="0" w:afterAutospacing="0" w:line="360" w:lineRule="auto"/>
        <w:jc w:val="center"/>
      </w:pPr>
      <w:r>
        <w:rPr>
          <w:rFonts w:hint="eastAsia"/>
        </w:rPr>
        <w:t>　　</w:t>
      </w:r>
      <w:bookmarkStart w:id="28" w:name="sendNo"/>
      <w:r>
        <w:rPr>
          <w:rFonts w:hint="eastAsia"/>
        </w:rPr>
        <w:t>财库〔</w:t>
      </w:r>
      <w:bookmarkEnd w:id="28"/>
      <w:r>
        <w:rPr>
          <w:rFonts w:hint="eastAsia"/>
        </w:rPr>
        <w:t>2017〕141号</w:t>
      </w:r>
    </w:p>
    <w:p>
      <w:pPr>
        <w:pStyle w:val="18"/>
        <w:shd w:val="clear" w:color="auto" w:fill="FFFFFF" w:themeFill="background1"/>
        <w:spacing w:before="0" w:beforeAutospacing="0" w:after="0" w:afterAutospacing="0" w:line="360" w:lineRule="auto"/>
        <w:ind w:firstLine="480" w:firstLineChars="200"/>
      </w:pPr>
      <w:bookmarkStart w:id="29"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9"/>
      <w:r>
        <w:rPr>
          <w:rFonts w:hint="eastAsia"/>
        </w:rPr>
        <w:t>：</w:t>
      </w:r>
    </w:p>
    <w:p>
      <w:pPr>
        <w:pStyle w:val="18"/>
        <w:shd w:val="clear" w:color="auto" w:fill="FFFFFF" w:themeFill="background1"/>
        <w:spacing w:before="0" w:beforeAutospacing="0" w:after="0" w:afterAutospacing="0" w:line="360" w:lineRule="auto"/>
        <w:ind w:firstLine="480" w:firstLineChars="200"/>
      </w:pPr>
      <w:r>
        <w:rPr>
          <w:rFonts w:hint="eastAsia"/>
        </w:rPr>
        <w:t>为了发挥政府采购促进残疾人就业的作用，进一步保障残疾人权益，依照</w:t>
      </w:r>
      <w:r>
        <w:rPr>
          <w:rFonts w:hint="eastAsia"/>
          <w:lang w:eastAsia="zh-CN"/>
        </w:rPr>
        <w:t>《中华人民共和国政府采购法》</w:t>
      </w:r>
      <w:r>
        <w:rPr>
          <w:rFonts w:hint="eastAsia"/>
        </w:rPr>
        <w:t>、《残疾人保障法》等法律法规及相关规定，现就促进残疾人就业政府采购政策通知如下：</w:t>
      </w:r>
    </w:p>
    <w:p>
      <w:pPr>
        <w:pStyle w:val="18"/>
        <w:shd w:val="clear" w:color="auto" w:fill="FFFFFF" w:themeFill="background1"/>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8"/>
        <w:shd w:val="clear" w:color="auto" w:fill="FFFFFF" w:themeFill="background1"/>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8"/>
        <w:shd w:val="clear" w:color="auto" w:fill="FFFFFF" w:themeFill="background1"/>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8"/>
        <w:shd w:val="clear" w:color="auto" w:fill="FFFFFF" w:themeFill="background1"/>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8"/>
        <w:shd w:val="clear" w:color="auto" w:fill="FFFFFF" w:themeFill="background1"/>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8"/>
        <w:shd w:val="clear" w:color="auto" w:fill="FFFFFF" w:themeFill="background1"/>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8"/>
        <w:shd w:val="clear" w:color="auto" w:fill="FFFFFF" w:themeFill="background1"/>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shd w:val="clear" w:color="auto" w:fill="FFFFFF" w:themeFill="background1"/>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8"/>
        <w:shd w:val="clear" w:color="auto" w:fill="FFFFFF" w:themeFill="background1"/>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8"/>
        <w:shd w:val="clear" w:color="auto" w:fill="FFFFFF" w:themeFill="background1"/>
        <w:spacing w:before="0" w:beforeAutospacing="0" w:after="0" w:afterAutospacing="0" w:line="360" w:lineRule="auto"/>
        <w:ind w:firstLine="480" w:firstLineChars="200"/>
      </w:pPr>
      <w:r>
        <w:rPr>
          <w:rFonts w:hint="eastAsia"/>
        </w:rPr>
        <w:t>供应商提供的《残疾人福利性单位声明函》与事实不符的，依照</w:t>
      </w:r>
      <w:r>
        <w:rPr>
          <w:rFonts w:hint="eastAsia"/>
          <w:lang w:eastAsia="zh-CN"/>
        </w:rPr>
        <w:t>《中华人民共和国政府采购法》</w:t>
      </w:r>
      <w:r>
        <w:rPr>
          <w:rFonts w:hint="eastAsia"/>
        </w:rPr>
        <w:t>第七十七条第一款的规定追究法律责任。</w:t>
      </w:r>
    </w:p>
    <w:p>
      <w:pPr>
        <w:pStyle w:val="18"/>
        <w:shd w:val="clear" w:color="auto" w:fill="FFFFFF" w:themeFill="background1"/>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8"/>
        <w:shd w:val="clear" w:color="auto" w:fill="FFFFFF" w:themeFill="background1"/>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8"/>
        <w:shd w:val="clear" w:color="auto" w:fill="FFFFFF" w:themeFill="background1"/>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8"/>
        <w:shd w:val="clear" w:color="auto" w:fill="FFFFFF" w:themeFill="background1"/>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8"/>
        <w:shd w:val="clear" w:color="auto" w:fill="FFFFFF" w:themeFill="background1"/>
        <w:spacing w:before="0" w:beforeAutospacing="0" w:after="0" w:afterAutospacing="0" w:line="360" w:lineRule="auto"/>
        <w:ind w:firstLine="480" w:firstLineChars="200"/>
      </w:pPr>
      <w:r>
        <w:rPr>
          <w:rFonts w:hint="eastAsia"/>
        </w:rPr>
        <w:t>七、本通知自2017年10月1日起执行。</w:t>
      </w:r>
    </w:p>
    <w:p>
      <w:pPr>
        <w:pStyle w:val="18"/>
        <w:shd w:val="clear" w:color="auto" w:fill="FFFFFF" w:themeFill="background1"/>
        <w:spacing w:before="0" w:beforeAutospacing="0" w:after="0" w:afterAutospacing="0" w:line="360" w:lineRule="auto"/>
        <w:ind w:firstLine="480" w:firstLineChars="200"/>
        <w:jc w:val="right"/>
      </w:pPr>
      <w:r>
        <w:rPr>
          <w:rFonts w:hint="eastAsia"/>
        </w:rPr>
        <w:t>财政部 民政部 中国残疾人联合会</w:t>
      </w:r>
    </w:p>
    <w:p>
      <w:pPr>
        <w:pStyle w:val="18"/>
        <w:shd w:val="clear" w:color="auto" w:fill="FFFFFF" w:themeFill="background1"/>
        <w:spacing w:before="0" w:beforeAutospacing="0" w:after="0" w:afterAutospacing="0" w:line="360" w:lineRule="auto"/>
        <w:ind w:firstLine="480" w:firstLineChars="200"/>
        <w:jc w:val="right"/>
      </w:pPr>
      <w:r>
        <w:rPr>
          <w:rFonts w:hint="eastAsia"/>
        </w:rPr>
        <w:t>2017年8月22日</w:t>
      </w: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p>
    <w:p>
      <w:pPr>
        <w:pStyle w:val="28"/>
        <w:shd w:val="clear" w:color="auto" w:fill="FFFFFF" w:themeFill="background1"/>
        <w:spacing w:before="0" w:beforeAutospacing="0" w:after="0" w:afterAutospacing="0" w:line="360" w:lineRule="auto"/>
        <w:jc w:val="both"/>
      </w:pPr>
      <w:r>
        <w:rPr>
          <w:rFonts w:hint="eastAsia"/>
        </w:rPr>
        <w:t>附件：</w:t>
      </w:r>
    </w:p>
    <w:p>
      <w:pPr>
        <w:pStyle w:val="28"/>
        <w:shd w:val="clear" w:color="auto" w:fill="FFFFFF" w:themeFill="background1"/>
        <w:spacing w:before="0" w:beforeAutospacing="0" w:after="0" w:afterAutospacing="0" w:line="360" w:lineRule="auto"/>
        <w:ind w:firstLine="482" w:firstLineChars="200"/>
        <w:jc w:val="center"/>
      </w:pPr>
      <w:r>
        <w:rPr>
          <w:rStyle w:val="29"/>
          <w:rFonts w:hint="eastAsia"/>
          <w:b/>
          <w:bCs/>
        </w:rPr>
        <w:t>残疾人福利性单位声明函</w:t>
      </w:r>
    </w:p>
    <w:p>
      <w:pPr>
        <w:pStyle w:val="28"/>
        <w:shd w:val="clear" w:color="auto" w:fill="FFFFFF" w:themeFill="background1"/>
        <w:spacing w:before="0" w:beforeAutospacing="0" w:after="0" w:afterAutospacing="0" w:line="360" w:lineRule="auto"/>
        <w:ind w:firstLine="480" w:firstLineChars="200"/>
        <w:jc w:val="both"/>
      </w:pPr>
    </w:p>
    <w:p>
      <w:pPr>
        <w:pStyle w:val="28"/>
        <w:shd w:val="clear" w:color="auto" w:fill="FFFFFF" w:themeFill="background1"/>
        <w:spacing w:before="0" w:beforeAutospacing="0" w:after="0" w:afterAutospacing="0" w:line="360" w:lineRule="auto"/>
        <w:ind w:firstLine="480" w:firstLineChars="200"/>
        <w:jc w:val="both"/>
      </w:pPr>
      <w:r>
        <w:rPr>
          <w:rStyle w:val="29"/>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shd w:val="clear" w:color="auto" w:fill="FFFFFF" w:themeFill="background1"/>
        <w:spacing w:before="0" w:beforeAutospacing="0" w:after="0" w:afterAutospacing="0" w:line="360" w:lineRule="auto"/>
        <w:ind w:firstLine="480" w:firstLineChars="200"/>
        <w:jc w:val="both"/>
      </w:pPr>
      <w:r>
        <w:rPr>
          <w:rStyle w:val="29"/>
          <w:rFonts w:hint="eastAsia"/>
        </w:rPr>
        <w:t>本单位对上述声明的真实性负责。如有虚假，将依法承担相应责任。</w:t>
      </w:r>
    </w:p>
    <w:p>
      <w:pPr>
        <w:pStyle w:val="28"/>
        <w:shd w:val="clear" w:color="auto" w:fill="FFFFFF" w:themeFill="background1"/>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8"/>
        <w:shd w:val="clear" w:color="auto" w:fill="FFFFFF" w:themeFill="background1"/>
        <w:spacing w:before="0" w:beforeAutospacing="0" w:after="0" w:afterAutospacing="0" w:line="360" w:lineRule="auto"/>
        <w:ind w:firstLine="480" w:firstLineChars="200"/>
        <w:jc w:val="both"/>
      </w:pPr>
    </w:p>
    <w:p>
      <w:pPr>
        <w:pStyle w:val="28"/>
        <w:shd w:val="clear" w:color="auto" w:fill="FFFFFF" w:themeFill="background1"/>
        <w:spacing w:before="0" w:beforeAutospacing="0" w:after="0" w:afterAutospacing="0" w:line="360" w:lineRule="auto"/>
        <w:ind w:right="2100" w:rightChars="1000"/>
        <w:jc w:val="right"/>
      </w:pPr>
      <w:r>
        <w:rPr>
          <w:rStyle w:val="29"/>
          <w:rFonts w:hint="eastAsia"/>
        </w:rPr>
        <w:t>单位名称（盖章）：</w:t>
      </w:r>
    </w:p>
    <w:p>
      <w:pPr>
        <w:pStyle w:val="28"/>
        <w:shd w:val="clear" w:color="auto" w:fill="FFFFFF" w:themeFill="background1"/>
        <w:spacing w:before="0" w:beforeAutospacing="0" w:after="0" w:afterAutospacing="0" w:line="360" w:lineRule="auto"/>
        <w:ind w:right="2100" w:rightChars="1000"/>
        <w:jc w:val="right"/>
        <w:rPr>
          <w:lang w:val="fr-CH"/>
        </w:rPr>
      </w:pPr>
      <w:r>
        <w:rPr>
          <w:rStyle w:val="29"/>
          <w:rFonts w:hint="eastAsia"/>
        </w:rPr>
        <w:t>日 期：</w:t>
      </w:r>
    </w:p>
    <w:p>
      <w:pPr>
        <w:shd w:val="clear" w:color="auto" w:fill="FFFFFF" w:themeFill="background1"/>
        <w:tabs>
          <w:tab w:val="left" w:pos="640"/>
          <w:tab w:val="left" w:pos="1260"/>
          <w:tab w:val="left" w:pos="1418"/>
        </w:tabs>
        <w:spacing w:line="360" w:lineRule="auto"/>
        <w:ind w:right="-420" w:rightChars="-200"/>
        <w:rPr>
          <w:rFonts w:ascii="宋体" w:hAnsi="宋体" w:cs="宋体"/>
          <w:sz w:val="24"/>
          <w:lang w:val="fr-CH"/>
        </w:rPr>
      </w:pPr>
    </w:p>
    <w:p>
      <w:pPr>
        <w:shd w:val="clear" w:color="auto" w:fill="FFFFFF" w:themeFill="background1"/>
      </w:pPr>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34</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4"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张衡20230426"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张衡20230426"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DF136532"/>
    <w:multiLevelType w:val="singleLevel"/>
    <w:tmpl w:val="DF136532"/>
    <w:lvl w:ilvl="0" w:tentative="0">
      <w:start w:val="2"/>
      <w:numFmt w:val="chineseCounting"/>
      <w:suff w:val="nothing"/>
      <w:lvlText w:val="（%1）"/>
      <w:lvlJc w:val="left"/>
      <w:rPr>
        <w:rFonts w:hint="eastAsia"/>
      </w:rPr>
    </w:lvl>
  </w:abstractNum>
  <w:abstractNum w:abstractNumId="4">
    <w:nsid w:val="FBFBC15E"/>
    <w:multiLevelType w:val="singleLevel"/>
    <w:tmpl w:val="FBFBC15E"/>
    <w:lvl w:ilvl="0" w:tentative="0">
      <w:start w:val="2"/>
      <w:numFmt w:val="decimal"/>
      <w:suff w:val="nothing"/>
      <w:lvlText w:val="%1、"/>
      <w:lvlJc w:val="left"/>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557559BE"/>
    <w:multiLevelType w:val="singleLevel"/>
    <w:tmpl w:val="557559BE"/>
    <w:lvl w:ilvl="0" w:tentative="0">
      <w:start w:val="2"/>
      <w:numFmt w:val="chineseCounting"/>
      <w:suff w:val="nothing"/>
      <w:lvlText w:val="（%1）"/>
      <w:lvlJc w:val="left"/>
      <w:rPr>
        <w:rFonts w:hint="eastAsia"/>
      </w:rPr>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8"/>
  </w:num>
  <w:num w:numId="2">
    <w:abstractNumId w:val="2"/>
  </w:num>
  <w:num w:numId="3">
    <w:abstractNumId w:val="1"/>
  </w:num>
  <w:num w:numId="4">
    <w:abstractNumId w:val="0"/>
  </w:num>
  <w:num w:numId="5">
    <w:abstractNumId w:val="7"/>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6EAF2D51"/>
    <w:rsid w:val="00013561"/>
    <w:rsid w:val="000627F9"/>
    <w:rsid w:val="00072210"/>
    <w:rsid w:val="0007586B"/>
    <w:rsid w:val="000D6470"/>
    <w:rsid w:val="00116417"/>
    <w:rsid w:val="00117C16"/>
    <w:rsid w:val="00127819"/>
    <w:rsid w:val="001D3334"/>
    <w:rsid w:val="001E15FD"/>
    <w:rsid w:val="00241ECD"/>
    <w:rsid w:val="00296BED"/>
    <w:rsid w:val="002B0301"/>
    <w:rsid w:val="002D3A6D"/>
    <w:rsid w:val="002F04A5"/>
    <w:rsid w:val="00326FC7"/>
    <w:rsid w:val="003B5518"/>
    <w:rsid w:val="00401115"/>
    <w:rsid w:val="00427844"/>
    <w:rsid w:val="0043160E"/>
    <w:rsid w:val="004A5A6E"/>
    <w:rsid w:val="005107BA"/>
    <w:rsid w:val="00531F14"/>
    <w:rsid w:val="00532CB8"/>
    <w:rsid w:val="00573EAB"/>
    <w:rsid w:val="005839DB"/>
    <w:rsid w:val="005B5C43"/>
    <w:rsid w:val="005C5E39"/>
    <w:rsid w:val="005C74EF"/>
    <w:rsid w:val="00621A13"/>
    <w:rsid w:val="006A0AA9"/>
    <w:rsid w:val="006A31A7"/>
    <w:rsid w:val="006B3230"/>
    <w:rsid w:val="006E2832"/>
    <w:rsid w:val="006E6074"/>
    <w:rsid w:val="00717D33"/>
    <w:rsid w:val="0075042E"/>
    <w:rsid w:val="00755329"/>
    <w:rsid w:val="007A52F5"/>
    <w:rsid w:val="007C04F4"/>
    <w:rsid w:val="008079B2"/>
    <w:rsid w:val="00865FD8"/>
    <w:rsid w:val="00925A4C"/>
    <w:rsid w:val="00931930"/>
    <w:rsid w:val="009403E7"/>
    <w:rsid w:val="009545BD"/>
    <w:rsid w:val="009624E8"/>
    <w:rsid w:val="00965DC5"/>
    <w:rsid w:val="009B4365"/>
    <w:rsid w:val="009C6F3C"/>
    <w:rsid w:val="00A53EE7"/>
    <w:rsid w:val="00A704E1"/>
    <w:rsid w:val="00AA05BC"/>
    <w:rsid w:val="00AA0988"/>
    <w:rsid w:val="00AB5C86"/>
    <w:rsid w:val="00AE7659"/>
    <w:rsid w:val="00B268B5"/>
    <w:rsid w:val="00B6294F"/>
    <w:rsid w:val="00B7098E"/>
    <w:rsid w:val="00BD71AB"/>
    <w:rsid w:val="00BE6B6E"/>
    <w:rsid w:val="00C26D89"/>
    <w:rsid w:val="00D31099"/>
    <w:rsid w:val="00D3502C"/>
    <w:rsid w:val="00D523B3"/>
    <w:rsid w:val="00D5263A"/>
    <w:rsid w:val="00DB19A0"/>
    <w:rsid w:val="00E27A8F"/>
    <w:rsid w:val="00E314A9"/>
    <w:rsid w:val="00E75D82"/>
    <w:rsid w:val="00EA43C5"/>
    <w:rsid w:val="00EF5076"/>
    <w:rsid w:val="00F30D52"/>
    <w:rsid w:val="00F54464"/>
    <w:rsid w:val="00F622CB"/>
    <w:rsid w:val="03510688"/>
    <w:rsid w:val="077AF5D6"/>
    <w:rsid w:val="08F21850"/>
    <w:rsid w:val="0BF67D6A"/>
    <w:rsid w:val="0D376BE5"/>
    <w:rsid w:val="0DBFF8A4"/>
    <w:rsid w:val="0F9B909F"/>
    <w:rsid w:val="0FA94F43"/>
    <w:rsid w:val="0FFE3C2D"/>
    <w:rsid w:val="126D9995"/>
    <w:rsid w:val="13D87004"/>
    <w:rsid w:val="1797A8E8"/>
    <w:rsid w:val="17AFCD58"/>
    <w:rsid w:val="17BF9709"/>
    <w:rsid w:val="17DFB82A"/>
    <w:rsid w:val="17F917F2"/>
    <w:rsid w:val="19FA3545"/>
    <w:rsid w:val="1A035868"/>
    <w:rsid w:val="1B7F54A3"/>
    <w:rsid w:val="1B7FF535"/>
    <w:rsid w:val="1BBFE1C1"/>
    <w:rsid w:val="1BFDEAE4"/>
    <w:rsid w:val="1BFFE856"/>
    <w:rsid w:val="1CBF97F2"/>
    <w:rsid w:val="1DEBDB17"/>
    <w:rsid w:val="1E7EB620"/>
    <w:rsid w:val="1EF7CA78"/>
    <w:rsid w:val="1EFF6F72"/>
    <w:rsid w:val="1F25C25A"/>
    <w:rsid w:val="1F5BAC61"/>
    <w:rsid w:val="1F6EF29D"/>
    <w:rsid w:val="1F7F4BF3"/>
    <w:rsid w:val="1FAFF4B3"/>
    <w:rsid w:val="1FB7081D"/>
    <w:rsid w:val="1FBAC58D"/>
    <w:rsid w:val="1FBBF8DB"/>
    <w:rsid w:val="1FD6A300"/>
    <w:rsid w:val="1FD96C40"/>
    <w:rsid w:val="1FFF9FA2"/>
    <w:rsid w:val="218D1EEF"/>
    <w:rsid w:val="23BF0D43"/>
    <w:rsid w:val="24495099"/>
    <w:rsid w:val="2675E140"/>
    <w:rsid w:val="271F938A"/>
    <w:rsid w:val="2773874D"/>
    <w:rsid w:val="27E880B4"/>
    <w:rsid w:val="27F26299"/>
    <w:rsid w:val="27F55E0F"/>
    <w:rsid w:val="27FE33CE"/>
    <w:rsid w:val="2AADC391"/>
    <w:rsid w:val="2ADF707C"/>
    <w:rsid w:val="2B7D0165"/>
    <w:rsid w:val="2BB9C8F2"/>
    <w:rsid w:val="2BFB6E8B"/>
    <w:rsid w:val="2BFFB032"/>
    <w:rsid w:val="2C5FE643"/>
    <w:rsid w:val="2C667A3B"/>
    <w:rsid w:val="2DFF5839"/>
    <w:rsid w:val="2E3E806D"/>
    <w:rsid w:val="2EEF79C5"/>
    <w:rsid w:val="2EF7EE3A"/>
    <w:rsid w:val="2F4C0476"/>
    <w:rsid w:val="2F6F2DA0"/>
    <w:rsid w:val="2F6F565C"/>
    <w:rsid w:val="2F7FF788"/>
    <w:rsid w:val="2F9B0E34"/>
    <w:rsid w:val="2FB77A4C"/>
    <w:rsid w:val="2FEAA120"/>
    <w:rsid w:val="2FFDCAA5"/>
    <w:rsid w:val="317F7117"/>
    <w:rsid w:val="31B72E5C"/>
    <w:rsid w:val="31B854D7"/>
    <w:rsid w:val="32FF0317"/>
    <w:rsid w:val="337AE2D6"/>
    <w:rsid w:val="33DEF139"/>
    <w:rsid w:val="33F915CE"/>
    <w:rsid w:val="33F9C19C"/>
    <w:rsid w:val="346DC6E6"/>
    <w:rsid w:val="35E75334"/>
    <w:rsid w:val="35EB6C31"/>
    <w:rsid w:val="35F7ACF4"/>
    <w:rsid w:val="36B772DB"/>
    <w:rsid w:val="36BDDA7C"/>
    <w:rsid w:val="36F7F178"/>
    <w:rsid w:val="36FDBDE3"/>
    <w:rsid w:val="373DBD37"/>
    <w:rsid w:val="3774DA36"/>
    <w:rsid w:val="377DF0D3"/>
    <w:rsid w:val="37BFE1FD"/>
    <w:rsid w:val="37EBD977"/>
    <w:rsid w:val="37F73822"/>
    <w:rsid w:val="37FF5767"/>
    <w:rsid w:val="38791C4D"/>
    <w:rsid w:val="38DCE36B"/>
    <w:rsid w:val="38DF3108"/>
    <w:rsid w:val="397B1CE6"/>
    <w:rsid w:val="3A8F174A"/>
    <w:rsid w:val="3AFF7B57"/>
    <w:rsid w:val="3B3FC881"/>
    <w:rsid w:val="3B6E5B2D"/>
    <w:rsid w:val="3B7BF8D1"/>
    <w:rsid w:val="3BF3F690"/>
    <w:rsid w:val="3BF7EF86"/>
    <w:rsid w:val="3BFFAFAC"/>
    <w:rsid w:val="3C6FA9D3"/>
    <w:rsid w:val="3C9FAAB0"/>
    <w:rsid w:val="3CBF52AA"/>
    <w:rsid w:val="3CFC7333"/>
    <w:rsid w:val="3D6F35BF"/>
    <w:rsid w:val="3DAD6E7C"/>
    <w:rsid w:val="3DBDE794"/>
    <w:rsid w:val="3DBFC698"/>
    <w:rsid w:val="3DDF4999"/>
    <w:rsid w:val="3DEAAE5D"/>
    <w:rsid w:val="3DFEF73F"/>
    <w:rsid w:val="3E31A9C9"/>
    <w:rsid w:val="3ECC6910"/>
    <w:rsid w:val="3EDE3B0B"/>
    <w:rsid w:val="3EDF52C5"/>
    <w:rsid w:val="3EDF680B"/>
    <w:rsid w:val="3EEF766D"/>
    <w:rsid w:val="3EF34746"/>
    <w:rsid w:val="3EF91C35"/>
    <w:rsid w:val="3F576BF2"/>
    <w:rsid w:val="3F772D4C"/>
    <w:rsid w:val="3F77813E"/>
    <w:rsid w:val="3F7E6325"/>
    <w:rsid w:val="3F84C1AE"/>
    <w:rsid w:val="3F9D91E7"/>
    <w:rsid w:val="3FB3B736"/>
    <w:rsid w:val="3FCDAA70"/>
    <w:rsid w:val="3FCF161C"/>
    <w:rsid w:val="3FD7C333"/>
    <w:rsid w:val="3FDF7814"/>
    <w:rsid w:val="3FDFE01C"/>
    <w:rsid w:val="3FE768AB"/>
    <w:rsid w:val="3FEFC185"/>
    <w:rsid w:val="3FF72816"/>
    <w:rsid w:val="3FFB47A1"/>
    <w:rsid w:val="3FFB77CB"/>
    <w:rsid w:val="3FFB87EC"/>
    <w:rsid w:val="3FFD2741"/>
    <w:rsid w:val="3FFDCBCA"/>
    <w:rsid w:val="3FFEAECC"/>
    <w:rsid w:val="3FFF03B9"/>
    <w:rsid w:val="3FFF1125"/>
    <w:rsid w:val="427D40B5"/>
    <w:rsid w:val="47E9A1A0"/>
    <w:rsid w:val="49BEA124"/>
    <w:rsid w:val="4CF92E7B"/>
    <w:rsid w:val="4CFB6B2C"/>
    <w:rsid w:val="4D1DB812"/>
    <w:rsid w:val="4DAFC284"/>
    <w:rsid w:val="4DBB3E33"/>
    <w:rsid w:val="4DE3154B"/>
    <w:rsid w:val="4DF5D2BF"/>
    <w:rsid w:val="4ECD7EB5"/>
    <w:rsid w:val="4EDE35AC"/>
    <w:rsid w:val="4F640F18"/>
    <w:rsid w:val="4F7E3902"/>
    <w:rsid w:val="4F9F214B"/>
    <w:rsid w:val="4FDFE806"/>
    <w:rsid w:val="4FF395E6"/>
    <w:rsid w:val="4FFA569E"/>
    <w:rsid w:val="4FFF7B66"/>
    <w:rsid w:val="51BCFBE2"/>
    <w:rsid w:val="51FF628E"/>
    <w:rsid w:val="522BBFAA"/>
    <w:rsid w:val="522D533A"/>
    <w:rsid w:val="53401509"/>
    <w:rsid w:val="534749BC"/>
    <w:rsid w:val="53543ED7"/>
    <w:rsid w:val="536F6462"/>
    <w:rsid w:val="53BD2119"/>
    <w:rsid w:val="55080BDB"/>
    <w:rsid w:val="5567BD2F"/>
    <w:rsid w:val="557D857A"/>
    <w:rsid w:val="557F84E0"/>
    <w:rsid w:val="55E7D38E"/>
    <w:rsid w:val="55F80356"/>
    <w:rsid w:val="55FF196E"/>
    <w:rsid w:val="56C7BF65"/>
    <w:rsid w:val="56DEF74B"/>
    <w:rsid w:val="56F52AF0"/>
    <w:rsid w:val="575DDB48"/>
    <w:rsid w:val="57A782E9"/>
    <w:rsid w:val="57BD2EED"/>
    <w:rsid w:val="57BFE2CB"/>
    <w:rsid w:val="57F758DB"/>
    <w:rsid w:val="57FF3DFF"/>
    <w:rsid w:val="57FF4AD2"/>
    <w:rsid w:val="57FFB7BC"/>
    <w:rsid w:val="593739B8"/>
    <w:rsid w:val="593E081A"/>
    <w:rsid w:val="59DFFD93"/>
    <w:rsid w:val="5ABB1050"/>
    <w:rsid w:val="5AF93469"/>
    <w:rsid w:val="5B5D2F92"/>
    <w:rsid w:val="5B76A790"/>
    <w:rsid w:val="5B7DDC28"/>
    <w:rsid w:val="5B7E6EFC"/>
    <w:rsid w:val="5B7F624A"/>
    <w:rsid w:val="5BE72AE1"/>
    <w:rsid w:val="5BEB75A4"/>
    <w:rsid w:val="5BF42BBB"/>
    <w:rsid w:val="5BFE69D4"/>
    <w:rsid w:val="5BFFD5F5"/>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D1774"/>
    <w:rsid w:val="5EFD63A1"/>
    <w:rsid w:val="5F2D046E"/>
    <w:rsid w:val="5F3EE51C"/>
    <w:rsid w:val="5F4E1719"/>
    <w:rsid w:val="5F4ED10A"/>
    <w:rsid w:val="5F622E52"/>
    <w:rsid w:val="5F7D5BE8"/>
    <w:rsid w:val="5F7F3DD2"/>
    <w:rsid w:val="5F7F49C8"/>
    <w:rsid w:val="5FDF10FF"/>
    <w:rsid w:val="5FDFE6D0"/>
    <w:rsid w:val="5FED422E"/>
    <w:rsid w:val="5FF48D17"/>
    <w:rsid w:val="5FF6893A"/>
    <w:rsid w:val="5FF8AACB"/>
    <w:rsid w:val="5FFB4E30"/>
    <w:rsid w:val="5FFB4F3D"/>
    <w:rsid w:val="5FFD8CB0"/>
    <w:rsid w:val="5FFF5037"/>
    <w:rsid w:val="5FFFE862"/>
    <w:rsid w:val="61B62DA1"/>
    <w:rsid w:val="61FF5178"/>
    <w:rsid w:val="62BD4574"/>
    <w:rsid w:val="63B63069"/>
    <w:rsid w:val="64F57139"/>
    <w:rsid w:val="65655C60"/>
    <w:rsid w:val="6593F782"/>
    <w:rsid w:val="65BE74B1"/>
    <w:rsid w:val="65FD1E19"/>
    <w:rsid w:val="65FE0871"/>
    <w:rsid w:val="6609095A"/>
    <w:rsid w:val="66E7865B"/>
    <w:rsid w:val="66F7B9BD"/>
    <w:rsid w:val="66FF70F4"/>
    <w:rsid w:val="674C1AAB"/>
    <w:rsid w:val="67CD7F64"/>
    <w:rsid w:val="67E75822"/>
    <w:rsid w:val="67FBCA81"/>
    <w:rsid w:val="67FEC540"/>
    <w:rsid w:val="67FF8842"/>
    <w:rsid w:val="692A7449"/>
    <w:rsid w:val="6B0F7019"/>
    <w:rsid w:val="6B7DB2B6"/>
    <w:rsid w:val="6BA60BF0"/>
    <w:rsid w:val="6BAD01AB"/>
    <w:rsid w:val="6BB585A9"/>
    <w:rsid w:val="6BBB65E2"/>
    <w:rsid w:val="6BEC1818"/>
    <w:rsid w:val="6BEEC337"/>
    <w:rsid w:val="6BFB3942"/>
    <w:rsid w:val="6BFDD94E"/>
    <w:rsid w:val="6BFE6227"/>
    <w:rsid w:val="6BFF005A"/>
    <w:rsid w:val="6BFF12B7"/>
    <w:rsid w:val="6C1FE371"/>
    <w:rsid w:val="6C7B0821"/>
    <w:rsid w:val="6C892D57"/>
    <w:rsid w:val="6CF9A775"/>
    <w:rsid w:val="6DBDB722"/>
    <w:rsid w:val="6DDFE8A4"/>
    <w:rsid w:val="6DF5168E"/>
    <w:rsid w:val="6DFF2102"/>
    <w:rsid w:val="6E6B3D34"/>
    <w:rsid w:val="6EAF2D51"/>
    <w:rsid w:val="6EB255EB"/>
    <w:rsid w:val="6EFDCD2D"/>
    <w:rsid w:val="6EFF612F"/>
    <w:rsid w:val="6F18680E"/>
    <w:rsid w:val="6F1F37FC"/>
    <w:rsid w:val="6F3F3650"/>
    <w:rsid w:val="6F59F9E4"/>
    <w:rsid w:val="6F5FAB1B"/>
    <w:rsid w:val="6F758765"/>
    <w:rsid w:val="6F8E58D6"/>
    <w:rsid w:val="6FB86FC2"/>
    <w:rsid w:val="6FD5E567"/>
    <w:rsid w:val="6FDBF1A1"/>
    <w:rsid w:val="6FDCF403"/>
    <w:rsid w:val="6FE6ECA6"/>
    <w:rsid w:val="6FEC0EF8"/>
    <w:rsid w:val="6FEE3D9A"/>
    <w:rsid w:val="6FEF3E9F"/>
    <w:rsid w:val="6FFD0C97"/>
    <w:rsid w:val="6FFECEB9"/>
    <w:rsid w:val="6FFF08FD"/>
    <w:rsid w:val="6FFF45DC"/>
    <w:rsid w:val="713F17D9"/>
    <w:rsid w:val="71BF5DB7"/>
    <w:rsid w:val="72BD5FD5"/>
    <w:rsid w:val="72BF09DC"/>
    <w:rsid w:val="72EB5790"/>
    <w:rsid w:val="72F3DFB7"/>
    <w:rsid w:val="72FF49FA"/>
    <w:rsid w:val="733EE3F5"/>
    <w:rsid w:val="735EF94D"/>
    <w:rsid w:val="735F9F05"/>
    <w:rsid w:val="737B2761"/>
    <w:rsid w:val="73AF6EDB"/>
    <w:rsid w:val="73B384CE"/>
    <w:rsid w:val="73DF4221"/>
    <w:rsid w:val="73F5007A"/>
    <w:rsid w:val="73FEB008"/>
    <w:rsid w:val="73FF3C21"/>
    <w:rsid w:val="74AE9EF4"/>
    <w:rsid w:val="74FE88D1"/>
    <w:rsid w:val="757B8C15"/>
    <w:rsid w:val="75B556EC"/>
    <w:rsid w:val="75B7E9C3"/>
    <w:rsid w:val="75DE6D1A"/>
    <w:rsid w:val="75FF3FD3"/>
    <w:rsid w:val="769E28CC"/>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B4C74"/>
    <w:rsid w:val="77CFED9C"/>
    <w:rsid w:val="77DFC49B"/>
    <w:rsid w:val="77DFE8D3"/>
    <w:rsid w:val="77DFF2A1"/>
    <w:rsid w:val="77E6C2A5"/>
    <w:rsid w:val="77EF7EB5"/>
    <w:rsid w:val="77F79727"/>
    <w:rsid w:val="77F93DFF"/>
    <w:rsid w:val="77FC164C"/>
    <w:rsid w:val="77FD6ECE"/>
    <w:rsid w:val="77FF00E7"/>
    <w:rsid w:val="77FF90F0"/>
    <w:rsid w:val="7972DF47"/>
    <w:rsid w:val="797BCC08"/>
    <w:rsid w:val="799E691A"/>
    <w:rsid w:val="79EF2068"/>
    <w:rsid w:val="79EFC2ED"/>
    <w:rsid w:val="79FF532C"/>
    <w:rsid w:val="7A3EA76F"/>
    <w:rsid w:val="7A6BC49B"/>
    <w:rsid w:val="7AF1A2F4"/>
    <w:rsid w:val="7B1DA959"/>
    <w:rsid w:val="7B6FC3C5"/>
    <w:rsid w:val="7B755887"/>
    <w:rsid w:val="7B770434"/>
    <w:rsid w:val="7B7E4325"/>
    <w:rsid w:val="7B9B4F39"/>
    <w:rsid w:val="7B9BD476"/>
    <w:rsid w:val="7B9E4B6E"/>
    <w:rsid w:val="7BAFAC10"/>
    <w:rsid w:val="7BD4FE36"/>
    <w:rsid w:val="7BE865F2"/>
    <w:rsid w:val="7BEB6994"/>
    <w:rsid w:val="7BF2742E"/>
    <w:rsid w:val="7BF33EBA"/>
    <w:rsid w:val="7BF43EA2"/>
    <w:rsid w:val="7BF542A0"/>
    <w:rsid w:val="7BF73396"/>
    <w:rsid w:val="7BFBC874"/>
    <w:rsid w:val="7BFE24D0"/>
    <w:rsid w:val="7BFE7EFB"/>
    <w:rsid w:val="7C6BE0FE"/>
    <w:rsid w:val="7C7531B8"/>
    <w:rsid w:val="7C7B6AC3"/>
    <w:rsid w:val="7C7BA9C8"/>
    <w:rsid w:val="7C9BD21E"/>
    <w:rsid w:val="7CBDD2E7"/>
    <w:rsid w:val="7CD30860"/>
    <w:rsid w:val="7CF5B1E8"/>
    <w:rsid w:val="7CF71E25"/>
    <w:rsid w:val="7CF78C98"/>
    <w:rsid w:val="7CFF5EAB"/>
    <w:rsid w:val="7D518BB4"/>
    <w:rsid w:val="7D57321B"/>
    <w:rsid w:val="7D5B5C79"/>
    <w:rsid w:val="7D770A6F"/>
    <w:rsid w:val="7D7B9E63"/>
    <w:rsid w:val="7D7F1A16"/>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9F9FFA"/>
    <w:rsid w:val="7EA1C8FE"/>
    <w:rsid w:val="7EB588E9"/>
    <w:rsid w:val="7ECFC5A0"/>
    <w:rsid w:val="7EDF81E0"/>
    <w:rsid w:val="7EDFB9CE"/>
    <w:rsid w:val="7EEDC4A1"/>
    <w:rsid w:val="7EF73F35"/>
    <w:rsid w:val="7EFA749D"/>
    <w:rsid w:val="7EFADF5A"/>
    <w:rsid w:val="7EFD617A"/>
    <w:rsid w:val="7EFDD9F4"/>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F48BA"/>
    <w:rsid w:val="7FD05143"/>
    <w:rsid w:val="7FD704A6"/>
    <w:rsid w:val="7FD7B9F5"/>
    <w:rsid w:val="7FD7F78E"/>
    <w:rsid w:val="7FD9A9AB"/>
    <w:rsid w:val="7FDBD811"/>
    <w:rsid w:val="7FDF2562"/>
    <w:rsid w:val="7FDF76F0"/>
    <w:rsid w:val="7FDFD4B4"/>
    <w:rsid w:val="7FE2D141"/>
    <w:rsid w:val="7FE71672"/>
    <w:rsid w:val="7FEB1C5C"/>
    <w:rsid w:val="7FEB2A6A"/>
    <w:rsid w:val="7FEFA22C"/>
    <w:rsid w:val="7FEFCC65"/>
    <w:rsid w:val="7FEFEF4B"/>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ED0539"/>
    <w:rsid w:val="8EFD6DDD"/>
    <w:rsid w:val="8F1BA822"/>
    <w:rsid w:val="8F620E26"/>
    <w:rsid w:val="8FB9DA41"/>
    <w:rsid w:val="94FF7365"/>
    <w:rsid w:val="97D76740"/>
    <w:rsid w:val="97F55F0F"/>
    <w:rsid w:val="99EF7EA1"/>
    <w:rsid w:val="9AFDD1A5"/>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3AA163"/>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B541CA"/>
    <w:rsid w:val="B7B9F20B"/>
    <w:rsid w:val="B7EBF03A"/>
    <w:rsid w:val="B7FBA883"/>
    <w:rsid w:val="B7FDF15A"/>
    <w:rsid w:val="B8BEDE5B"/>
    <w:rsid w:val="B96B993A"/>
    <w:rsid w:val="B9DEE6E2"/>
    <w:rsid w:val="BA3FF35B"/>
    <w:rsid w:val="BAD934FB"/>
    <w:rsid w:val="BADF7E11"/>
    <w:rsid w:val="BAE5B130"/>
    <w:rsid w:val="BB7FC558"/>
    <w:rsid w:val="BB9B82AB"/>
    <w:rsid w:val="BBBF5F49"/>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91B28"/>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DFFA32D"/>
    <w:rsid w:val="CE8075F9"/>
    <w:rsid w:val="CEBED425"/>
    <w:rsid w:val="CEFD45B6"/>
    <w:rsid w:val="CF9F9751"/>
    <w:rsid w:val="CFB5BBFE"/>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AD76F50"/>
    <w:rsid w:val="DB3FB4A8"/>
    <w:rsid w:val="DB6F05CE"/>
    <w:rsid w:val="DB761A47"/>
    <w:rsid w:val="DB9CAD45"/>
    <w:rsid w:val="DBF2FCA9"/>
    <w:rsid w:val="DBF32C96"/>
    <w:rsid w:val="DBFEDD45"/>
    <w:rsid w:val="DCBF4104"/>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DFC9E0"/>
    <w:rsid w:val="DFF707C1"/>
    <w:rsid w:val="DFFCA25F"/>
    <w:rsid w:val="DFFE8273"/>
    <w:rsid w:val="DFFF3D2D"/>
    <w:rsid w:val="DFFFE042"/>
    <w:rsid w:val="E2DA1E82"/>
    <w:rsid w:val="E3DC91FC"/>
    <w:rsid w:val="E3FD78CA"/>
    <w:rsid w:val="E4FDF43E"/>
    <w:rsid w:val="E5DFBA70"/>
    <w:rsid w:val="E5FF37F3"/>
    <w:rsid w:val="E67D2A72"/>
    <w:rsid w:val="E6FF22E0"/>
    <w:rsid w:val="E79D8EEE"/>
    <w:rsid w:val="E7AB7F05"/>
    <w:rsid w:val="E7FA061E"/>
    <w:rsid w:val="E7FC1DEF"/>
    <w:rsid w:val="E7FDF21C"/>
    <w:rsid w:val="E7FE269C"/>
    <w:rsid w:val="E7FF2437"/>
    <w:rsid w:val="E7FF88EA"/>
    <w:rsid w:val="E9F6066D"/>
    <w:rsid w:val="EA76CD76"/>
    <w:rsid w:val="EABF49E6"/>
    <w:rsid w:val="EB7F8A09"/>
    <w:rsid w:val="EB7F9983"/>
    <w:rsid w:val="EBADF67E"/>
    <w:rsid w:val="EBBF3C91"/>
    <w:rsid w:val="EBDF5910"/>
    <w:rsid w:val="EBEFA3D3"/>
    <w:rsid w:val="EBFF07D8"/>
    <w:rsid w:val="EBFFAD8C"/>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B7FD4"/>
    <w:rsid w:val="F3FFC112"/>
    <w:rsid w:val="F476475F"/>
    <w:rsid w:val="F4EB8E44"/>
    <w:rsid w:val="F4EFEE1A"/>
    <w:rsid w:val="F4F77541"/>
    <w:rsid w:val="F4FEA51D"/>
    <w:rsid w:val="F573702A"/>
    <w:rsid w:val="F59E91F2"/>
    <w:rsid w:val="F5BFCC29"/>
    <w:rsid w:val="F5F30BCA"/>
    <w:rsid w:val="F5F78086"/>
    <w:rsid w:val="F5FF1F3A"/>
    <w:rsid w:val="F63F6F64"/>
    <w:rsid w:val="F68E8EBC"/>
    <w:rsid w:val="F6CFF33F"/>
    <w:rsid w:val="F6FDB564"/>
    <w:rsid w:val="F72F231F"/>
    <w:rsid w:val="F75BBD0A"/>
    <w:rsid w:val="F76B4181"/>
    <w:rsid w:val="F76FC8E7"/>
    <w:rsid w:val="F77F293A"/>
    <w:rsid w:val="F77F6F5D"/>
    <w:rsid w:val="F7AD7728"/>
    <w:rsid w:val="F7AFEAAF"/>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8F6ABD"/>
    <w:rsid w:val="FBB06DFD"/>
    <w:rsid w:val="FBB615CF"/>
    <w:rsid w:val="FBD485CB"/>
    <w:rsid w:val="FBDF362C"/>
    <w:rsid w:val="FBDFAD9A"/>
    <w:rsid w:val="FBDFEA15"/>
    <w:rsid w:val="FBE3D565"/>
    <w:rsid w:val="FBE64D82"/>
    <w:rsid w:val="FBEA4912"/>
    <w:rsid w:val="FBEEE93C"/>
    <w:rsid w:val="FBEF119B"/>
    <w:rsid w:val="FBEF4575"/>
    <w:rsid w:val="FBF43BC8"/>
    <w:rsid w:val="FBF7DF5A"/>
    <w:rsid w:val="FBF84B88"/>
    <w:rsid w:val="FBF9BD5A"/>
    <w:rsid w:val="FBFB100D"/>
    <w:rsid w:val="FBFC4259"/>
    <w:rsid w:val="FBFC5AB7"/>
    <w:rsid w:val="FBFDE5A7"/>
    <w:rsid w:val="FBFF1B42"/>
    <w:rsid w:val="FBFF3349"/>
    <w:rsid w:val="FBFF57A4"/>
    <w:rsid w:val="FBFFC0F5"/>
    <w:rsid w:val="FC74888D"/>
    <w:rsid w:val="FCBF2D87"/>
    <w:rsid w:val="FCCF6794"/>
    <w:rsid w:val="FCDF3B93"/>
    <w:rsid w:val="FCE789C2"/>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DAA6C"/>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ED73CD"/>
    <w:rsid w:val="FFF2614D"/>
    <w:rsid w:val="FFF71634"/>
    <w:rsid w:val="FFF7C9A4"/>
    <w:rsid w:val="FFF7DDB7"/>
    <w:rsid w:val="FFF91262"/>
    <w:rsid w:val="FFFD3583"/>
    <w:rsid w:val="FFFD5BAF"/>
    <w:rsid w:val="FFFDAABC"/>
    <w:rsid w:val="FFFDE7A9"/>
    <w:rsid w:val="FFFE0131"/>
    <w:rsid w:val="FFFE339D"/>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adjustRightInd w:val="0"/>
      <w:snapToGrid w:val="0"/>
      <w:spacing w:line="560" w:lineRule="exact"/>
      <w:jc w:val="center"/>
      <w:outlineLvl w:val="0"/>
    </w:pPr>
    <w:rPr>
      <w:rFonts w:ascii="方正小标宋简体" w:hAnsi="方正小标宋简体" w:cs="方正小标宋简体"/>
      <w:kern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link w:val="31"/>
    <w:unhideWhenUsed/>
    <w:qFormat/>
    <w:uiPriority w:val="0"/>
    <w:pPr>
      <w:spacing w:after="120"/>
    </w:pPr>
  </w:style>
  <w:style w:type="paragraph" w:styleId="7">
    <w:name w:val="annotation text"/>
    <w:basedOn w:val="1"/>
    <w:link w:val="36"/>
    <w:unhideWhenUsed/>
    <w:qFormat/>
    <w:uiPriority w:val="0"/>
    <w:pPr>
      <w:jc w:val="left"/>
    </w:pPr>
    <w:rPr>
      <w:kern w:val="0"/>
      <w:sz w:val="20"/>
    </w:rPr>
  </w:style>
  <w:style w:type="paragraph" w:styleId="8">
    <w:name w:val="Body Text Indent"/>
    <w:basedOn w:val="1"/>
    <w:link w:val="34"/>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alloon Text"/>
    <w:basedOn w:val="1"/>
    <w:link w:val="30"/>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Body Text Indent 3"/>
    <w:basedOn w:val="1"/>
    <w:qFormat/>
    <w:uiPriority w:val="99"/>
    <w:pPr>
      <w:widowControl/>
      <w:ind w:left="540" w:firstLine="480"/>
      <w:jc w:val="left"/>
    </w:pPr>
    <w:rPr>
      <w:kern w:val="0"/>
      <w:sz w:val="24"/>
      <w:szCs w:val="20"/>
    </w:rPr>
  </w:style>
  <w:style w:type="paragraph" w:styleId="16">
    <w:name w:val="Body Text 2"/>
    <w:basedOn w:val="1"/>
    <w:qFormat/>
    <w:uiPriority w:val="0"/>
    <w:pPr>
      <w:spacing w:before="240"/>
    </w:pPr>
    <w:rPr>
      <w:color w:val="FF0000"/>
      <w:sz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Arial" w:hAnsi="Arial" w:eastAsia="隶书"/>
      <w:b/>
      <w:bCs/>
      <w:sz w:val="32"/>
      <w:szCs w:val="32"/>
    </w:rPr>
  </w:style>
  <w:style w:type="paragraph" w:styleId="20">
    <w:name w:val="annotation subject"/>
    <w:basedOn w:val="7"/>
    <w:next w:val="7"/>
    <w:link w:val="37"/>
    <w:qFormat/>
    <w:uiPriority w:val="0"/>
    <w:rPr>
      <w:b/>
      <w:bCs/>
      <w:kern w:val="2"/>
      <w:sz w:val="21"/>
    </w:rPr>
  </w:style>
  <w:style w:type="character" w:styleId="23">
    <w:name w:val="page number"/>
    <w:qFormat/>
    <w:uiPriority w:val="0"/>
  </w:style>
  <w:style w:type="character" w:styleId="24">
    <w:name w:val="annotation reference"/>
    <w:unhideWhenUsed/>
    <w:qFormat/>
    <w:uiPriority w:val="0"/>
    <w:rPr>
      <w:sz w:val="21"/>
      <w:szCs w:val="21"/>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6">
    <w:name w:val="列出段落2"/>
    <w:basedOn w:val="1"/>
    <w:qFormat/>
    <w:uiPriority w:val="34"/>
    <w:pPr>
      <w:ind w:firstLine="420" w:firstLineChars="200"/>
    </w:pPr>
  </w:style>
  <w:style w:type="paragraph" w:customStyle="1" w:styleId="27">
    <w:name w:val="Table Paragraph"/>
    <w:basedOn w:val="1"/>
    <w:qFormat/>
    <w:uiPriority w:val="0"/>
    <w:pPr>
      <w:autoSpaceDE w:val="0"/>
      <w:autoSpaceDN w:val="0"/>
      <w:jc w:val="left"/>
    </w:pPr>
    <w:rPr>
      <w:rFonts w:ascii="宋体" w:hAnsi="宋体" w:cs="宋体"/>
      <w:kern w:val="0"/>
      <w:sz w:val="22"/>
      <w:szCs w:val="22"/>
    </w:rPr>
  </w:style>
  <w:style w:type="paragraph" w:customStyle="1" w:styleId="28">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qowt-font5-gb2312"/>
    <w:qFormat/>
    <w:uiPriority w:val="0"/>
  </w:style>
  <w:style w:type="character" w:customStyle="1" w:styleId="30">
    <w:name w:val="批注框文本 字符"/>
    <w:basedOn w:val="22"/>
    <w:link w:val="11"/>
    <w:qFormat/>
    <w:uiPriority w:val="0"/>
    <w:rPr>
      <w:kern w:val="2"/>
      <w:sz w:val="18"/>
      <w:szCs w:val="18"/>
    </w:rPr>
  </w:style>
  <w:style w:type="character" w:customStyle="1" w:styleId="31">
    <w:name w:val="正文文本 字符"/>
    <w:basedOn w:val="22"/>
    <w:link w:val="3"/>
    <w:qFormat/>
    <w:uiPriority w:val="0"/>
    <w:rPr>
      <w:kern w:val="2"/>
      <w:sz w:val="21"/>
      <w:szCs w:val="24"/>
    </w:rPr>
  </w:style>
  <w:style w:type="paragraph" w:customStyle="1" w:styleId="32">
    <w:name w:val="msolistparagraph"/>
    <w:basedOn w:val="1"/>
    <w:qFormat/>
    <w:uiPriority w:val="0"/>
    <w:pPr>
      <w:ind w:firstLine="420" w:firstLineChars="200"/>
    </w:pPr>
  </w:style>
  <w:style w:type="paragraph" w:customStyle="1" w:styleId="33">
    <w:name w:val="正文格式"/>
    <w:basedOn w:val="8"/>
    <w:qFormat/>
    <w:uiPriority w:val="99"/>
    <w:pPr>
      <w:spacing w:after="0" w:line="360" w:lineRule="auto"/>
      <w:ind w:left="0" w:leftChars="0" w:firstLine="600"/>
    </w:pPr>
    <w:rPr>
      <w:rFonts w:eastAsia="仿宋_GB2312"/>
      <w:sz w:val="30"/>
      <w:szCs w:val="30"/>
    </w:rPr>
  </w:style>
  <w:style w:type="character" w:customStyle="1" w:styleId="34">
    <w:name w:val="正文文本缩进 字符"/>
    <w:link w:val="8"/>
    <w:semiHidden/>
    <w:qFormat/>
    <w:uiPriority w:val="99"/>
    <w:rPr>
      <w:kern w:val="0"/>
      <w:sz w:val="20"/>
      <w:szCs w:val="20"/>
    </w:rPr>
  </w:style>
  <w:style w:type="paragraph" w:customStyle="1" w:styleId="3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文字 字符"/>
    <w:basedOn w:val="22"/>
    <w:link w:val="7"/>
    <w:qFormat/>
    <w:uiPriority w:val="0"/>
    <w:rPr>
      <w:szCs w:val="24"/>
    </w:rPr>
  </w:style>
  <w:style w:type="character" w:customStyle="1" w:styleId="37">
    <w:name w:val="批注主题 字符"/>
    <w:basedOn w:val="36"/>
    <w:link w:val="2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30798</Words>
  <Characters>32674</Characters>
  <Lines>281</Lines>
  <Paragraphs>79</Paragraphs>
  <TotalTime>5</TotalTime>
  <ScaleCrop>false</ScaleCrop>
  <LinksUpToDate>false</LinksUpToDate>
  <CharactersWithSpaces>34264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2023-05-21T11:11:00Z</dcterms:created>
  <dc:creator>黄雅静</dc:creator>
  <cp:lastModifiedBy>黎俊</cp:lastModifiedBy>
  <dcterms:modified xsi:type="dcterms:W3CDTF">2023-06-06T01:45:55Z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F00573A278814E5CB3F372F420882CD9_13</vt:lpwstr>
  </property>
</Properties>
</file>