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14"/>
        <w:ind w:firstLine="420"/>
        <w:rPr>
          <w:rFonts w:ascii="宋体" w:hAnsi="宋体" w:cs="宋体"/>
        </w:rPr>
      </w:pPr>
    </w:p>
    <w:p>
      <w:pPr>
        <w:pStyle w:val="14"/>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w:t>
      </w:r>
      <w:r>
        <w:rPr>
          <w:rFonts w:ascii="宋体" w:hAnsi="宋体" w:cs="宋体"/>
          <w:b/>
          <w:sz w:val="36"/>
          <w:szCs w:val="36"/>
        </w:rPr>
        <w:t>QHCG2023053</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14"/>
        <w:ind w:firstLine="420"/>
        <w:rPr>
          <w:rFonts w:ascii="宋体" w:hAnsi="宋体" w:cs="宋体"/>
        </w:rPr>
      </w:pPr>
    </w:p>
    <w:p>
      <w:pPr>
        <w:pStyle w:val="14"/>
        <w:ind w:firstLine="420"/>
        <w:rPr>
          <w:rFonts w:ascii="宋体" w:hAnsi="宋体" w:cs="宋体"/>
        </w:rPr>
      </w:pPr>
    </w:p>
    <w:p>
      <w:pPr>
        <w:ind w:left="2326" w:leftChars="247" w:right="-319" w:rightChars="-152" w:hanging="1807" w:hangingChars="500"/>
        <w:rPr>
          <w:rFonts w:ascii="宋体" w:hAnsi="宋体"/>
          <w:b/>
          <w:sz w:val="36"/>
          <w:szCs w:val="36"/>
        </w:rPr>
      </w:pPr>
      <w:r>
        <w:rPr>
          <w:rFonts w:hint="eastAsia" w:ascii="宋体" w:hAnsi="宋体" w:cs="宋体"/>
          <w:b/>
          <w:sz w:val="36"/>
          <w:szCs w:val="36"/>
        </w:rPr>
        <w:t>招标项目：</w:t>
      </w:r>
      <w:r>
        <w:rPr>
          <w:rFonts w:hint="eastAsia" w:ascii="宋体" w:hAnsi="宋体"/>
          <w:b/>
          <w:sz w:val="36"/>
          <w:szCs w:val="36"/>
        </w:rPr>
        <w:t>202</w:t>
      </w:r>
      <w:r>
        <w:rPr>
          <w:rFonts w:ascii="宋体" w:hAnsi="宋体"/>
          <w:b/>
          <w:sz w:val="36"/>
          <w:szCs w:val="36"/>
        </w:rPr>
        <w:t>3</w:t>
      </w:r>
      <w:r>
        <w:rPr>
          <w:rFonts w:hint="eastAsia" w:ascii="宋体" w:hAnsi="宋体"/>
          <w:b/>
          <w:sz w:val="36"/>
          <w:szCs w:val="36"/>
        </w:rPr>
        <w:t>-202</w:t>
      </w:r>
      <w:r>
        <w:rPr>
          <w:rFonts w:ascii="宋体" w:hAnsi="宋体"/>
          <w:b/>
          <w:sz w:val="36"/>
          <w:szCs w:val="36"/>
        </w:rPr>
        <w:t>4</w:t>
      </w:r>
      <w:r>
        <w:rPr>
          <w:rFonts w:hint="eastAsia" w:ascii="宋体" w:hAnsi="宋体"/>
          <w:b/>
          <w:sz w:val="36"/>
          <w:szCs w:val="36"/>
        </w:rPr>
        <w:t>年度前海门户网站运维</w:t>
      </w:r>
    </w:p>
    <w:p>
      <w:pPr>
        <w:ind w:left="2314" w:leftChars="1102" w:right="-319" w:rightChars="-152"/>
        <w:rPr>
          <w:rFonts w:ascii="宋体" w:hAnsi="宋体"/>
          <w:b/>
          <w:sz w:val="36"/>
          <w:szCs w:val="36"/>
        </w:rPr>
      </w:pPr>
      <w:r>
        <w:rPr>
          <w:rFonts w:hint="eastAsia" w:ascii="宋体" w:hAnsi="宋体"/>
          <w:b/>
          <w:sz w:val="36"/>
          <w:szCs w:val="36"/>
        </w:rPr>
        <w:t>服务项目</w:t>
      </w:r>
    </w:p>
    <w:p>
      <w:pPr>
        <w:ind w:left="2326" w:leftChars="247" w:right="-319" w:rightChars="-152" w:hanging="1807" w:hangingChars="500"/>
        <w:rPr>
          <w:rFonts w:ascii="宋体" w:hAnsi="宋体" w:cs="宋体"/>
          <w:b/>
          <w:sz w:val="36"/>
          <w:szCs w:val="36"/>
        </w:rPr>
      </w:pPr>
    </w:p>
    <w:p>
      <w:pPr>
        <w:ind w:firstLine="3264" w:firstLineChars="739"/>
        <w:rPr>
          <w:rFonts w:ascii="宋体" w:hAnsi="宋体" w:cs="宋体"/>
          <w:b/>
          <w:sz w:val="44"/>
        </w:rPr>
      </w:pPr>
    </w:p>
    <w:p>
      <w:pPr>
        <w:pStyle w:val="14"/>
        <w:ind w:firstLine="0" w:firstLineChars="0"/>
        <w:rPr>
          <w:rFonts w:ascii="宋体" w:hAnsi="宋体" w:cs="宋体"/>
        </w:rPr>
      </w:pPr>
    </w:p>
    <w:p>
      <w:pPr>
        <w:rPr>
          <w:rFonts w:ascii="宋体" w:hAnsi="宋体" w:cs="宋体"/>
          <w:b/>
          <w:sz w:val="44"/>
        </w:rPr>
      </w:pPr>
    </w:p>
    <w:p>
      <w:pPr>
        <w:pStyle w:val="2"/>
        <w:rPr>
          <w:rFonts w:ascii="宋体" w:hAnsi="宋体" w:cs="宋体"/>
          <w:b/>
          <w:sz w:val="44"/>
        </w:rPr>
      </w:pPr>
    </w:p>
    <w:p>
      <w:pPr>
        <w:rPr>
          <w:rFonts w:ascii="宋体" w:hAnsi="宋体" w:cs="宋体"/>
          <w:b/>
          <w:sz w:val="44"/>
        </w:rPr>
      </w:pPr>
    </w:p>
    <w:p>
      <w:pPr>
        <w:pStyle w:val="2"/>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w:t>
      </w:r>
      <w:r>
        <w:rPr>
          <w:rFonts w:ascii="宋体" w:hAnsi="宋体" w:cs="宋体"/>
          <w:b/>
          <w:bCs/>
          <w:sz w:val="36"/>
          <w:szCs w:val="36"/>
        </w:rPr>
        <w:t>3</w:t>
      </w:r>
      <w:r>
        <w:rPr>
          <w:rFonts w:hint="eastAsia" w:ascii="宋体" w:hAnsi="宋体" w:cs="宋体"/>
          <w:b/>
          <w:bCs/>
          <w:sz w:val="36"/>
          <w:szCs w:val="36"/>
        </w:rPr>
        <w:t>年</w:t>
      </w:r>
      <w:r>
        <w:rPr>
          <w:rFonts w:ascii="宋体" w:hAnsi="宋体" w:cs="宋体"/>
          <w:b/>
          <w:bCs/>
          <w:sz w:val="36"/>
          <w:szCs w:val="36"/>
        </w:rPr>
        <w:t>4</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2"/>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二、《深圳经济特区政府采购条例实施细则》第七十六条 供应商有下列行为之一的，由主管部门记入供应商诚信档案并作出以下处罚：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元以上五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一百万元以下，处以采购金额千分之十五的罚款，两年内禁止其参与本市政府采购；涉及的采购金额累计在一百万元以上两百万元以下的，处以采购金额千分之二十的罚款，三年内禁止其参与本市政府采购。</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供应商有下列行为之一的，属于情节严重，由市场监管部门依法吊销其营业执照，主管部门取消其参与本市政府采购的资格，并作出以下处罚：</w:t>
      </w:r>
    </w:p>
    <w:p>
      <w:pPr>
        <w:snapToGrid w:val="0"/>
        <w:spacing w:line="360" w:lineRule="auto"/>
        <w:ind w:firstLine="470" w:firstLineChars="196"/>
        <w:rPr>
          <w:rFonts w:ascii="宋体" w:hAnsi="宋体" w:cs="宋体"/>
          <w:sz w:val="24"/>
        </w:rPr>
      </w:pPr>
      <w:r>
        <w:rPr>
          <w:rFonts w:hint="eastAsia" w:ascii="宋体" w:hAnsi="宋体" w:cs="宋体"/>
          <w:sz w:val="24"/>
        </w:rPr>
        <w:t>（一）违法行为属于采购条例第五十七条第（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snapToGrid w:val="0"/>
        <w:spacing w:line="360" w:lineRule="auto"/>
        <w:ind w:firstLine="470" w:firstLineChars="196"/>
        <w:rPr>
          <w:rFonts w:ascii="宋体" w:hAnsi="宋体" w:cs="宋体"/>
          <w:sz w:val="24"/>
        </w:rPr>
      </w:pPr>
      <w:r>
        <w:rPr>
          <w:rFonts w:hint="eastAsia" w:ascii="宋体" w:hAnsi="宋体" w:cs="宋体"/>
          <w:sz w:val="24"/>
        </w:rPr>
        <w:t>四、《深圳经济特区政府采购条例实施细则》第七十九条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五、《深圳经济特区政府采购条例实施细则》第八十一条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8"/>
        <w:tabs>
          <w:tab w:val="right" w:leader="dot" w:pos="8306"/>
        </w:tabs>
        <w:spacing w:line="480" w:lineRule="auto"/>
        <w:rPr>
          <w:b/>
          <w:bCs/>
          <w:sz w:val="24"/>
          <w:szCs w:val="32"/>
        </w:rPr>
      </w:pPr>
    </w:p>
    <w:p>
      <w:pPr>
        <w:pStyle w:val="8"/>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hint="eastAsia"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8"/>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hint="eastAsia"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8"/>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hint="eastAsia"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8"/>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hint="eastAsia"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8"/>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hint="eastAsia"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8"/>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hint="eastAsia"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8"/>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hint="eastAsia"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8"/>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hint="eastAsia" w:ascii="宋体" w:hAnsi="宋体" w:cs="宋体"/>
          <w:b/>
          <w:bCs/>
          <w:sz w:val="24"/>
        </w:rPr>
        <w:t>52</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rPr>
      </w:pPr>
    </w:p>
    <w:p>
      <w:pPr>
        <w:spacing w:line="360" w:lineRule="auto"/>
        <w:ind w:firstLine="480" w:firstLineChars="200"/>
        <w:jc w:val="left"/>
        <w:rPr>
          <w:rFonts w:ascii="宋体" w:hAnsi="宋体" w:cs="宋体"/>
          <w:sz w:val="24"/>
        </w:rPr>
      </w:pPr>
      <w:r>
        <w:rPr>
          <w:rFonts w:hint="eastAsia" w:ascii="宋体" w:hAnsi="宋体" w:cs="宋体"/>
          <w:sz w:val="24"/>
        </w:rPr>
        <w:t>2023-2024年度前海门户网站运维服务项目（招标编号：</w:t>
      </w:r>
      <w:r>
        <w:rPr>
          <w:rFonts w:ascii="宋体" w:hAnsi="宋体" w:cs="宋体"/>
          <w:sz w:val="24"/>
        </w:rPr>
        <w:t>QHCG2023053</w:t>
      </w:r>
      <w:r>
        <w:rPr>
          <w:rFonts w:hint="eastAsia" w:ascii="宋体" w:hAnsi="宋体" w:cs="宋体"/>
          <w:sz w:val="24"/>
        </w:rPr>
        <w:t>）采用公开征集供应商简易招标方式采购，欢迎符合投标人资格要求的专业供应商积极参加投标。</w:t>
      </w:r>
    </w:p>
    <w:tbl>
      <w:tblPr>
        <w:tblStyle w:val="1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招标文件编号</w:t>
            </w:r>
          </w:p>
        </w:tc>
        <w:tc>
          <w:tcPr>
            <w:tcW w:w="7015" w:type="dxa"/>
            <w:vAlign w:val="center"/>
          </w:tcPr>
          <w:p>
            <w:pPr>
              <w:spacing w:line="360" w:lineRule="auto"/>
              <w:rPr>
                <w:rFonts w:ascii="宋体" w:hAnsi="宋体" w:cs="宋体"/>
                <w:sz w:val="24"/>
              </w:rPr>
            </w:pPr>
            <w:r>
              <w:rPr>
                <w:rFonts w:ascii="宋体" w:hAnsi="宋体" w:cs="宋体"/>
                <w:sz w:val="24"/>
              </w:rPr>
              <w:t>QHCG2023053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15" w:type="dxa"/>
            <w:vAlign w:val="center"/>
          </w:tcPr>
          <w:p>
            <w:pPr>
              <w:spacing w:line="360" w:lineRule="auto"/>
              <w:rPr>
                <w:rFonts w:ascii="宋体" w:hAnsi="宋体" w:cs="宋体"/>
                <w:sz w:val="24"/>
              </w:rPr>
            </w:pPr>
            <w:r>
              <w:rPr>
                <w:rFonts w:hint="eastAsia" w:ascii="宋体" w:hAnsi="宋体" w:cs="宋体"/>
                <w:sz w:val="24"/>
              </w:rPr>
              <w:t>2023-2024年度前海门户网站运维服务项目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标的内容</w:t>
            </w:r>
          </w:p>
        </w:tc>
        <w:tc>
          <w:tcPr>
            <w:tcW w:w="7015" w:type="dxa"/>
            <w:vAlign w:val="center"/>
          </w:tcPr>
          <w:p>
            <w:pPr>
              <w:pStyle w:val="14"/>
              <w:ind w:firstLine="0" w:firstLineChars="0"/>
              <w:rPr>
                <w:sz w:val="24"/>
                <w:szCs w:val="24"/>
              </w:rPr>
            </w:pPr>
            <w:bookmarkStart w:id="3" w:name="_Hlk109907681"/>
            <w:r>
              <w:rPr>
                <w:rFonts w:hint="eastAsia"/>
                <w:b/>
                <w:bCs/>
                <w:sz w:val="24"/>
                <w:szCs w:val="24"/>
              </w:rPr>
              <w:t>项目背景</w:t>
            </w:r>
            <w:r>
              <w:rPr>
                <w:rFonts w:hint="eastAsia"/>
                <w:sz w:val="24"/>
                <w:szCs w:val="24"/>
              </w:rPr>
              <w:t>：</w:t>
            </w:r>
          </w:p>
          <w:p>
            <w:pPr>
              <w:spacing w:line="360" w:lineRule="auto"/>
              <w:ind w:firstLine="480" w:firstLineChars="200"/>
              <w:rPr>
                <w:rFonts w:ascii="宋体" w:hAnsi="宋体" w:cs="宋体"/>
                <w:sz w:val="24"/>
              </w:rPr>
            </w:pPr>
            <w:bookmarkStart w:id="4" w:name="_Toc14856"/>
            <w:r>
              <w:rPr>
                <w:rFonts w:hint="eastAsia" w:ascii="宋体" w:hAnsi="宋体" w:cs="宋体"/>
                <w:sz w:val="24"/>
              </w:rPr>
              <w:t xml:space="preserve">前海门户网站作为对外展示前海开发开放的第一窗口，权威发布的第一平台，也是政务公开的主渠道、沟通民意的桥梁，社会各界关注度较高。为落实省市关于加强政府网站管理工作的相关要求，持续做好门户网站的日常运维工作，加强网站政治导向和内容安全，传播好前海声音，开展2023-2024年度前海门户网站运维服务项目。 </w:t>
            </w:r>
          </w:p>
          <w:bookmarkEnd w:id="4"/>
          <w:p>
            <w:pPr>
              <w:spacing w:line="360" w:lineRule="auto"/>
              <w:ind w:firstLine="480" w:firstLineChars="200"/>
              <w:rPr>
                <w:rFonts w:ascii="宋体" w:hAnsi="宋体" w:cs="宋体"/>
                <w:kern w:val="0"/>
                <w:sz w:val="24"/>
              </w:rPr>
            </w:pPr>
            <w:r>
              <w:rPr>
                <w:rFonts w:hint="eastAsia" w:ascii="宋体" w:hAnsi="宋体" w:cs="宋体"/>
                <w:sz w:val="24"/>
              </w:rPr>
              <w:t>进一步丰富前海门户网站内容、优化提升网站功能、做好网站业务运营和安全保障工作，提升服务质效，促进公众参与，把网站建设成为权威准确、集中全面、高效惠民的政务信息数据和政务服务平台。</w:t>
            </w:r>
          </w:p>
          <w:p>
            <w:pPr>
              <w:pStyle w:val="14"/>
              <w:ind w:firstLine="0" w:firstLineChars="0"/>
              <w:rPr>
                <w:sz w:val="24"/>
                <w:szCs w:val="24"/>
              </w:rPr>
            </w:pPr>
            <w:r>
              <w:rPr>
                <w:rFonts w:hint="eastAsia"/>
                <w:b/>
                <w:bCs/>
                <w:sz w:val="24"/>
                <w:szCs w:val="24"/>
              </w:rPr>
              <w:t>项目内容</w:t>
            </w:r>
            <w:r>
              <w:rPr>
                <w:rFonts w:hint="eastAsia"/>
                <w:sz w:val="24"/>
                <w:szCs w:val="24"/>
              </w:rPr>
              <w:t>：</w:t>
            </w:r>
          </w:p>
          <w:bookmarkEnd w:id="3"/>
          <w:p>
            <w:pPr>
              <w:pStyle w:val="14"/>
              <w:ind w:firstLine="480"/>
              <w:rPr>
                <w:sz w:val="24"/>
                <w:szCs w:val="24"/>
              </w:rPr>
            </w:pPr>
            <w:r>
              <w:rPr>
                <w:rFonts w:hint="eastAsia"/>
                <w:sz w:val="24"/>
                <w:szCs w:val="24"/>
              </w:rPr>
              <w:t>本次采购服务主要内容包括以下几个方面：</w:t>
            </w:r>
          </w:p>
          <w:p>
            <w:pPr>
              <w:pStyle w:val="14"/>
              <w:ind w:firstLine="480"/>
              <w:rPr>
                <w:sz w:val="24"/>
                <w:szCs w:val="24"/>
              </w:rPr>
            </w:pPr>
            <w:bookmarkStart w:id="5" w:name="_Toc22278"/>
            <w:bookmarkStart w:id="6" w:name="_Toc28553"/>
            <w:r>
              <w:rPr>
                <w:rFonts w:hint="eastAsia"/>
                <w:sz w:val="24"/>
                <w:szCs w:val="24"/>
              </w:rPr>
              <w:t xml:space="preserve">1.专题专栏建设要求  </w:t>
            </w:r>
          </w:p>
          <w:p>
            <w:pPr>
              <w:pStyle w:val="14"/>
              <w:ind w:firstLine="480"/>
              <w:rPr>
                <w:sz w:val="24"/>
                <w:szCs w:val="24"/>
              </w:rPr>
            </w:pPr>
            <w:r>
              <w:rPr>
                <w:rFonts w:hint="eastAsia"/>
                <w:sz w:val="24"/>
                <w:szCs w:val="24"/>
              </w:rPr>
              <w:t>为不断深化服务型政府建设，加大网站专题专栏建设力度，提高信息服务、在线办事和互动交流水平，至少开展专题专栏建设不少于</w:t>
            </w:r>
            <w:r>
              <w:rPr>
                <w:sz w:val="24"/>
                <w:szCs w:val="24"/>
              </w:rPr>
              <w:t>5</w:t>
            </w:r>
            <w:r>
              <w:rPr>
                <w:rFonts w:hint="eastAsia"/>
                <w:sz w:val="24"/>
                <w:szCs w:val="24"/>
              </w:rPr>
              <w:t>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工作内容包括专题专栏原型策划、页面设计、页面切图、模板实施上线等。</w:t>
            </w:r>
          </w:p>
          <w:p>
            <w:pPr>
              <w:pStyle w:val="14"/>
              <w:ind w:firstLine="480"/>
              <w:rPr>
                <w:sz w:val="24"/>
                <w:szCs w:val="24"/>
              </w:rPr>
            </w:pPr>
            <w:r>
              <w:rPr>
                <w:sz w:val="24"/>
                <w:szCs w:val="24"/>
              </w:rPr>
              <w:t>2</w:t>
            </w:r>
            <w:r>
              <w:rPr>
                <w:rFonts w:hint="eastAsia"/>
                <w:sz w:val="24"/>
                <w:szCs w:val="24"/>
              </w:rPr>
              <w:t>.网站SEO优化</w:t>
            </w:r>
          </w:p>
          <w:p>
            <w:pPr>
              <w:pStyle w:val="14"/>
              <w:ind w:firstLine="480"/>
              <w:rPr>
                <w:sz w:val="24"/>
                <w:szCs w:val="24"/>
              </w:rPr>
            </w:pPr>
            <w:r>
              <w:rPr>
                <w:rFonts w:hint="eastAsia"/>
                <w:sz w:val="24"/>
                <w:szCs w:val="24"/>
              </w:rPr>
              <w:t>通过SEO技术合理优化门户网站站内的网站结构，提高改善关键字在搜索引擎中的排名，提高网站在互联网上的连接数，引导公众浏览。</w:t>
            </w:r>
          </w:p>
          <w:p>
            <w:pPr>
              <w:pStyle w:val="14"/>
              <w:ind w:firstLine="480"/>
              <w:rPr>
                <w:sz w:val="24"/>
                <w:szCs w:val="24"/>
              </w:rPr>
            </w:pPr>
            <w:r>
              <w:rPr>
                <w:sz w:val="24"/>
                <w:szCs w:val="24"/>
              </w:rPr>
              <w:t>3.</w:t>
            </w:r>
            <w:r>
              <w:rPr>
                <w:rFonts w:hint="eastAsia"/>
                <w:sz w:val="24"/>
                <w:szCs w:val="24"/>
              </w:rPr>
              <w:t>网站日常运营保障要求</w:t>
            </w:r>
          </w:p>
          <w:p>
            <w:pPr>
              <w:pStyle w:val="14"/>
              <w:ind w:firstLine="480"/>
              <w:rPr>
                <w:sz w:val="24"/>
                <w:szCs w:val="24"/>
              </w:rPr>
            </w:pPr>
            <w:r>
              <w:rPr>
                <w:rFonts w:hint="eastAsia"/>
                <w:sz w:val="24"/>
                <w:szCs w:val="24"/>
              </w:rPr>
              <w:t>配备</w:t>
            </w:r>
            <w:r>
              <w:rPr>
                <w:sz w:val="24"/>
                <w:szCs w:val="24"/>
              </w:rPr>
              <w:t>一</w:t>
            </w:r>
            <w:r>
              <w:rPr>
                <w:rFonts w:hint="eastAsia"/>
                <w:sz w:val="24"/>
                <w:szCs w:val="24"/>
              </w:rPr>
              <w:t>名专职</w:t>
            </w:r>
            <w:r>
              <w:rPr>
                <w:sz w:val="24"/>
                <w:szCs w:val="24"/>
              </w:rPr>
              <w:t>运维</w:t>
            </w:r>
            <w:r>
              <w:rPr>
                <w:rFonts w:hint="eastAsia"/>
                <w:sz w:val="24"/>
                <w:szCs w:val="24"/>
              </w:rPr>
              <w:t>人员常驻办公，负责前海门户网站日常运营 ，具体工作如下：</w:t>
            </w:r>
          </w:p>
          <w:p>
            <w:pPr>
              <w:pStyle w:val="14"/>
              <w:ind w:firstLine="480"/>
              <w:rPr>
                <w:sz w:val="24"/>
                <w:szCs w:val="24"/>
              </w:rPr>
            </w:pPr>
            <w:r>
              <w:rPr>
                <w:rFonts w:hint="eastAsia"/>
                <w:sz w:val="24"/>
                <w:szCs w:val="24"/>
              </w:rPr>
              <w:t>（1）负责前海门户网站、深圳政府在线网站的内容进行采集发布。完成发布的信息从采编到审核后的发布，责任到人，确保信息发布的流程自运转。</w:t>
            </w:r>
          </w:p>
          <w:p>
            <w:pPr>
              <w:pStyle w:val="14"/>
              <w:ind w:firstLine="480"/>
              <w:rPr>
                <w:sz w:val="24"/>
                <w:szCs w:val="24"/>
              </w:rPr>
            </w:pPr>
            <w:r>
              <w:rPr>
                <w:rFonts w:hint="eastAsia"/>
                <w:sz w:val="24"/>
                <w:szCs w:val="24"/>
              </w:rPr>
              <w:t>（2）负责本单位信息挂网工作。</w:t>
            </w:r>
          </w:p>
          <w:p>
            <w:pPr>
              <w:pStyle w:val="14"/>
              <w:ind w:firstLine="480"/>
              <w:rPr>
                <w:sz w:val="24"/>
                <w:szCs w:val="24"/>
              </w:rPr>
            </w:pPr>
            <w:r>
              <w:rPr>
                <w:rFonts w:hint="eastAsia"/>
                <w:sz w:val="24"/>
                <w:szCs w:val="24"/>
              </w:rPr>
              <w:t>（3）负责前海门户网站栏目更新情况，每日人工巡检及预警、整改反馈。保障动态栏目最低2周更新一次的频率。</w:t>
            </w:r>
          </w:p>
          <w:p>
            <w:pPr>
              <w:pStyle w:val="14"/>
              <w:ind w:firstLine="480"/>
              <w:rPr>
                <w:sz w:val="24"/>
                <w:szCs w:val="24"/>
              </w:rPr>
            </w:pPr>
            <w:r>
              <w:rPr>
                <w:rFonts w:hint="eastAsia"/>
                <w:sz w:val="24"/>
                <w:szCs w:val="24"/>
              </w:rPr>
              <w:t>（4）负责前海门户网站挂网信息内容审查，主要审查是否包含错敏信息、链接和附件能否正常打开、附件与正文是否对应、格式是否规范等。</w:t>
            </w:r>
          </w:p>
          <w:p>
            <w:pPr>
              <w:pStyle w:val="14"/>
              <w:ind w:firstLine="480"/>
              <w:rPr>
                <w:sz w:val="24"/>
                <w:szCs w:val="24"/>
              </w:rPr>
            </w:pPr>
            <w:r>
              <w:rPr>
                <w:rFonts w:hint="eastAsia"/>
                <w:sz w:val="24"/>
                <w:szCs w:val="24"/>
              </w:rPr>
              <w:t>（5）负责监控互动交流平台，并定期查看、及时反馈深圳市政务邮件系统、深圳政府在线网站咨询投诉、依申请公开系统信息，推进政务公开。</w:t>
            </w:r>
          </w:p>
          <w:p>
            <w:pPr>
              <w:pStyle w:val="14"/>
              <w:ind w:firstLine="480"/>
              <w:rPr>
                <w:sz w:val="24"/>
                <w:szCs w:val="24"/>
              </w:rPr>
            </w:pPr>
            <w:r>
              <w:rPr>
                <w:rFonts w:hint="eastAsia"/>
                <w:sz w:val="24"/>
                <w:szCs w:val="24"/>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pStyle w:val="14"/>
              <w:ind w:firstLine="480"/>
              <w:rPr>
                <w:sz w:val="24"/>
                <w:szCs w:val="24"/>
              </w:rPr>
            </w:pPr>
            <w:r>
              <w:rPr>
                <w:sz w:val="24"/>
                <w:szCs w:val="24"/>
              </w:rPr>
              <w:t>4</w:t>
            </w:r>
            <w:r>
              <w:rPr>
                <w:rFonts w:hint="eastAsia"/>
                <w:sz w:val="24"/>
                <w:szCs w:val="24"/>
              </w:rPr>
              <w:t>.网站日常技术运维要求</w:t>
            </w:r>
          </w:p>
          <w:p>
            <w:pPr>
              <w:pStyle w:val="14"/>
              <w:ind w:firstLine="480"/>
              <w:rPr>
                <w:sz w:val="24"/>
                <w:szCs w:val="24"/>
              </w:rPr>
            </w:pPr>
            <w:r>
              <w:rPr>
                <w:rFonts w:hint="eastAsia"/>
                <w:sz w:val="24"/>
                <w:szCs w:val="24"/>
              </w:rPr>
              <w:t>负责与网站有关的一般性技术工作，根据2023年深圳市政府门户网站绩效考核要求，在符合要求的基础上，不断完善功能亮点，具体工作如下：</w:t>
            </w:r>
          </w:p>
          <w:p>
            <w:pPr>
              <w:pStyle w:val="14"/>
              <w:ind w:firstLine="480"/>
              <w:rPr>
                <w:sz w:val="24"/>
                <w:szCs w:val="24"/>
              </w:rPr>
            </w:pPr>
            <w:r>
              <w:rPr>
                <w:rFonts w:hint="eastAsia"/>
                <w:sz w:val="24"/>
                <w:szCs w:val="24"/>
              </w:rPr>
              <w:t>（1）对前海门户网站的更新情况、栏目规范、服务指标等内容进行需求分析和调整；</w:t>
            </w:r>
          </w:p>
          <w:p>
            <w:pPr>
              <w:pStyle w:val="14"/>
              <w:ind w:firstLine="480"/>
              <w:rPr>
                <w:sz w:val="24"/>
                <w:szCs w:val="24"/>
              </w:rPr>
            </w:pPr>
            <w:r>
              <w:rPr>
                <w:rFonts w:hint="eastAsia"/>
                <w:sz w:val="24"/>
                <w:szCs w:val="24"/>
              </w:rPr>
              <w:t>（2）对前海重大活动、历史重要纪念日、官方事件等重要事件节点来制作事件专题；</w:t>
            </w:r>
          </w:p>
          <w:p>
            <w:pPr>
              <w:pStyle w:val="14"/>
              <w:ind w:firstLine="480"/>
              <w:rPr>
                <w:sz w:val="24"/>
                <w:szCs w:val="24"/>
              </w:rPr>
            </w:pPr>
            <w:r>
              <w:rPr>
                <w:rFonts w:hint="eastAsia"/>
                <w:sz w:val="24"/>
                <w:szCs w:val="24"/>
              </w:rPr>
              <w:t>（3）对网站功能小规模优化及设计调整，网站页面的展现模板的制作、修改、调整；</w:t>
            </w:r>
          </w:p>
          <w:p>
            <w:pPr>
              <w:pStyle w:val="14"/>
              <w:ind w:firstLine="480"/>
              <w:rPr>
                <w:sz w:val="24"/>
                <w:szCs w:val="24"/>
              </w:rPr>
            </w:pPr>
            <w:r>
              <w:rPr>
                <w:rFonts w:hint="eastAsia"/>
                <w:sz w:val="24"/>
                <w:szCs w:val="24"/>
              </w:rPr>
              <w:t>（4）通过技术手段合理优化前海门户网站站内的网站结构，改善关键字在搜索引擎中的排名。提高前海门户网站在互联网上的连接数，引导公众浏览。</w:t>
            </w:r>
          </w:p>
          <w:p>
            <w:pPr>
              <w:pStyle w:val="14"/>
              <w:ind w:firstLine="480"/>
              <w:rPr>
                <w:sz w:val="24"/>
                <w:szCs w:val="24"/>
              </w:rPr>
            </w:pPr>
            <w:r>
              <w:rPr>
                <w:rFonts w:hint="eastAsia"/>
                <w:sz w:val="24"/>
                <w:szCs w:val="24"/>
              </w:rPr>
              <w:t>5.图片制作</w:t>
            </w:r>
          </w:p>
          <w:p>
            <w:pPr>
              <w:pStyle w:val="14"/>
              <w:ind w:firstLine="480"/>
              <w:rPr>
                <w:sz w:val="24"/>
                <w:szCs w:val="24"/>
              </w:rPr>
            </w:pPr>
            <w:r>
              <w:rPr>
                <w:rFonts w:hint="eastAsia"/>
                <w:sz w:val="24"/>
                <w:szCs w:val="24"/>
              </w:rPr>
              <w:t>对网站上的图片链接、标题图片、图片新闻、宣传图片等进行加工、制作和修改（不少于15张）。</w:t>
            </w:r>
          </w:p>
          <w:p>
            <w:pPr>
              <w:pStyle w:val="14"/>
              <w:ind w:firstLine="480"/>
              <w:rPr>
                <w:sz w:val="24"/>
                <w:szCs w:val="24"/>
              </w:rPr>
            </w:pPr>
            <w:r>
              <w:rPr>
                <w:rFonts w:hint="eastAsia"/>
                <w:sz w:val="24"/>
                <w:szCs w:val="24"/>
              </w:rPr>
              <w:t>6.漏洞扫描</w:t>
            </w:r>
          </w:p>
          <w:p>
            <w:pPr>
              <w:pStyle w:val="14"/>
              <w:ind w:firstLine="480"/>
              <w:rPr>
                <w:sz w:val="24"/>
                <w:szCs w:val="24"/>
              </w:rPr>
            </w:pPr>
            <w:r>
              <w:rPr>
                <w:rFonts w:hint="eastAsia"/>
                <w:sz w:val="24"/>
                <w:szCs w:val="24"/>
              </w:rPr>
              <w:t>使用“安全漏洞扫描工具”对网站进行安全扫描，主要扫描可能存在的SQL注入漏洞、跨站脚本漏洞、弱口令、溢出漏洞、文件上传漏洞等，并且为前海管理局提供专业的修复建议，降低网站安全风险（12次）。</w:t>
            </w:r>
          </w:p>
          <w:p>
            <w:pPr>
              <w:pStyle w:val="14"/>
              <w:ind w:firstLine="480"/>
              <w:rPr>
                <w:sz w:val="24"/>
                <w:szCs w:val="24"/>
              </w:rPr>
            </w:pPr>
            <w:r>
              <w:rPr>
                <w:rFonts w:hint="eastAsia"/>
                <w:sz w:val="24"/>
                <w:szCs w:val="24"/>
              </w:rPr>
              <w:t>（二）最终成果及验收方式</w:t>
            </w:r>
          </w:p>
          <w:p>
            <w:pPr>
              <w:pStyle w:val="14"/>
              <w:ind w:firstLine="480"/>
              <w:rPr>
                <w:sz w:val="24"/>
                <w:szCs w:val="24"/>
              </w:rPr>
            </w:pPr>
            <w:r>
              <w:rPr>
                <w:rFonts w:hint="eastAsia"/>
                <w:sz w:val="24"/>
                <w:szCs w:val="24"/>
              </w:rPr>
              <w:t>1.最终成果构成如下（包括但不限于）：</w:t>
            </w:r>
          </w:p>
          <w:p>
            <w:pPr>
              <w:pStyle w:val="14"/>
              <w:ind w:firstLine="480"/>
              <w:rPr>
                <w:sz w:val="24"/>
                <w:szCs w:val="24"/>
              </w:rPr>
            </w:pPr>
            <w:r>
              <w:rPr>
                <w:rFonts w:hint="eastAsia"/>
                <w:sz w:val="24"/>
                <w:szCs w:val="24"/>
              </w:rPr>
              <w:t>（1）采集公众访问前海门户网站的数据，每季度出具一份“前海门户网站”运营分析报告，并对异常指标进行深度分析；</w:t>
            </w:r>
          </w:p>
          <w:p>
            <w:pPr>
              <w:pStyle w:val="14"/>
              <w:ind w:firstLine="480"/>
              <w:rPr>
                <w:sz w:val="24"/>
                <w:szCs w:val="24"/>
              </w:rPr>
            </w:pPr>
            <w:r>
              <w:rPr>
                <w:rFonts w:hint="eastAsia"/>
                <w:sz w:val="24"/>
                <w:szCs w:val="24"/>
              </w:rPr>
              <w:t>（2）根据前海重大活动、历史重要纪念日、官方事件等重要事件节点来策划制作事件专题（不少于</w:t>
            </w:r>
            <w:r>
              <w:rPr>
                <w:sz w:val="24"/>
                <w:szCs w:val="24"/>
              </w:rPr>
              <w:t>5</w:t>
            </w:r>
            <w:r>
              <w:rPr>
                <w:rFonts w:hint="eastAsia"/>
                <w:sz w:val="24"/>
                <w:szCs w:val="24"/>
              </w:rPr>
              <w:t>个），专题制作的范围包括：活动宣传栏目、意见征集活动、嘉宾访谈活动等；</w:t>
            </w:r>
          </w:p>
          <w:p>
            <w:pPr>
              <w:pStyle w:val="14"/>
              <w:ind w:firstLine="480"/>
              <w:rPr>
                <w:sz w:val="24"/>
                <w:szCs w:val="24"/>
              </w:rPr>
            </w:pPr>
            <w:r>
              <w:rPr>
                <w:rFonts w:hint="eastAsia"/>
                <w:sz w:val="24"/>
                <w:szCs w:val="24"/>
              </w:rPr>
              <w:t>（3）根据深圳市政府网站绩效考核要求，协助用户完成网站年度自评估报告。</w:t>
            </w:r>
          </w:p>
          <w:p>
            <w:pPr>
              <w:pStyle w:val="14"/>
              <w:ind w:firstLine="480"/>
              <w:rPr>
                <w:sz w:val="24"/>
                <w:szCs w:val="24"/>
              </w:rPr>
            </w:pPr>
            <w:r>
              <w:rPr>
                <w:sz w:val="24"/>
                <w:szCs w:val="24"/>
              </w:rPr>
              <w:t>（4）对网站上的图片链接、标题图片、图片新闻、宣传图片等进行加工、制作和修改（不少于15张）。</w:t>
            </w:r>
          </w:p>
          <w:p>
            <w:pPr>
              <w:pStyle w:val="14"/>
              <w:ind w:firstLine="480"/>
              <w:rPr>
                <w:sz w:val="24"/>
                <w:szCs w:val="24"/>
              </w:rPr>
            </w:pPr>
            <w:r>
              <w:rPr>
                <w:sz w:val="24"/>
                <w:szCs w:val="24"/>
              </w:rPr>
              <w:t>（5）使用“安全漏洞扫描工具”对网站进行安全扫描，每月出具一份“网站漏洞扫描报告”。</w:t>
            </w:r>
          </w:p>
          <w:p>
            <w:pPr>
              <w:pStyle w:val="14"/>
              <w:ind w:firstLine="480"/>
              <w:rPr>
                <w:sz w:val="24"/>
                <w:szCs w:val="24"/>
              </w:rPr>
            </w:pPr>
            <w:r>
              <w:rPr>
                <w:rFonts w:hint="eastAsia"/>
                <w:sz w:val="24"/>
                <w:szCs w:val="24"/>
              </w:rPr>
              <w:t>2.在合同履行过程中，必要时，采购人可以对最终成果的构成进行调整。</w:t>
            </w:r>
          </w:p>
          <w:p>
            <w:pPr>
              <w:pStyle w:val="14"/>
              <w:ind w:firstLine="480"/>
              <w:rPr>
                <w:sz w:val="24"/>
                <w:szCs w:val="24"/>
              </w:rPr>
            </w:pPr>
            <w:r>
              <w:rPr>
                <w:rFonts w:hint="eastAsia"/>
                <w:sz w:val="24"/>
                <w:szCs w:val="24"/>
              </w:rPr>
              <w:t>3.最终成果验收合格的标志为：</w:t>
            </w:r>
          </w:p>
          <w:p>
            <w:pPr>
              <w:pStyle w:val="14"/>
              <w:ind w:firstLine="480"/>
              <w:rPr>
                <w:sz w:val="24"/>
                <w:szCs w:val="24"/>
              </w:rPr>
            </w:pPr>
            <w:r>
              <w:rPr>
                <w:rFonts w:hint="eastAsia"/>
                <w:sz w:val="24"/>
                <w:szCs w:val="24"/>
              </w:rPr>
              <w:t>中标人提出验收申请，由采购人成立验收小组，根据签订合同具体要求组织验收并出具项目验收报告。</w:t>
            </w:r>
          </w:p>
          <w:p>
            <w:pPr>
              <w:pStyle w:val="14"/>
              <w:ind w:firstLine="480"/>
              <w:rPr>
                <w:sz w:val="24"/>
                <w:szCs w:val="24"/>
              </w:rPr>
            </w:pPr>
            <w:r>
              <w:rPr>
                <w:rFonts w:hint="eastAsia"/>
                <w:sz w:val="24"/>
                <w:szCs w:val="24"/>
              </w:rPr>
              <w:t>三、人员要求</w:t>
            </w:r>
          </w:p>
          <w:p>
            <w:pPr>
              <w:pStyle w:val="14"/>
              <w:ind w:firstLine="480"/>
              <w:rPr>
                <w:sz w:val="24"/>
                <w:szCs w:val="24"/>
              </w:rPr>
            </w:pPr>
            <w:r>
              <w:rPr>
                <w:rFonts w:hint="eastAsia"/>
                <w:sz w:val="24"/>
                <w:szCs w:val="24"/>
              </w:rPr>
              <w:t>1.派驻服务人员的基本数量要求：</w:t>
            </w:r>
          </w:p>
          <w:p>
            <w:pPr>
              <w:pStyle w:val="14"/>
              <w:ind w:firstLine="480"/>
              <w:rPr>
                <w:sz w:val="24"/>
                <w:szCs w:val="24"/>
              </w:rPr>
            </w:pPr>
            <w:r>
              <w:rPr>
                <w:rFonts w:hint="eastAsia"/>
                <w:sz w:val="24"/>
                <w:szCs w:val="24"/>
              </w:rPr>
              <w:t>配备一名专职服务人员在采购人指定的地点常驻办公，具体负责网站日常运营管理，对标国家、广东省、深圳市政府网站考评规范，每天对前海门户网站、深圳政府在线网站的内容进行采集发布。完成发布的信息从采编到审核后的发布，责任到人，确保信息发布的流程自运转。根据工作需要配备前方+后方网站运维团队配合完成网站业务运营所需的支撑工作。</w:t>
            </w:r>
          </w:p>
          <w:p>
            <w:pPr>
              <w:pStyle w:val="14"/>
              <w:ind w:firstLine="480"/>
              <w:rPr>
                <w:sz w:val="24"/>
                <w:szCs w:val="24"/>
              </w:rPr>
            </w:pPr>
            <w:r>
              <w:rPr>
                <w:rFonts w:hint="eastAsia"/>
                <w:sz w:val="24"/>
                <w:szCs w:val="24"/>
              </w:rPr>
              <w:t>2.派驻服务人员的基本素质要求：</w:t>
            </w:r>
          </w:p>
          <w:p>
            <w:pPr>
              <w:pStyle w:val="14"/>
              <w:ind w:firstLine="480"/>
              <w:rPr>
                <w:sz w:val="24"/>
                <w:szCs w:val="24"/>
              </w:rPr>
            </w:pPr>
            <w:r>
              <w:rPr>
                <w:rFonts w:hint="eastAsia"/>
                <w:sz w:val="24"/>
                <w:szCs w:val="24"/>
              </w:rPr>
              <w:t>投标人派驻服务人员须具有本科学历，具备较好的政治素质，能遵守采购人单位相关信息保密规定，遵纪守法，无不良记录。必须具备计算机操作基础，有较强的阅读理解和信息处理能力，能胜任政府信息资源的整合优化工作，必须有良好的工作态度，工作细致耐心，具有较强的责任心，性格开朗，具有网站内容保障服务经验。</w:t>
            </w:r>
          </w:p>
          <w:p>
            <w:pPr>
              <w:pStyle w:val="14"/>
              <w:ind w:firstLine="480"/>
              <w:rPr>
                <w:sz w:val="24"/>
                <w:szCs w:val="24"/>
              </w:rPr>
            </w:pPr>
            <w:r>
              <w:rPr>
                <w:rFonts w:hint="eastAsia"/>
                <w:sz w:val="24"/>
                <w:szCs w:val="24"/>
              </w:rPr>
              <w:t>3.派驻服务人员的更换要求：</w:t>
            </w:r>
          </w:p>
          <w:p>
            <w:pPr>
              <w:pStyle w:val="14"/>
              <w:ind w:firstLine="480"/>
              <w:rPr>
                <w:sz w:val="24"/>
                <w:szCs w:val="24"/>
              </w:rPr>
            </w:pPr>
            <w:r>
              <w:rPr>
                <w:rFonts w:hint="eastAsia"/>
                <w:sz w:val="24"/>
                <w:szCs w:val="24"/>
              </w:rPr>
              <w:t>若投标人派驻服务人员的工作态度和工作能力不能达到采购人单位的要求，且经过教育或培训后仍不能改正或胜任的，采购人单位有权要求投标人更换服务人员，派驻其他合格的服务人员提供服务。</w:t>
            </w:r>
          </w:p>
          <w:p>
            <w:pPr>
              <w:pStyle w:val="14"/>
              <w:ind w:firstLine="480"/>
              <w:rPr>
                <w:sz w:val="24"/>
                <w:szCs w:val="24"/>
              </w:rPr>
            </w:pPr>
            <w:r>
              <w:rPr>
                <w:rFonts w:hint="eastAsia"/>
                <w:sz w:val="24"/>
                <w:szCs w:val="24"/>
              </w:rPr>
              <w:t>4.派驻服务人员的信息安全保密承诺要求：</w:t>
            </w:r>
          </w:p>
          <w:p>
            <w:pPr>
              <w:pStyle w:val="14"/>
              <w:ind w:firstLine="480"/>
              <w:rPr>
                <w:sz w:val="24"/>
                <w:szCs w:val="24"/>
              </w:rPr>
            </w:pPr>
            <w:r>
              <w:rPr>
                <w:rFonts w:hint="eastAsia"/>
                <w:sz w:val="24"/>
                <w:szCs w:val="24"/>
              </w:rPr>
              <w:t>驻场服务人员必须与采购人单位签订信息安全保密协议书，需承诺服务期满后的三年内不得将服务中产生的相关信息和资料擅自公开或提供给第三方。</w:t>
            </w:r>
          </w:p>
          <w:p>
            <w:pPr>
              <w:pStyle w:val="14"/>
              <w:ind w:firstLine="480"/>
              <w:rPr>
                <w:sz w:val="24"/>
                <w:szCs w:val="24"/>
              </w:rPr>
            </w:pPr>
            <w:r>
              <w:rPr>
                <w:rFonts w:hint="eastAsia"/>
                <w:sz w:val="24"/>
                <w:szCs w:val="24"/>
              </w:rPr>
              <w:t>5.派驻服务人员的工资待遇要求：</w:t>
            </w:r>
          </w:p>
          <w:p>
            <w:pPr>
              <w:pStyle w:val="14"/>
              <w:ind w:firstLine="480"/>
              <w:rPr>
                <w:sz w:val="24"/>
                <w:szCs w:val="24"/>
              </w:rPr>
            </w:pPr>
            <w:r>
              <w:rPr>
                <w:rFonts w:hint="eastAsia"/>
                <w:sz w:val="24"/>
                <w:szCs w:val="24"/>
              </w:rPr>
              <w:t>派驻服务人员应为投标人自有员工，投标人负责所有派驻服务人员的工资、奖金、福利待遇及其他一切人工费用，投标人应依法为派驻服务人员缴纳社保等费用。</w:t>
            </w:r>
          </w:p>
          <w:p>
            <w:pPr>
              <w:pStyle w:val="14"/>
              <w:ind w:firstLine="480"/>
              <w:rPr>
                <w:sz w:val="24"/>
                <w:szCs w:val="24"/>
              </w:rPr>
            </w:pPr>
            <w:r>
              <w:rPr>
                <w:rFonts w:hint="eastAsia"/>
                <w:sz w:val="24"/>
                <w:szCs w:val="24"/>
              </w:rPr>
              <w:t>6.其他服务要求</w:t>
            </w:r>
          </w:p>
          <w:p>
            <w:pPr>
              <w:pStyle w:val="14"/>
              <w:ind w:firstLine="480"/>
              <w:rPr>
                <w:sz w:val="24"/>
                <w:szCs w:val="24"/>
              </w:rPr>
            </w:pPr>
            <w:r>
              <w:rPr>
                <w:rFonts w:hint="eastAsia"/>
                <w:sz w:val="24"/>
                <w:szCs w:val="24"/>
              </w:rPr>
              <w:t>（1）采购人按月对专职人员工作表现做出考核评价，评价结果作为专职人员是否胜任工作的主要依据；</w:t>
            </w:r>
          </w:p>
          <w:p>
            <w:pPr>
              <w:pStyle w:val="14"/>
              <w:ind w:firstLine="480"/>
              <w:rPr>
                <w:sz w:val="24"/>
                <w:szCs w:val="24"/>
              </w:rPr>
            </w:pPr>
            <w:r>
              <w:rPr>
                <w:rFonts w:hint="eastAsia"/>
                <w:sz w:val="24"/>
                <w:szCs w:val="24"/>
              </w:rPr>
              <w:t>（2）专职人员负责网站信息发布及市绩效考核对接；</w:t>
            </w:r>
          </w:p>
          <w:p>
            <w:pPr>
              <w:pStyle w:val="14"/>
              <w:ind w:firstLine="480"/>
              <w:rPr>
                <w:sz w:val="24"/>
                <w:szCs w:val="24"/>
              </w:rPr>
            </w:pPr>
            <w:r>
              <w:rPr>
                <w:rFonts w:hint="eastAsia"/>
                <w:sz w:val="24"/>
                <w:szCs w:val="24"/>
              </w:rPr>
              <w:t>（3）配置一支技术服务团队，针对前海重大活动、历史重要纪念日、官方事件等重要事件节点来制作事件专题。</w:t>
            </w:r>
          </w:p>
          <w:bookmarkEnd w:id="5"/>
          <w:bookmarkEnd w:id="6"/>
          <w:p>
            <w:pPr>
              <w:pStyle w:val="14"/>
              <w:ind w:firstLine="48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360" w:lineRule="auto"/>
              <w:jc w:val="center"/>
              <w:rPr>
                <w:rFonts w:ascii="宋体" w:hAnsi="宋体" w:cs="宋体"/>
                <w:sz w:val="24"/>
              </w:rPr>
            </w:pPr>
            <w:r>
              <w:rPr>
                <w:rFonts w:hint="eastAsia" w:ascii="宋体" w:hAnsi="宋体" w:cs="宋体"/>
                <w:sz w:val="24"/>
              </w:rPr>
              <w:t>项目预算</w:t>
            </w:r>
          </w:p>
        </w:tc>
        <w:tc>
          <w:tcPr>
            <w:tcW w:w="7015" w:type="dxa"/>
            <w:vAlign w:val="center"/>
          </w:tcPr>
          <w:p>
            <w:pPr>
              <w:spacing w:line="360" w:lineRule="auto"/>
              <w:rPr>
                <w:rFonts w:ascii="宋体" w:hAnsi="宋体" w:cs="宋体"/>
                <w:sz w:val="24"/>
              </w:rPr>
            </w:pPr>
            <w:r>
              <w:rPr>
                <w:rFonts w:hint="eastAsia" w:ascii="宋体" w:hAnsi="宋体" w:cs="宋体"/>
                <w:sz w:val="24"/>
              </w:rPr>
              <w:t>¥</w:t>
            </w:r>
            <w:r>
              <w:rPr>
                <w:rFonts w:ascii="宋体" w:hAnsi="宋体" w:cs="宋体"/>
                <w:sz w:val="24"/>
              </w:rPr>
              <w:t>550000</w:t>
            </w:r>
            <w:r>
              <w:rPr>
                <w:rFonts w:hint="eastAsia" w:ascii="宋体" w:hAnsi="宋体" w:cs="宋体"/>
                <w:sz w:val="24"/>
              </w:rPr>
              <w:t>.00（人民币）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招标文件为电子版，投标人可在前海管理局官网（信息公开-招标公告栏目）(http://qh.sz.gov.cn/)和深圳交易咨询集团有限公司官网（https://new.sztc.com/)免费下载。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adjustRightInd w:val="0"/>
              <w:snapToGrid w:val="0"/>
              <w:spacing w:line="56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w:t>
            </w:r>
            <w:r>
              <w:rPr>
                <w:rFonts w:ascii="宋体" w:hAnsi="宋体" w:cs="宋体"/>
                <w:b/>
                <w:kern w:val="0"/>
                <w:sz w:val="24"/>
                <w:lang w:bidi="ar"/>
              </w:rPr>
              <w:t>3</w:t>
            </w:r>
            <w:r>
              <w:rPr>
                <w:rFonts w:hint="eastAsia" w:ascii="宋体" w:hAnsi="宋体" w:cs="宋体"/>
                <w:b/>
                <w:kern w:val="0"/>
                <w:sz w:val="24"/>
                <w:lang w:bidi="ar"/>
              </w:rPr>
              <w:t>年</w:t>
            </w:r>
            <w:r>
              <w:rPr>
                <w:rFonts w:ascii="宋体" w:hAnsi="宋体" w:cs="宋体"/>
                <w:b/>
                <w:kern w:val="0"/>
                <w:sz w:val="24"/>
                <w:lang w:bidi="ar"/>
              </w:rPr>
              <w:t>5</w:t>
            </w:r>
            <w:r>
              <w:rPr>
                <w:rFonts w:hint="eastAsia" w:ascii="宋体" w:hAnsi="宋体" w:cs="宋体"/>
                <w:b/>
                <w:kern w:val="0"/>
                <w:sz w:val="24"/>
                <w:lang w:bidi="ar"/>
              </w:rPr>
              <w:t>月16日下午1</w:t>
            </w:r>
            <w:r>
              <w:rPr>
                <w:rFonts w:ascii="宋体" w:hAnsi="宋体" w:cs="宋体"/>
                <w:b/>
                <w:kern w:val="0"/>
                <w:sz w:val="24"/>
                <w:lang w:bidi="ar"/>
              </w:rPr>
              <w:t>7</w:t>
            </w:r>
            <w:r>
              <w:rPr>
                <w:rFonts w:hint="eastAsia" w:ascii="宋体" w:hAnsi="宋体" w:cs="宋体"/>
                <w:b/>
                <w:kern w:val="0"/>
                <w:sz w:val="24"/>
                <w:lang w:eastAsia="zh-Hans" w:bidi="ar"/>
              </w:rPr>
              <w:t>:</w:t>
            </w:r>
            <w:r>
              <w:rPr>
                <w:rFonts w:ascii="宋体" w:hAnsi="宋体" w:cs="宋体"/>
                <w:b/>
                <w:kern w:val="0"/>
                <w:sz w:val="24"/>
                <w:lang w:eastAsia="zh-Hans" w:bidi="ar"/>
              </w:rPr>
              <w:t>00</w:t>
            </w:r>
            <w:r>
              <w:rPr>
                <w:rFonts w:hint="eastAsia" w:ascii="宋体" w:hAnsi="宋体" w:cs="宋体"/>
                <w:b/>
                <w:kern w:val="0"/>
                <w:sz w:val="24"/>
                <w:lang w:bidi="ar"/>
              </w:rPr>
              <w:t>时（北京时间）前送达（现场递交）</w:t>
            </w:r>
            <w:r>
              <w:rPr>
                <w:rFonts w:hint="eastAsia" w:ascii="宋体" w:hAnsi="宋体" w:cs="宋体"/>
                <w:kern w:val="0"/>
                <w:sz w:val="24"/>
                <w:lang w:bidi="ar"/>
              </w:rPr>
              <w:t>至</w:t>
            </w:r>
            <w:r>
              <w:rPr>
                <w:rFonts w:hint="eastAsia" w:ascii="宋体" w:hAnsi="宋体" w:cs="宋体"/>
                <w:b/>
                <w:kern w:val="0"/>
                <w:sz w:val="24"/>
                <w:lang w:bidi="ar"/>
              </w:rPr>
              <w:t xml:space="preserve">深圳市前海深港现代服务业合作区桂湾五路123号前海大厦T1栋 </w:t>
            </w:r>
            <w:r>
              <w:rPr>
                <w:rFonts w:ascii="宋体" w:hAnsi="宋体" w:cs="宋体"/>
                <w:b/>
                <w:kern w:val="0"/>
                <w:sz w:val="24"/>
                <w:lang w:bidi="ar"/>
              </w:rPr>
              <w:t>250</w:t>
            </w:r>
            <w:r>
              <w:rPr>
                <w:rFonts w:hint="eastAsia" w:ascii="宋体" w:hAnsi="宋体" w:cs="宋体"/>
                <w:b/>
                <w:kern w:val="0"/>
                <w:sz w:val="24"/>
                <w:lang w:bidi="ar"/>
              </w:rPr>
              <w:t>5室。</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联系人：黎主任</w:t>
            </w:r>
          </w:p>
          <w:p>
            <w:pPr>
              <w:adjustRightInd w:val="0"/>
              <w:snapToGrid w:val="0"/>
              <w:spacing w:line="560" w:lineRule="exact"/>
              <w:jc w:val="left"/>
              <w:rPr>
                <w:rFonts w:ascii="宋体" w:hAnsi="宋体" w:cs="宋体"/>
                <w:kern w:val="0"/>
                <w:sz w:val="24"/>
              </w:rPr>
            </w:pPr>
            <w:r>
              <w:rPr>
                <w:rFonts w:hint="eastAsia" w:ascii="宋体" w:hAnsi="宋体" w:cs="宋体"/>
                <w:kern w:val="0"/>
                <w:sz w:val="24"/>
                <w:lang w:bidi="ar"/>
              </w:rPr>
              <w:t>联系电话：</w:t>
            </w:r>
            <w:r>
              <w:rPr>
                <w:rFonts w:ascii="宋体" w:hAnsi="宋体" w:cs="宋体"/>
                <w:kern w:val="0"/>
                <w:sz w:val="24"/>
              </w:rPr>
              <w:t>0755-88105105</w:t>
            </w:r>
          </w:p>
          <w:p>
            <w:pPr>
              <w:widowControl/>
              <w:jc w:val="left"/>
              <w:rPr>
                <w:rFonts w:ascii="宋体" w:hAnsi="宋体" w:cs="宋体"/>
                <w:kern w:val="0"/>
                <w:sz w:val="24"/>
              </w:rPr>
            </w:pPr>
            <w:r>
              <w:rPr>
                <w:rFonts w:hint="eastAsia" w:ascii="宋体" w:hAnsi="宋体" w:cs="宋体"/>
                <w:sz w:val="24"/>
                <w:lang w:bidi="ar"/>
              </w:rPr>
              <w:t>注：本项目要求投标人需现场投标，投标截止时间前半小时开始接收投标文件，如遇特殊情况，请联系采购代理机构。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360" w:lineRule="auto"/>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360" w:lineRule="auto"/>
              <w:rPr>
                <w:rFonts w:ascii="宋体" w:hAnsi="宋体" w:cs="宋体"/>
                <w:kern w:val="0"/>
                <w:sz w:val="24"/>
              </w:rPr>
            </w:pPr>
            <w:r>
              <w:rPr>
                <w:rFonts w:hint="eastAsia" w:ascii="宋体" w:hAnsi="宋体" w:cs="宋体"/>
                <w:kern w:val="0"/>
                <w:sz w:val="24"/>
              </w:rPr>
              <w:t>参与政府采购项目投标的供应商近三年内无行贿犯罪记录</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参与本项目投标前三年内，在经营活动中没有重大违法记录、以及不存在被有关部门禁止参与政府采购活动且在有效期内的情况</w:t>
            </w:r>
            <w:r>
              <w:rPr>
                <w:rFonts w:hint="eastAsia" w:ascii="宋体" w:hAnsi="宋体" w:cs="宋体"/>
                <w:b/>
                <w:bCs/>
                <w:kern w:val="0"/>
                <w:sz w:val="24"/>
              </w:rPr>
              <w:t>（由投标人在《政府投标及履约承诺函》中作出声明）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 xml:space="preserve">符合国家法规政策关于诚信管理的要求，至投标截止时间，投标人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 </w:t>
            </w:r>
            <w:r>
              <w:rPr>
                <w:rFonts w:hint="eastAsia" w:ascii="宋体" w:hAnsi="宋体" w:cs="宋体"/>
                <w:b/>
                <w:bCs/>
                <w:kern w:val="0"/>
                <w:sz w:val="24"/>
              </w:rPr>
              <w:t>（由投标人在《政府采购投标及履约承诺函》中作出声明）</w:t>
            </w:r>
            <w:r>
              <w:rPr>
                <w:rFonts w:hint="eastAsia" w:ascii="宋体" w:hAnsi="宋体" w:cs="宋体"/>
                <w:kern w:val="0"/>
                <w:sz w:val="24"/>
              </w:rPr>
              <w:t>；</w:t>
            </w:r>
          </w:p>
          <w:p>
            <w:pPr>
              <w:numPr>
                <w:ilvl w:val="0"/>
                <w:numId w:val="2"/>
              </w:numPr>
              <w:spacing w:line="360" w:lineRule="auto"/>
              <w:rPr>
                <w:rFonts w:ascii="宋体" w:hAnsi="宋体" w:cs="宋体"/>
                <w:kern w:val="0"/>
                <w:sz w:val="24"/>
              </w:rPr>
            </w:pPr>
            <w:r>
              <w:rPr>
                <w:rFonts w:hint="eastAsia" w:ascii="宋体" w:hAnsi="宋体" w:cs="宋体"/>
                <w:kern w:val="0"/>
                <w:sz w:val="24"/>
              </w:rPr>
              <w:t>本项目不接受联合体投标，不允许转包、分包。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360" w:lineRule="auto"/>
              <w:rPr>
                <w:rFonts w:ascii="宋体" w:hAnsi="宋体" w:cs="宋体"/>
                <w:kern w:val="0"/>
                <w:sz w:val="24"/>
              </w:rPr>
            </w:pPr>
            <w:r>
              <w:rPr>
                <w:rFonts w:hint="eastAsia" w:ascii="宋体" w:hAnsi="宋体" w:cs="宋体"/>
                <w:kern w:val="0"/>
                <w:sz w:val="24"/>
              </w:rPr>
              <w:t>本次投标为总价包干，投标报价总价作为中标人与采购人签订的合同金额。投标人</w:t>
            </w:r>
            <w:r>
              <w:rPr>
                <w:rFonts w:hint="eastAsia" w:ascii="宋体" w:hAnsi="宋体" w:cs="宋体"/>
                <w:kern w:val="0"/>
                <w:sz w:val="24"/>
                <w:lang w:val="zh-CN"/>
              </w:rPr>
              <w:t>的报价不可高于限价，否则</w:t>
            </w:r>
            <w:r>
              <w:rPr>
                <w:rFonts w:hint="eastAsia" w:ascii="宋体" w:hAnsi="宋体" w:cs="宋体"/>
                <w:kern w:val="0"/>
                <w:sz w:val="24"/>
              </w:rPr>
              <w:t>投标人</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360" w:lineRule="auto"/>
              <w:rPr>
                <w:rFonts w:ascii="宋体" w:hAnsi="宋体" w:cs="宋体"/>
                <w:kern w:val="0"/>
                <w:sz w:val="24"/>
              </w:rPr>
            </w:pPr>
            <w:r>
              <w:rPr>
                <w:rFonts w:hint="eastAsia" w:ascii="宋体" w:hAnsi="宋体" w:cs="宋体"/>
                <w:kern w:val="0"/>
                <w:sz w:val="24"/>
              </w:rPr>
              <w:t>投标人应根据本机构的成本自行决定报价，不得以低于服务成本的报价投标。</w:t>
            </w:r>
          </w:p>
          <w:p>
            <w:pPr>
              <w:numPr>
                <w:ilvl w:val="0"/>
                <w:numId w:val="3"/>
              </w:numPr>
              <w:spacing w:line="360" w:lineRule="auto"/>
              <w:rPr>
                <w:rFonts w:ascii="宋体" w:hAnsi="宋体" w:cs="宋体"/>
                <w:sz w:val="24"/>
              </w:rPr>
            </w:pPr>
            <w:r>
              <w:rPr>
                <w:rFonts w:hint="eastAsia" w:ascii="宋体" w:hAnsi="宋体" w:cs="宋体"/>
                <w:kern w:val="0"/>
                <w:sz w:val="24"/>
              </w:rPr>
              <w:t>投标人不得期望通过索赔等方式获取补偿，否则，除可能遭到拒绝外，还可能将被作为不良行为记录在案，并可能影响其以后参加政府采购的项目投标。各投标人在投标报价时，应充分考虑投标报价的风险。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360" w:lineRule="auto"/>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360" w:lineRule="auto"/>
              <w:rPr>
                <w:rFonts w:ascii="宋体" w:hAnsi="宋体" w:cs="宋体"/>
                <w:kern w:val="0"/>
                <w:sz w:val="24"/>
              </w:rPr>
            </w:pPr>
            <w:r>
              <w:rPr>
                <w:rFonts w:hint="eastAsia" w:ascii="宋体" w:hAnsi="宋体" w:cs="宋体"/>
                <w:kern w:val="0"/>
                <w:sz w:val="24"/>
              </w:rPr>
              <w:t>采购人信息：</w:t>
            </w:r>
          </w:p>
          <w:p>
            <w:pPr>
              <w:spacing w:line="360" w:lineRule="auto"/>
              <w:rPr>
                <w:rFonts w:ascii="宋体" w:hAnsi="宋体" w:cs="宋体"/>
                <w:kern w:val="0"/>
                <w:sz w:val="24"/>
              </w:rPr>
            </w:pPr>
            <w:r>
              <w:rPr>
                <w:rFonts w:hint="eastAsia" w:ascii="宋体" w:hAnsi="宋体" w:cs="宋体"/>
                <w:kern w:val="0"/>
                <w:sz w:val="24"/>
              </w:rPr>
              <w:t>名      称： 深圳市前海深港现代服务业合作区管理局</w:t>
            </w:r>
          </w:p>
          <w:p>
            <w:pPr>
              <w:spacing w:line="360" w:lineRule="auto"/>
              <w:rPr>
                <w:rFonts w:ascii="宋体" w:hAnsi="宋体" w:cs="宋体"/>
                <w:kern w:val="0"/>
                <w:sz w:val="24"/>
              </w:rPr>
            </w:pPr>
            <w:r>
              <w:rPr>
                <w:rFonts w:hint="eastAsia" w:ascii="宋体" w:hAnsi="宋体" w:cs="宋体"/>
                <w:kern w:val="0"/>
                <w:sz w:val="24"/>
              </w:rPr>
              <w:t>联  系  人： 黎主任</w:t>
            </w:r>
          </w:p>
          <w:p>
            <w:pPr>
              <w:spacing w:line="360" w:lineRule="auto"/>
              <w:rPr>
                <w:rFonts w:ascii="宋体" w:hAnsi="宋体" w:cs="宋体"/>
                <w:kern w:val="0"/>
                <w:sz w:val="24"/>
              </w:rPr>
            </w:pPr>
            <w:r>
              <w:rPr>
                <w:rFonts w:hint="eastAsia" w:ascii="宋体" w:hAnsi="宋体" w:cs="宋体"/>
                <w:kern w:val="0"/>
                <w:sz w:val="24"/>
              </w:rPr>
              <w:t xml:space="preserve">电      话： </w:t>
            </w:r>
            <w:r>
              <w:rPr>
                <w:rFonts w:ascii="宋体" w:hAnsi="宋体" w:cs="宋体"/>
                <w:kern w:val="0"/>
                <w:sz w:val="24"/>
              </w:rPr>
              <w:t>0755-88105105</w:t>
            </w:r>
          </w:p>
          <w:p>
            <w:pPr>
              <w:spacing w:line="360" w:lineRule="auto"/>
              <w:rPr>
                <w:rFonts w:ascii="宋体" w:hAnsi="宋体" w:cs="宋体"/>
                <w:kern w:val="0"/>
                <w:sz w:val="24"/>
              </w:rPr>
            </w:pPr>
            <w:r>
              <w:rPr>
                <w:rFonts w:hint="eastAsia" w:ascii="宋体" w:hAnsi="宋体" w:cs="宋体"/>
                <w:kern w:val="0"/>
                <w:sz w:val="24"/>
              </w:rPr>
              <w:t>采购代理机构信息：</w:t>
            </w:r>
          </w:p>
          <w:p>
            <w:pPr>
              <w:spacing w:line="360" w:lineRule="auto"/>
              <w:rPr>
                <w:rFonts w:ascii="宋体" w:hAnsi="宋体" w:cs="宋体"/>
                <w:kern w:val="0"/>
                <w:sz w:val="24"/>
              </w:rPr>
            </w:pPr>
            <w:r>
              <w:rPr>
                <w:rFonts w:hint="eastAsia" w:ascii="宋体" w:hAnsi="宋体" w:cs="宋体"/>
                <w:kern w:val="0"/>
                <w:sz w:val="24"/>
              </w:rPr>
              <w:t>名      称： 深圳交易咨询集团有限公司</w:t>
            </w:r>
          </w:p>
          <w:p>
            <w:pPr>
              <w:spacing w:line="360" w:lineRule="auto"/>
              <w:rPr>
                <w:rFonts w:ascii="宋体" w:hAnsi="宋体" w:cs="宋体"/>
                <w:kern w:val="0"/>
                <w:sz w:val="24"/>
              </w:rPr>
            </w:pPr>
            <w:r>
              <w:rPr>
                <w:rFonts w:hint="eastAsia" w:ascii="宋体" w:hAnsi="宋体" w:cs="宋体"/>
                <w:kern w:val="0"/>
                <w:sz w:val="24"/>
              </w:rPr>
              <w:t>地      址： 深圳市南山区沙河西路与白石路交汇处深圳湾科技生态园9栋B4座6楼</w:t>
            </w:r>
          </w:p>
          <w:p>
            <w:pPr>
              <w:spacing w:line="360" w:lineRule="auto"/>
              <w:rPr>
                <w:rFonts w:ascii="宋体" w:hAnsi="宋体" w:cs="宋体"/>
                <w:kern w:val="0"/>
                <w:sz w:val="24"/>
              </w:rPr>
            </w:pPr>
            <w:r>
              <w:rPr>
                <w:rFonts w:hint="eastAsia" w:ascii="宋体" w:hAnsi="宋体" w:cs="宋体"/>
                <w:kern w:val="0"/>
                <w:sz w:val="24"/>
              </w:rPr>
              <w:t>联  系  人： 黎先生、温先生</w:t>
            </w:r>
          </w:p>
          <w:p>
            <w:pPr>
              <w:spacing w:line="360" w:lineRule="auto"/>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w:t>
      </w:r>
      <w:r>
        <w:rPr>
          <w:rFonts w:ascii="宋体" w:hAnsi="宋体" w:cs="宋体"/>
          <w:sz w:val="24"/>
        </w:rPr>
        <w:t>3</w:t>
      </w:r>
      <w:r>
        <w:rPr>
          <w:rFonts w:hint="eastAsia" w:ascii="宋体" w:hAnsi="宋体" w:cs="宋体"/>
          <w:sz w:val="24"/>
        </w:rPr>
        <w:t>年</w:t>
      </w:r>
      <w:r>
        <w:rPr>
          <w:rFonts w:ascii="宋体" w:hAnsi="宋体" w:cs="宋体"/>
          <w:sz w:val="24"/>
        </w:rPr>
        <w:t>5</w:t>
      </w:r>
      <w:r>
        <w:rPr>
          <w:rFonts w:hint="eastAsia" w:ascii="宋体" w:hAnsi="宋体" w:cs="宋体"/>
          <w:sz w:val="24"/>
        </w:rPr>
        <w:t>月</w:t>
      </w:r>
      <w:r>
        <w:rPr>
          <w:rFonts w:ascii="宋体" w:hAnsi="宋体" w:cs="宋体"/>
          <w:sz w:val="24"/>
        </w:rPr>
        <w:t>10</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7" w:name="_Toc16734"/>
      <w:r>
        <w:rPr>
          <w:rFonts w:hint="eastAsia" w:ascii="宋体" w:hAnsi="宋体" w:cs="宋体"/>
          <w:b/>
          <w:bCs/>
          <w:sz w:val="24"/>
        </w:rPr>
        <w:t>投标须知</w:t>
      </w:r>
      <w:bookmarkEnd w:id="7"/>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1、本项目是深圳市前海深港现代服务业合作区管理局的2023-2024年度前海门户网站运维服务项目。</w:t>
      </w:r>
    </w:p>
    <w:p>
      <w:pPr>
        <w:spacing w:line="360" w:lineRule="auto"/>
        <w:ind w:firstLine="480" w:firstLineChars="200"/>
        <w:rPr>
          <w:rFonts w:ascii="宋体" w:hAnsi="宋体" w:cs="宋体"/>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深圳经济特区采购条例》及采购单位的有关规定，深圳交易咨询集团有限公司受深圳市前海深港现代服务业合作区管理局委托以简易招标方式组织采购，本次采购公开征集供应商，报名且符合招标文件初审的供应商满足3家或3家以上的，采用综合评分法的方式进行。不足3家的，将重新发布采购公告。重新公告后仍不足3家的：报名且符合招标文件初审的供应商在两家或两家以上，采用综合评分法的方式进行。</w:t>
      </w:r>
      <w:r>
        <w:rPr>
          <w:rFonts w:hint="eastAsia" w:ascii="宋体" w:hAnsi="宋体" w:cs="宋体"/>
          <w:b/>
          <w:bCs/>
          <w:sz w:val="24"/>
        </w:rPr>
        <w:t>如参与投标且符合招标文件要求的供应商仅有一家，评审委员会应与投标供应商进行谈判，原则上成交价应在最初报价基础上自动下浮5%。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3、本项目根据项目的实际情况，公开征集符合投标人资格的供应商。请各供应商根据本文件的要求，准备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6、项目的报价要求。本次投标为总价包干，投标报价总价作为中标人与采购人签订的合同金额。投标人</w:t>
      </w:r>
      <w:r>
        <w:rPr>
          <w:rFonts w:hint="eastAsia" w:ascii="宋体" w:hAnsi="宋体" w:cs="宋体"/>
          <w:sz w:val="24"/>
          <w:lang w:val="zh-CN"/>
        </w:rPr>
        <w:t>的报价不可高于限价，否则</w:t>
      </w:r>
      <w:r>
        <w:rPr>
          <w:rFonts w:hint="eastAsia" w:ascii="宋体" w:hAnsi="宋体" w:cs="宋体"/>
          <w:sz w:val="24"/>
        </w:rPr>
        <w:t>投标人</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。投标人应根据本机构的成本自行决定报价，不得以低于服务成本的报价投标。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采购人会对本次招标的项目确定一个最高限价，最终成交价格超出最高限价将会被当作无效投标处理。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8、如采购人要求参加投标的供应商需在现场述标时，要派出熟悉本项目情况的项目负责人和对报价有决策权的代表参加，供应商代表要有法人代表的授权，同时要提供法人代表证明。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9、采购人有权根据项目的实际情况提出质量标准、服务标准、交货标准、交货时间、验收方式、付款方式、履约保证、价格等方面的要求，并就这些内容进行评审，所有供应商都在同一标准下进行评审。</w:t>
      </w:r>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11、采购人将组成评审委员会，评审工作由评审委员会独立负责。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14"/>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14"/>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原则上成交价应在最初报价基础上自动下浮5%。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1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highlight w:val="yellow"/>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highlight w:val="yellow"/>
        </w:rPr>
      </w:pPr>
      <w:r>
        <w:rPr>
          <w:rFonts w:hint="eastAsia" w:ascii="宋体" w:hAnsi="宋体" w:cs="宋体"/>
          <w:sz w:val="24"/>
        </w:rPr>
        <w:t>银行帐号：</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8" w:name="_Toc18857"/>
      <w:r>
        <w:rPr>
          <w:rFonts w:hint="eastAsia" w:ascii="宋体" w:hAnsi="宋体" w:cs="宋体"/>
          <w:b/>
          <w:bCs/>
          <w:sz w:val="24"/>
        </w:rPr>
        <w:t>评标程序</w:t>
      </w:r>
      <w:bookmarkEnd w:id="8"/>
    </w:p>
    <w:p>
      <w:pPr>
        <w:spacing w:line="360" w:lineRule="auto"/>
        <w:rPr>
          <w:rFonts w:ascii="宋体" w:hAnsi="宋体" w:cs="宋体"/>
          <w:sz w:val="24"/>
        </w:rPr>
      </w:pPr>
      <w:r>
        <w:rPr>
          <w:rFonts w:hint="eastAsia" w:ascii="宋体" w:hAnsi="宋体" w:cs="宋体"/>
          <w:sz w:val="24"/>
        </w:rPr>
        <w:t>一、依法成立评审委员会。评审委员会由招标代理在深圳市政府采购评审专家库中抽取专家，人数要求为按采购单位内部管理规定简易招标：不少于3人（单数），其中专家人数不得少于小组总人数的三分之二。（即专家人数不少于2人），评审委员会在开标开始前一天组成。</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四、报名截止时间：202</w:t>
      </w:r>
      <w:r>
        <w:rPr>
          <w:rFonts w:ascii="宋体" w:hAnsi="宋体" w:cs="宋体"/>
          <w:sz w:val="24"/>
        </w:rPr>
        <w:t>3</w:t>
      </w:r>
      <w:r>
        <w:rPr>
          <w:rFonts w:hint="eastAsia" w:ascii="宋体" w:hAnsi="宋体" w:cs="宋体"/>
          <w:sz w:val="24"/>
        </w:rPr>
        <w:t>年5月16日下午17:00时（北京时间）。</w:t>
      </w:r>
    </w:p>
    <w:p>
      <w:pPr>
        <w:spacing w:line="360" w:lineRule="auto"/>
        <w:rPr>
          <w:rFonts w:ascii="宋体" w:hAnsi="宋体" w:cs="宋体"/>
          <w:sz w:val="24"/>
        </w:rPr>
      </w:pPr>
      <w:r>
        <w:rPr>
          <w:rFonts w:hint="eastAsia" w:ascii="宋体" w:hAnsi="宋体" w:cs="宋体"/>
          <w:sz w:val="24"/>
        </w:rPr>
        <w:t>五、投标文件的递交。投标人应将投标文件正本和副本密封，并标明项目编号、招标项目名称及“正本”或“副本”，采购单位业务处室工作人员接收投标人递交的投标文件，投标人应在202</w:t>
      </w:r>
      <w:r>
        <w:rPr>
          <w:rFonts w:ascii="宋体" w:hAnsi="宋体" w:cs="宋体"/>
          <w:sz w:val="24"/>
        </w:rPr>
        <w:t>3</w:t>
      </w:r>
      <w:r>
        <w:rPr>
          <w:rFonts w:hint="eastAsia" w:ascii="宋体" w:hAnsi="宋体" w:cs="宋体"/>
          <w:sz w:val="24"/>
        </w:rPr>
        <w:t>年5月16日下午17:00时（北京时间）前送达（现场递交前海大厦T1栋</w:t>
      </w:r>
      <w:r>
        <w:rPr>
          <w:rFonts w:ascii="宋体" w:hAnsi="宋体" w:cs="宋体"/>
          <w:sz w:val="24"/>
        </w:rPr>
        <w:t>250</w:t>
      </w:r>
      <w:r>
        <w:rPr>
          <w:rFonts w:hint="eastAsia" w:ascii="宋体" w:hAnsi="宋体" w:cs="宋体"/>
          <w:sz w:val="24"/>
        </w:rPr>
        <w:t>5室）。截标后不再接收任何投标文件。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人应委派代表参加，参加开标的代表应签名报到以证明出席。开标时，招标代理机构将当众宣读投标人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numPr>
          <w:ilvl w:val="0"/>
          <w:numId w:val="7"/>
        </w:numPr>
        <w:spacing w:line="560" w:lineRule="exact"/>
        <w:rPr>
          <w:rFonts w:ascii="宋体" w:hAnsi="宋体" w:cs="宋体"/>
          <w:sz w:val="24"/>
        </w:rPr>
      </w:pPr>
      <w:r>
        <w:rPr>
          <w:rFonts w:hint="eastAsia" w:ascii="宋体" w:hAnsi="宋体" w:cs="宋体"/>
          <w:sz w:val="24"/>
        </w:rPr>
        <w:t>采用谈判的情况：评审委员会将与投标供应商进行谈判。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9" w:name="_Toc1635"/>
      <w:r>
        <w:rPr>
          <w:rFonts w:hint="eastAsia" w:ascii="宋体" w:hAnsi="宋体" w:cs="宋体"/>
          <w:b/>
          <w:bCs/>
          <w:sz w:val="24"/>
        </w:rPr>
        <w:t>合同格式及合同条款</w:t>
      </w:r>
      <w:bookmarkEnd w:id="9"/>
    </w:p>
    <w:p>
      <w:pPr>
        <w:spacing w:line="360" w:lineRule="auto"/>
        <w:ind w:firstLine="470" w:firstLineChars="196"/>
        <w:jc w:val="center"/>
        <w:rPr>
          <w:rFonts w:ascii="宋体" w:hAnsi="宋体" w:cs="宋体"/>
          <w:sz w:val="24"/>
        </w:rPr>
      </w:pPr>
      <w:bookmarkStart w:id="10" w:name="_Toc100052414"/>
      <w:bookmarkStart w:id="11" w:name="_Toc73517685"/>
      <w:bookmarkStart w:id="12" w:name="_Toc73521592"/>
      <w:bookmarkStart w:id="13" w:name="_Toc84303603"/>
      <w:bookmarkStart w:id="14" w:name="_Toc101074886"/>
      <w:bookmarkStart w:id="15" w:name="_Toc73521680"/>
      <w:bookmarkStart w:id="16" w:name="_Toc73518163"/>
    </w:p>
    <w:bookmarkEnd w:id="10"/>
    <w:bookmarkEnd w:id="11"/>
    <w:bookmarkEnd w:id="12"/>
    <w:bookmarkEnd w:id="13"/>
    <w:bookmarkEnd w:id="14"/>
    <w:bookmarkEnd w:id="15"/>
    <w:bookmarkEnd w:id="16"/>
    <w:p>
      <w:pPr>
        <w:spacing w:line="360" w:lineRule="auto"/>
        <w:ind w:firstLine="470" w:firstLineChars="196"/>
        <w:rPr>
          <w:rFonts w:ascii="宋体" w:hAnsi="宋体" w:cs="宋体"/>
          <w:sz w:val="24"/>
        </w:rPr>
      </w:pPr>
    </w:p>
    <w:p>
      <w:pPr>
        <w:pStyle w:val="14"/>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14"/>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14"/>
        <w:spacing w:line="360" w:lineRule="auto"/>
        <w:ind w:left="1470" w:right="1470" w:firstLine="482"/>
        <w:jc w:val="center"/>
        <w:rPr>
          <w:rFonts w:ascii="宋体" w:hAnsi="宋体" w:cs="宋体"/>
          <w:b/>
          <w:sz w:val="24"/>
          <w:szCs w:val="24"/>
        </w:rPr>
      </w:pPr>
    </w:p>
    <w:p>
      <w:pPr>
        <w:pStyle w:val="14"/>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14"/>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14"/>
        <w:spacing w:line="360" w:lineRule="auto"/>
        <w:ind w:left="1470" w:right="1470" w:firstLine="880"/>
        <w:jc w:val="center"/>
        <w:rPr>
          <w:rFonts w:ascii="宋体" w:hAnsi="宋体" w:cs="宋体"/>
          <w:bCs/>
          <w:sz w:val="44"/>
          <w:szCs w:val="44"/>
        </w:rPr>
      </w:pPr>
    </w:p>
    <w:p>
      <w:pPr>
        <w:spacing w:line="360" w:lineRule="auto"/>
        <w:jc w:val="center"/>
        <w:rPr>
          <w:rFonts w:ascii="宋体" w:hAnsi="宋体" w:cs="宋体"/>
          <w:bCs/>
          <w:sz w:val="44"/>
          <w:szCs w:val="44"/>
        </w:rPr>
      </w:pPr>
      <w:r>
        <w:rPr>
          <w:rFonts w:hint="eastAsia" w:ascii="宋体" w:hAnsi="宋体" w:cs="宋体"/>
          <w:bCs/>
          <w:sz w:val="44"/>
          <w:szCs w:val="44"/>
        </w:rPr>
        <w:t>2023-2024年度前海门户网站运维服务项目</w:t>
      </w:r>
    </w:p>
    <w:p>
      <w:pPr>
        <w:pStyle w:val="14"/>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u w:val="single"/>
        </w:rPr>
      </w:pPr>
      <w:r>
        <w:rPr>
          <w:rFonts w:hint="eastAsia" w:ascii="宋体" w:hAnsi="宋体" w:cs="宋体"/>
          <w:sz w:val="24"/>
        </w:rPr>
        <w:t>项目名称：</w:t>
      </w:r>
      <w:r>
        <w:rPr>
          <w:rFonts w:hint="eastAsia" w:ascii="宋体" w:hAnsi="宋体" w:cs="宋体"/>
          <w:sz w:val="24"/>
          <w:u w:val="single"/>
        </w:rPr>
        <w:t xml:space="preserve">2023-2024年度前海门户网站运维服务项目 </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rPr>
          <w:rFonts w:ascii="宋体" w:hAnsi="宋体" w:cs="宋体"/>
          <w:sz w:val="24"/>
        </w:rPr>
      </w:pPr>
      <w:r>
        <w:rPr>
          <w:rFonts w:hint="eastAsia" w:ascii="宋体" w:hAnsi="宋体" w:cs="宋体"/>
          <w:sz w:val="24"/>
        </w:rPr>
        <w:t>二〇二</w:t>
      </w:r>
      <w:r>
        <w:rPr>
          <w:rFonts w:hint="eastAsia" w:ascii="宋体" w:hAnsi="宋体" w:cs="宋体"/>
          <w:sz w:val="24"/>
          <w:lang w:eastAsia="zh-Hans"/>
        </w:rPr>
        <w:t>三</w:t>
      </w:r>
      <w:r>
        <w:rPr>
          <w:rFonts w:hint="eastAsia" w:ascii="宋体" w:hAnsi="宋体" w:cs="宋体"/>
          <w:sz w:val="24"/>
        </w:rPr>
        <w:t>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甲方：</w:t>
      </w:r>
      <w:r>
        <w:rPr>
          <w:rFonts w:hint="eastAsia" w:ascii="宋体" w:hAnsi="宋体" w:cs="宋体"/>
          <w:sz w:val="24"/>
          <w:u w:val="single"/>
        </w:rPr>
        <w:t>深圳市前海深港现代服务业合作区管理局</w:t>
      </w:r>
    </w:p>
    <w:p>
      <w:pPr>
        <w:spacing w:line="360" w:lineRule="auto"/>
        <w:rPr>
          <w:rFonts w:ascii="宋体" w:hAnsi="宋体" w:cs="宋体"/>
          <w:b/>
          <w:bCs/>
          <w:sz w:val="24"/>
          <w:u w:val="single"/>
        </w:rPr>
      </w:pPr>
      <w:r>
        <w:rPr>
          <w:rFonts w:hint="eastAsia" w:ascii="宋体" w:hAnsi="宋体" w:cs="宋体"/>
          <w:b/>
          <w:bCs/>
          <w:sz w:val="24"/>
        </w:rPr>
        <w:t>地址：</w:t>
      </w:r>
      <w:r>
        <w:rPr>
          <w:rFonts w:hint="eastAsia" w:ascii="宋体" w:hAnsi="宋体" w:cs="宋体"/>
          <w:b/>
          <w:bCs/>
          <w:sz w:val="24"/>
          <w:u w:val="single"/>
        </w:rPr>
        <w:t>深圳市南山区前海深港合作区桂湾五路</w:t>
      </w:r>
      <w:r>
        <w:rPr>
          <w:rFonts w:ascii="宋体" w:hAnsi="宋体" w:cs="宋体"/>
          <w:b/>
          <w:bCs/>
          <w:sz w:val="24"/>
          <w:u w:val="single"/>
        </w:rPr>
        <w:t>123号前海大厦T1栋23-25层</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QH2023】招标项目的中标结果，由【***】单位（以下简称乙方）为中标人。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u w:val="single"/>
        </w:rPr>
        <w:t>共同承担2023-2024年度前海门户网站运维服务项目</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rPr>
          <w:rFonts w:ascii="宋体" w:hAnsi="宋体" w:cs="宋体"/>
          <w:b/>
          <w:bCs/>
          <w:sz w:val="24"/>
        </w:rPr>
      </w:pPr>
      <w:r>
        <w:rPr>
          <w:rFonts w:hint="eastAsia" w:ascii="宋体" w:hAnsi="宋体" w:cs="宋体"/>
          <w:b/>
          <w:bCs/>
          <w:sz w:val="24"/>
        </w:rPr>
        <w:t>第一条 项目内容</w:t>
      </w:r>
    </w:p>
    <w:p>
      <w:pPr>
        <w:spacing w:line="360" w:lineRule="auto"/>
        <w:ind w:firstLine="480" w:firstLineChars="200"/>
        <w:rPr>
          <w:rFonts w:ascii="宋体" w:hAnsi="宋体" w:cs="宋体"/>
          <w:sz w:val="24"/>
        </w:rPr>
      </w:pPr>
      <w:r>
        <w:rPr>
          <w:rFonts w:hint="eastAsia" w:ascii="宋体" w:hAnsi="宋体" w:cs="宋体"/>
          <w:sz w:val="24"/>
        </w:rPr>
        <w:t>项目名称：2023-2024年度前海门户网站运维服务项目</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1、项目背景</w:t>
      </w:r>
    </w:p>
    <w:p>
      <w:pPr>
        <w:spacing w:line="360" w:lineRule="auto"/>
        <w:ind w:firstLine="480" w:firstLineChars="200"/>
        <w:rPr>
          <w:rFonts w:ascii="宋体" w:hAnsi="宋体" w:cs="宋体"/>
          <w:sz w:val="24"/>
        </w:rPr>
      </w:pPr>
      <w:r>
        <w:rPr>
          <w:rFonts w:hint="eastAsia" w:ascii="宋体" w:hAnsi="宋体" w:cs="宋体"/>
          <w:sz w:val="24"/>
        </w:rPr>
        <w:t xml:space="preserve">前海门户网站作为对外展示前海开发开放的第一窗口，权威发布的第一平台，也是政务公开的主渠道、沟通民意的桥梁，社会各界关注度较高。为落实省市关于加强政府网站管理工作的相关要求，持续做好门户网站的日常运维工作，加强网站政治导向和内容安全，传播好前海声音，开展2023-2024年度前海门户网站运维服务项目。       </w:t>
      </w:r>
    </w:p>
    <w:p>
      <w:pPr>
        <w:spacing w:line="360" w:lineRule="auto"/>
        <w:ind w:firstLine="480" w:firstLineChars="200"/>
        <w:rPr>
          <w:rFonts w:ascii="宋体" w:hAnsi="宋体" w:cs="宋体"/>
          <w:kern w:val="0"/>
          <w:sz w:val="24"/>
        </w:rPr>
      </w:pPr>
      <w:r>
        <w:rPr>
          <w:rFonts w:hint="eastAsia" w:ascii="宋体" w:hAnsi="宋体" w:cs="宋体"/>
          <w:sz w:val="24"/>
        </w:rPr>
        <w:t>进一步丰富前海门户网站内容、优化提升网站功能、做好网站业务运营和安全保障工作，提升服务质效，促进公众参与，把网站建设成为权威准确、集中全面、高效惠民的政务信息数据和政务服务平台。</w:t>
      </w:r>
    </w:p>
    <w:p>
      <w:pPr>
        <w:pStyle w:val="14"/>
        <w:ind w:firstLine="482"/>
        <w:rPr>
          <w:sz w:val="24"/>
          <w:szCs w:val="24"/>
        </w:rPr>
      </w:pPr>
      <w:r>
        <w:rPr>
          <w:b/>
          <w:bCs/>
          <w:sz w:val="24"/>
          <w:szCs w:val="24"/>
        </w:rPr>
        <w:t>2、</w:t>
      </w:r>
      <w:r>
        <w:rPr>
          <w:rFonts w:hint="eastAsia"/>
          <w:b/>
          <w:bCs/>
          <w:sz w:val="24"/>
          <w:szCs w:val="24"/>
        </w:rPr>
        <w:t>项目内容</w:t>
      </w:r>
      <w:r>
        <w:rPr>
          <w:rFonts w:hint="eastAsia"/>
          <w:sz w:val="24"/>
          <w:szCs w:val="24"/>
        </w:rPr>
        <w:t>：</w:t>
      </w:r>
    </w:p>
    <w:p>
      <w:pPr>
        <w:pStyle w:val="14"/>
        <w:ind w:firstLine="480"/>
        <w:rPr>
          <w:sz w:val="24"/>
          <w:szCs w:val="24"/>
        </w:rPr>
      </w:pPr>
      <w:r>
        <w:rPr>
          <w:rFonts w:hint="eastAsia"/>
          <w:sz w:val="24"/>
          <w:szCs w:val="24"/>
        </w:rPr>
        <w:t>本次采购服务主要内容包括以下几个方面：</w:t>
      </w:r>
    </w:p>
    <w:p>
      <w:pPr>
        <w:pStyle w:val="14"/>
        <w:ind w:firstLine="480"/>
        <w:rPr>
          <w:sz w:val="24"/>
          <w:szCs w:val="24"/>
        </w:rPr>
      </w:pPr>
      <w:r>
        <w:rPr>
          <w:rFonts w:hint="eastAsia"/>
          <w:sz w:val="24"/>
          <w:szCs w:val="24"/>
        </w:rPr>
        <w:t xml:space="preserve">1.专题专栏建设要求  </w:t>
      </w:r>
    </w:p>
    <w:p>
      <w:pPr>
        <w:pStyle w:val="14"/>
        <w:ind w:firstLine="480"/>
        <w:rPr>
          <w:sz w:val="24"/>
          <w:szCs w:val="24"/>
        </w:rPr>
      </w:pPr>
      <w:r>
        <w:rPr>
          <w:rFonts w:hint="eastAsia"/>
          <w:sz w:val="24"/>
          <w:szCs w:val="24"/>
        </w:rPr>
        <w:t>为不断深化服务型政府建设，加大网站专题专栏建设力度，提高信息服务、在线办事和互动交流水平，至少开展专题专栏建设不少于</w:t>
      </w:r>
      <w:r>
        <w:rPr>
          <w:sz w:val="24"/>
          <w:szCs w:val="24"/>
        </w:rPr>
        <w:t>5</w:t>
      </w:r>
      <w:r>
        <w:rPr>
          <w:rFonts w:hint="eastAsia"/>
          <w:sz w:val="24"/>
          <w:szCs w:val="24"/>
        </w:rPr>
        <w:t>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工作内容包括专题专栏原型策划、页面设计、页面切图、模板实施上线等。</w:t>
      </w:r>
    </w:p>
    <w:p>
      <w:pPr>
        <w:pStyle w:val="14"/>
        <w:ind w:firstLine="480"/>
        <w:rPr>
          <w:sz w:val="24"/>
          <w:szCs w:val="24"/>
        </w:rPr>
      </w:pPr>
      <w:r>
        <w:rPr>
          <w:sz w:val="24"/>
          <w:szCs w:val="24"/>
        </w:rPr>
        <w:t>2</w:t>
      </w:r>
      <w:r>
        <w:rPr>
          <w:rFonts w:hint="eastAsia"/>
          <w:sz w:val="24"/>
          <w:szCs w:val="24"/>
        </w:rPr>
        <w:t>.网站SEO优化</w:t>
      </w:r>
    </w:p>
    <w:p>
      <w:pPr>
        <w:pStyle w:val="14"/>
        <w:ind w:firstLine="480"/>
        <w:rPr>
          <w:sz w:val="24"/>
          <w:szCs w:val="24"/>
        </w:rPr>
      </w:pPr>
      <w:r>
        <w:rPr>
          <w:rFonts w:hint="eastAsia"/>
          <w:sz w:val="24"/>
          <w:szCs w:val="24"/>
        </w:rPr>
        <w:t>通过SEO技术合理优化门户网站站内的网站结构，提高改善关键字在搜索引擎中的排名，提高网站在互联网上的连接数，引导公众浏览。</w:t>
      </w:r>
    </w:p>
    <w:p>
      <w:pPr>
        <w:pStyle w:val="14"/>
        <w:ind w:firstLine="480"/>
        <w:rPr>
          <w:sz w:val="24"/>
          <w:szCs w:val="24"/>
        </w:rPr>
      </w:pPr>
      <w:r>
        <w:rPr>
          <w:sz w:val="24"/>
          <w:szCs w:val="24"/>
        </w:rPr>
        <w:t>3.</w:t>
      </w:r>
      <w:r>
        <w:rPr>
          <w:rFonts w:hint="eastAsia"/>
          <w:sz w:val="24"/>
          <w:szCs w:val="24"/>
        </w:rPr>
        <w:t>网站日常运营保障要求</w:t>
      </w:r>
    </w:p>
    <w:p>
      <w:pPr>
        <w:pStyle w:val="14"/>
        <w:ind w:firstLine="480"/>
        <w:rPr>
          <w:sz w:val="24"/>
          <w:szCs w:val="24"/>
        </w:rPr>
      </w:pPr>
      <w:r>
        <w:rPr>
          <w:rFonts w:hint="eastAsia"/>
          <w:sz w:val="24"/>
          <w:szCs w:val="24"/>
        </w:rPr>
        <w:t>配备</w:t>
      </w:r>
      <w:r>
        <w:rPr>
          <w:sz w:val="24"/>
          <w:szCs w:val="24"/>
        </w:rPr>
        <w:t>一</w:t>
      </w:r>
      <w:r>
        <w:rPr>
          <w:rFonts w:hint="eastAsia"/>
          <w:sz w:val="24"/>
          <w:szCs w:val="24"/>
        </w:rPr>
        <w:t>名专职</w:t>
      </w:r>
      <w:r>
        <w:rPr>
          <w:sz w:val="24"/>
          <w:szCs w:val="24"/>
        </w:rPr>
        <w:t>运维</w:t>
      </w:r>
      <w:r>
        <w:rPr>
          <w:rFonts w:hint="eastAsia"/>
          <w:sz w:val="24"/>
          <w:szCs w:val="24"/>
        </w:rPr>
        <w:t>人员常驻办公，负责前海门户网站日常运营 ，具体工作如下：</w:t>
      </w:r>
    </w:p>
    <w:p>
      <w:pPr>
        <w:pStyle w:val="14"/>
        <w:ind w:firstLine="480"/>
        <w:rPr>
          <w:sz w:val="24"/>
          <w:szCs w:val="24"/>
        </w:rPr>
      </w:pPr>
      <w:r>
        <w:rPr>
          <w:rFonts w:hint="eastAsia"/>
          <w:sz w:val="24"/>
          <w:szCs w:val="24"/>
        </w:rPr>
        <w:t>（1）负责前海门户网站、深圳政府在线网站的内容进行采集发布。完成发布的信息从采编到审核后的发布，责任到人，确保信息发布的流程自运转。</w:t>
      </w:r>
    </w:p>
    <w:p>
      <w:pPr>
        <w:pStyle w:val="14"/>
        <w:ind w:firstLine="480"/>
        <w:rPr>
          <w:sz w:val="24"/>
          <w:szCs w:val="24"/>
        </w:rPr>
      </w:pPr>
      <w:r>
        <w:rPr>
          <w:rFonts w:hint="eastAsia"/>
          <w:sz w:val="24"/>
          <w:szCs w:val="24"/>
        </w:rPr>
        <w:t>（2）负责本单位信息挂网工作。</w:t>
      </w:r>
    </w:p>
    <w:p>
      <w:pPr>
        <w:pStyle w:val="14"/>
        <w:ind w:firstLine="480"/>
        <w:rPr>
          <w:sz w:val="24"/>
          <w:szCs w:val="24"/>
        </w:rPr>
      </w:pPr>
      <w:r>
        <w:rPr>
          <w:rFonts w:hint="eastAsia"/>
          <w:sz w:val="24"/>
          <w:szCs w:val="24"/>
        </w:rPr>
        <w:t>（3）负责前海门户网站栏目更新情况，每日人工巡检及预警、整改反馈。保障动态栏目最低2周更新一次的频率。</w:t>
      </w:r>
    </w:p>
    <w:p>
      <w:pPr>
        <w:pStyle w:val="14"/>
        <w:ind w:firstLine="480"/>
        <w:rPr>
          <w:sz w:val="24"/>
          <w:szCs w:val="24"/>
        </w:rPr>
      </w:pPr>
      <w:r>
        <w:rPr>
          <w:rFonts w:hint="eastAsia"/>
          <w:sz w:val="24"/>
          <w:szCs w:val="24"/>
        </w:rPr>
        <w:t>（4）负责前海门户网站挂网信息内容审查，主要审查是否包含错敏信息、链接和附件能否正常打开、附件与正文是否对应、格式是否规范等。</w:t>
      </w:r>
    </w:p>
    <w:p>
      <w:pPr>
        <w:pStyle w:val="14"/>
        <w:ind w:firstLine="480"/>
        <w:rPr>
          <w:sz w:val="24"/>
          <w:szCs w:val="24"/>
        </w:rPr>
      </w:pPr>
      <w:r>
        <w:rPr>
          <w:rFonts w:hint="eastAsia"/>
          <w:sz w:val="24"/>
          <w:szCs w:val="24"/>
        </w:rPr>
        <w:t>（5）负责监控互动交流平台，并定期查看、及时反馈深圳市政务邮件系统、深圳政府在线网站咨询投诉、依申请公开系统信息，推进政务公开。</w:t>
      </w:r>
    </w:p>
    <w:p>
      <w:pPr>
        <w:pStyle w:val="14"/>
        <w:ind w:firstLine="480"/>
        <w:rPr>
          <w:sz w:val="24"/>
          <w:szCs w:val="24"/>
        </w:rPr>
      </w:pPr>
      <w:r>
        <w:rPr>
          <w:rFonts w:hint="eastAsia"/>
          <w:sz w:val="24"/>
          <w:szCs w:val="24"/>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pStyle w:val="14"/>
        <w:ind w:firstLine="480"/>
        <w:rPr>
          <w:sz w:val="24"/>
          <w:szCs w:val="24"/>
        </w:rPr>
      </w:pPr>
      <w:r>
        <w:rPr>
          <w:sz w:val="24"/>
          <w:szCs w:val="24"/>
        </w:rPr>
        <w:t>4</w:t>
      </w:r>
      <w:r>
        <w:rPr>
          <w:rFonts w:hint="eastAsia"/>
          <w:sz w:val="24"/>
          <w:szCs w:val="24"/>
        </w:rPr>
        <w:t>.网站日常技术运维要求</w:t>
      </w:r>
    </w:p>
    <w:p>
      <w:pPr>
        <w:pStyle w:val="14"/>
        <w:ind w:firstLine="480"/>
        <w:rPr>
          <w:sz w:val="24"/>
          <w:szCs w:val="24"/>
        </w:rPr>
      </w:pPr>
      <w:r>
        <w:rPr>
          <w:rFonts w:hint="eastAsia"/>
          <w:sz w:val="24"/>
          <w:szCs w:val="24"/>
        </w:rPr>
        <w:t>负责与网站有关的一般性技术工作，根据2023年深圳市政府门户网站绩效考核要求，在符合要求的基础上，不断完善功能亮点，具体工作如下：</w:t>
      </w:r>
    </w:p>
    <w:p>
      <w:pPr>
        <w:pStyle w:val="14"/>
        <w:ind w:firstLine="480"/>
        <w:rPr>
          <w:sz w:val="24"/>
          <w:szCs w:val="24"/>
        </w:rPr>
      </w:pPr>
      <w:r>
        <w:rPr>
          <w:rFonts w:hint="eastAsia"/>
          <w:sz w:val="24"/>
          <w:szCs w:val="24"/>
        </w:rPr>
        <w:t>（1）对前海门户网站的更新情况、栏目规范、服务指标等内容进行需求分析和调整；</w:t>
      </w:r>
    </w:p>
    <w:p>
      <w:pPr>
        <w:pStyle w:val="14"/>
        <w:ind w:firstLine="480"/>
        <w:rPr>
          <w:sz w:val="24"/>
          <w:szCs w:val="24"/>
        </w:rPr>
      </w:pPr>
      <w:r>
        <w:rPr>
          <w:rFonts w:hint="eastAsia"/>
          <w:sz w:val="24"/>
          <w:szCs w:val="24"/>
        </w:rPr>
        <w:t>（2）对前海重大活动、历史重要纪念日、官方事件等重要事件节点来制作事件专题；</w:t>
      </w:r>
    </w:p>
    <w:p>
      <w:pPr>
        <w:pStyle w:val="14"/>
        <w:ind w:firstLine="480"/>
        <w:rPr>
          <w:sz w:val="24"/>
          <w:szCs w:val="24"/>
        </w:rPr>
      </w:pPr>
      <w:r>
        <w:rPr>
          <w:rFonts w:hint="eastAsia"/>
          <w:sz w:val="24"/>
          <w:szCs w:val="24"/>
        </w:rPr>
        <w:t>（3）对网站功能小规模优化及设计调整，网站页面的展现模板的制作、修改、调整；</w:t>
      </w:r>
    </w:p>
    <w:p>
      <w:pPr>
        <w:pStyle w:val="14"/>
        <w:ind w:firstLine="480"/>
        <w:rPr>
          <w:sz w:val="24"/>
          <w:szCs w:val="24"/>
        </w:rPr>
      </w:pPr>
      <w:r>
        <w:rPr>
          <w:rFonts w:hint="eastAsia"/>
          <w:sz w:val="24"/>
          <w:szCs w:val="24"/>
        </w:rPr>
        <w:t>（4）通过技术手段合理优化前海门户网站站内的网站结构，改善关键字在搜索引擎中的排名。提高前海门户网站在互联网上的连接数，引导公众浏览。</w:t>
      </w:r>
    </w:p>
    <w:p>
      <w:pPr>
        <w:pStyle w:val="14"/>
        <w:ind w:firstLine="480"/>
        <w:rPr>
          <w:sz w:val="24"/>
          <w:szCs w:val="24"/>
        </w:rPr>
      </w:pPr>
      <w:r>
        <w:rPr>
          <w:rFonts w:hint="eastAsia"/>
          <w:sz w:val="24"/>
          <w:szCs w:val="24"/>
        </w:rPr>
        <w:t>5.图片制作</w:t>
      </w:r>
    </w:p>
    <w:p>
      <w:pPr>
        <w:pStyle w:val="14"/>
        <w:ind w:firstLine="480"/>
        <w:rPr>
          <w:sz w:val="24"/>
          <w:szCs w:val="24"/>
        </w:rPr>
      </w:pPr>
      <w:r>
        <w:rPr>
          <w:rFonts w:hint="eastAsia"/>
          <w:sz w:val="24"/>
          <w:szCs w:val="24"/>
        </w:rPr>
        <w:t>对网站上的图片链接、标题图片、图片新闻、宣传图片等进行加工、制作和修改（不少于15张）。</w:t>
      </w:r>
    </w:p>
    <w:p>
      <w:pPr>
        <w:pStyle w:val="14"/>
        <w:ind w:firstLine="480"/>
        <w:rPr>
          <w:sz w:val="24"/>
          <w:szCs w:val="24"/>
        </w:rPr>
      </w:pPr>
      <w:r>
        <w:rPr>
          <w:rFonts w:hint="eastAsia"/>
          <w:sz w:val="24"/>
          <w:szCs w:val="24"/>
        </w:rPr>
        <w:t>6.漏洞扫描</w:t>
      </w:r>
    </w:p>
    <w:p>
      <w:pPr>
        <w:pStyle w:val="14"/>
        <w:ind w:firstLine="480"/>
        <w:rPr>
          <w:sz w:val="24"/>
          <w:szCs w:val="24"/>
        </w:rPr>
      </w:pPr>
      <w:r>
        <w:rPr>
          <w:rFonts w:hint="eastAsia"/>
          <w:sz w:val="24"/>
          <w:szCs w:val="24"/>
        </w:rPr>
        <w:t>使用“安全漏洞扫描工具”对网站进行安全扫描，主要扫描可能存在的SQL注入漏洞、跨站脚本漏洞、弱口令、溢出漏洞、文件上传漏洞等，并且为前海管理局提供专业的修复建议，降低网站安全风险（12次）。</w:t>
      </w:r>
    </w:p>
    <w:p>
      <w:pPr>
        <w:pStyle w:val="14"/>
        <w:ind w:firstLine="480"/>
        <w:rPr>
          <w:sz w:val="24"/>
          <w:szCs w:val="24"/>
        </w:rPr>
      </w:pPr>
      <w:r>
        <w:rPr>
          <w:rFonts w:hint="eastAsia"/>
          <w:sz w:val="24"/>
          <w:szCs w:val="24"/>
        </w:rPr>
        <w:t>（二）最终成果及验收方式</w:t>
      </w:r>
    </w:p>
    <w:p>
      <w:pPr>
        <w:pStyle w:val="14"/>
        <w:ind w:firstLine="480"/>
        <w:rPr>
          <w:sz w:val="24"/>
          <w:szCs w:val="24"/>
        </w:rPr>
      </w:pPr>
      <w:r>
        <w:rPr>
          <w:rFonts w:hint="eastAsia"/>
          <w:sz w:val="24"/>
          <w:szCs w:val="24"/>
        </w:rPr>
        <w:t>1.最终成果构成如下（包括但不限于）：</w:t>
      </w:r>
    </w:p>
    <w:p>
      <w:pPr>
        <w:pStyle w:val="14"/>
        <w:ind w:firstLine="480"/>
        <w:rPr>
          <w:sz w:val="24"/>
          <w:szCs w:val="24"/>
        </w:rPr>
      </w:pPr>
      <w:r>
        <w:rPr>
          <w:rFonts w:hint="eastAsia"/>
          <w:sz w:val="24"/>
          <w:szCs w:val="24"/>
        </w:rPr>
        <w:t>（1）采集公众访问前海门户网站的数据，每季度出具一份“前海门户网站”运营分析报告，并对异常指标进行深度分析；</w:t>
      </w:r>
    </w:p>
    <w:p>
      <w:pPr>
        <w:pStyle w:val="14"/>
        <w:ind w:firstLine="480"/>
        <w:rPr>
          <w:sz w:val="24"/>
          <w:szCs w:val="24"/>
        </w:rPr>
      </w:pPr>
      <w:r>
        <w:rPr>
          <w:rFonts w:hint="eastAsia"/>
          <w:sz w:val="24"/>
          <w:szCs w:val="24"/>
        </w:rPr>
        <w:t>（2）根据前海重大活动、历史重要纪念日、官方事件等重要事件节点来策划制作事件专题（不少于</w:t>
      </w:r>
      <w:r>
        <w:rPr>
          <w:sz w:val="24"/>
          <w:szCs w:val="24"/>
        </w:rPr>
        <w:t>5</w:t>
      </w:r>
      <w:r>
        <w:rPr>
          <w:rFonts w:hint="eastAsia"/>
          <w:sz w:val="24"/>
          <w:szCs w:val="24"/>
        </w:rPr>
        <w:t>个），专题制作的范围包括：活动宣传栏目、意见征集活动、嘉宾访谈活动等；</w:t>
      </w:r>
    </w:p>
    <w:p>
      <w:pPr>
        <w:pStyle w:val="14"/>
        <w:ind w:firstLine="480"/>
        <w:rPr>
          <w:sz w:val="24"/>
          <w:szCs w:val="24"/>
        </w:rPr>
      </w:pPr>
      <w:r>
        <w:rPr>
          <w:rFonts w:hint="eastAsia"/>
          <w:sz w:val="24"/>
          <w:szCs w:val="24"/>
        </w:rPr>
        <w:t>（3）根据深圳市政府网站绩效考核要求，协助用户完成网站年度自评估报告。</w:t>
      </w:r>
    </w:p>
    <w:p>
      <w:pPr>
        <w:pStyle w:val="14"/>
        <w:ind w:firstLine="480"/>
        <w:rPr>
          <w:sz w:val="24"/>
          <w:szCs w:val="24"/>
        </w:rPr>
      </w:pPr>
      <w:r>
        <w:rPr>
          <w:sz w:val="24"/>
          <w:szCs w:val="24"/>
        </w:rPr>
        <w:t>（4）对网站上的图片链接、标题图片、图片新闻、宣传图片等进行加工、制作和修改（不少于15张）。</w:t>
      </w:r>
    </w:p>
    <w:p>
      <w:pPr>
        <w:pStyle w:val="14"/>
        <w:ind w:firstLine="480"/>
        <w:rPr>
          <w:sz w:val="24"/>
          <w:szCs w:val="24"/>
        </w:rPr>
      </w:pPr>
      <w:r>
        <w:rPr>
          <w:sz w:val="24"/>
          <w:szCs w:val="24"/>
        </w:rPr>
        <w:t>（5）使用“安全漏洞扫描工具”对网站进行安全扫描，每月出具一份“网站漏洞扫描报告”。</w:t>
      </w:r>
    </w:p>
    <w:p>
      <w:pPr>
        <w:pStyle w:val="14"/>
        <w:ind w:firstLine="480"/>
        <w:rPr>
          <w:sz w:val="24"/>
          <w:szCs w:val="24"/>
        </w:rPr>
      </w:pPr>
      <w:r>
        <w:rPr>
          <w:rFonts w:hint="eastAsia"/>
          <w:sz w:val="24"/>
          <w:szCs w:val="24"/>
        </w:rPr>
        <w:t>2.在合同履行过程中，必要时，采购人可以对最终成果的构成进行调整。</w:t>
      </w:r>
    </w:p>
    <w:p>
      <w:pPr>
        <w:pStyle w:val="14"/>
        <w:ind w:firstLine="480"/>
        <w:rPr>
          <w:sz w:val="24"/>
          <w:szCs w:val="24"/>
        </w:rPr>
      </w:pPr>
      <w:r>
        <w:rPr>
          <w:rFonts w:hint="eastAsia"/>
          <w:sz w:val="24"/>
          <w:szCs w:val="24"/>
        </w:rPr>
        <w:t>3.最终成果验收合格的标志为：</w:t>
      </w:r>
    </w:p>
    <w:p>
      <w:pPr>
        <w:pStyle w:val="14"/>
        <w:ind w:firstLine="480"/>
        <w:rPr>
          <w:sz w:val="24"/>
          <w:szCs w:val="24"/>
        </w:rPr>
      </w:pPr>
      <w:r>
        <w:rPr>
          <w:rFonts w:hint="eastAsia"/>
          <w:sz w:val="24"/>
          <w:szCs w:val="24"/>
        </w:rPr>
        <w:t>中标人提出验收申请，由采购人成立验收小组，根据签订合同具体要求组织验收并出具项目验收报告。</w:t>
      </w:r>
    </w:p>
    <w:p>
      <w:pPr>
        <w:pStyle w:val="14"/>
        <w:ind w:firstLine="480"/>
        <w:rPr>
          <w:sz w:val="24"/>
          <w:szCs w:val="24"/>
        </w:rPr>
      </w:pPr>
      <w:r>
        <w:rPr>
          <w:rFonts w:hint="eastAsia"/>
          <w:sz w:val="24"/>
          <w:szCs w:val="24"/>
        </w:rPr>
        <w:t>三、人员要求</w:t>
      </w:r>
    </w:p>
    <w:p>
      <w:pPr>
        <w:pStyle w:val="14"/>
        <w:ind w:firstLine="480"/>
        <w:rPr>
          <w:sz w:val="24"/>
          <w:szCs w:val="24"/>
        </w:rPr>
      </w:pPr>
      <w:r>
        <w:rPr>
          <w:rFonts w:hint="eastAsia"/>
          <w:sz w:val="24"/>
          <w:szCs w:val="24"/>
        </w:rPr>
        <w:t>1.派驻服务人员的基本数量要求：</w:t>
      </w:r>
    </w:p>
    <w:p>
      <w:pPr>
        <w:pStyle w:val="14"/>
        <w:ind w:firstLine="480"/>
        <w:rPr>
          <w:sz w:val="24"/>
          <w:szCs w:val="24"/>
        </w:rPr>
      </w:pPr>
      <w:r>
        <w:rPr>
          <w:rFonts w:hint="eastAsia"/>
          <w:sz w:val="24"/>
          <w:szCs w:val="24"/>
        </w:rPr>
        <w:t>配备一名专职服务人员在采购人指定的地点常驻办公，具体负责网站日常运营管理，对标国家、广东省、深圳市政府网站考评规范，每天对前海门户网站、深圳政府在线网站的内容进行采集发布。完成发布的信息从采编到审核后的发布，责任到人，确保信息发布的流程自运转。根据工作需要配备前方+后方网站运维团队配合完成网站业务运营所需的支撑工作。</w:t>
      </w:r>
    </w:p>
    <w:p>
      <w:pPr>
        <w:pStyle w:val="14"/>
        <w:ind w:firstLine="480"/>
        <w:rPr>
          <w:sz w:val="24"/>
          <w:szCs w:val="24"/>
        </w:rPr>
      </w:pPr>
      <w:r>
        <w:rPr>
          <w:rFonts w:hint="eastAsia"/>
          <w:sz w:val="24"/>
          <w:szCs w:val="24"/>
        </w:rPr>
        <w:t>2.派驻服务人员的基本素质要求：</w:t>
      </w:r>
    </w:p>
    <w:p>
      <w:pPr>
        <w:pStyle w:val="14"/>
        <w:ind w:firstLine="480"/>
        <w:rPr>
          <w:sz w:val="24"/>
          <w:szCs w:val="24"/>
        </w:rPr>
      </w:pPr>
      <w:r>
        <w:rPr>
          <w:rFonts w:hint="eastAsia"/>
          <w:sz w:val="24"/>
          <w:szCs w:val="24"/>
        </w:rPr>
        <w:t>投标人派驻服务人员须具有本科学历，具备较好的政治素质，能遵守采购人单位相关信息保密规定，遵纪守法，无不良记录。必须具备计算机操作基础，有较强的阅读理解和信息处理能力，能胜任政府信息资源的整合优化工作，必须有良好的工作态度，工作细致耐心，具有较强的责任心，性格开朗，具有网站内容保障服务经验。</w:t>
      </w:r>
    </w:p>
    <w:p>
      <w:pPr>
        <w:pStyle w:val="14"/>
        <w:ind w:firstLine="480"/>
        <w:rPr>
          <w:sz w:val="24"/>
          <w:szCs w:val="24"/>
        </w:rPr>
      </w:pPr>
      <w:r>
        <w:rPr>
          <w:rFonts w:hint="eastAsia"/>
          <w:sz w:val="24"/>
          <w:szCs w:val="24"/>
        </w:rPr>
        <w:t>3.派驻服务人员的更换要求：</w:t>
      </w:r>
    </w:p>
    <w:p>
      <w:pPr>
        <w:pStyle w:val="14"/>
        <w:ind w:firstLine="480"/>
        <w:rPr>
          <w:sz w:val="24"/>
          <w:szCs w:val="24"/>
        </w:rPr>
      </w:pPr>
      <w:r>
        <w:rPr>
          <w:rFonts w:hint="eastAsia"/>
          <w:sz w:val="24"/>
          <w:szCs w:val="24"/>
        </w:rPr>
        <w:t>若投标人派驻服务人员的工作态度和工作能力不能达到采购人单位的要求，且经过教育或培训后仍不能改正或胜任的，采购人单位有权要求投标人更换服务人员，派驻其他合格的服务人员提供服务。</w:t>
      </w:r>
    </w:p>
    <w:p>
      <w:pPr>
        <w:pStyle w:val="14"/>
        <w:ind w:firstLine="480"/>
        <w:rPr>
          <w:sz w:val="24"/>
          <w:szCs w:val="24"/>
        </w:rPr>
      </w:pPr>
      <w:r>
        <w:rPr>
          <w:rFonts w:hint="eastAsia"/>
          <w:sz w:val="24"/>
          <w:szCs w:val="24"/>
        </w:rPr>
        <w:t>4.派驻服务人员的信息安全保密承诺要求：</w:t>
      </w:r>
    </w:p>
    <w:p>
      <w:pPr>
        <w:pStyle w:val="14"/>
        <w:ind w:firstLine="480"/>
        <w:rPr>
          <w:sz w:val="24"/>
          <w:szCs w:val="24"/>
        </w:rPr>
      </w:pPr>
      <w:r>
        <w:rPr>
          <w:rFonts w:hint="eastAsia"/>
          <w:sz w:val="24"/>
          <w:szCs w:val="24"/>
        </w:rPr>
        <w:t>驻场服务人员必须与采购人单位签订信息安全保密协议书，需承诺服务期满后的三年内不得将服务中产生的相关信息和资料擅自公开或提供给第三方。</w:t>
      </w:r>
    </w:p>
    <w:p>
      <w:pPr>
        <w:pStyle w:val="14"/>
        <w:ind w:firstLine="480"/>
        <w:rPr>
          <w:sz w:val="24"/>
          <w:szCs w:val="24"/>
        </w:rPr>
      </w:pPr>
      <w:r>
        <w:rPr>
          <w:rFonts w:hint="eastAsia"/>
          <w:sz w:val="24"/>
          <w:szCs w:val="24"/>
        </w:rPr>
        <w:t>5.派驻服务人员的工资待遇要求：</w:t>
      </w:r>
    </w:p>
    <w:p>
      <w:pPr>
        <w:pStyle w:val="14"/>
        <w:ind w:firstLine="480"/>
        <w:rPr>
          <w:sz w:val="24"/>
          <w:szCs w:val="24"/>
        </w:rPr>
      </w:pPr>
      <w:r>
        <w:rPr>
          <w:rFonts w:hint="eastAsia"/>
          <w:sz w:val="24"/>
          <w:szCs w:val="24"/>
        </w:rPr>
        <w:t>派驻服务人员应为投标人自有员工，投标人负责所有派驻服务人员的工资、奖金、福利待遇及其他一切人工费用，投标人应依法为派驻服务人员缴纳社保等费用。</w:t>
      </w:r>
    </w:p>
    <w:p>
      <w:pPr>
        <w:pStyle w:val="14"/>
        <w:ind w:firstLine="480"/>
        <w:rPr>
          <w:sz w:val="24"/>
          <w:szCs w:val="24"/>
        </w:rPr>
      </w:pPr>
      <w:r>
        <w:rPr>
          <w:rFonts w:hint="eastAsia"/>
          <w:sz w:val="24"/>
          <w:szCs w:val="24"/>
        </w:rPr>
        <w:t>6.其他服务要求</w:t>
      </w:r>
    </w:p>
    <w:p>
      <w:pPr>
        <w:pStyle w:val="14"/>
        <w:ind w:firstLine="480"/>
        <w:rPr>
          <w:sz w:val="24"/>
          <w:szCs w:val="24"/>
        </w:rPr>
      </w:pPr>
      <w:r>
        <w:rPr>
          <w:rFonts w:hint="eastAsia"/>
          <w:sz w:val="24"/>
          <w:szCs w:val="24"/>
        </w:rPr>
        <w:t>（1）采购人按月对专职人员工作表现做出考核评价，评价结果作为专职人员是否胜任工作的主要依据；</w:t>
      </w:r>
    </w:p>
    <w:p>
      <w:pPr>
        <w:pStyle w:val="14"/>
        <w:ind w:firstLine="480"/>
        <w:rPr>
          <w:sz w:val="24"/>
          <w:szCs w:val="24"/>
        </w:rPr>
      </w:pPr>
      <w:r>
        <w:rPr>
          <w:rFonts w:hint="eastAsia"/>
          <w:sz w:val="24"/>
          <w:szCs w:val="24"/>
        </w:rPr>
        <w:t>（2）专职人员负责网站信息发布及市绩效考核对接；</w:t>
      </w:r>
    </w:p>
    <w:p>
      <w:pPr>
        <w:pStyle w:val="14"/>
        <w:ind w:firstLine="480"/>
        <w:rPr>
          <w:sz w:val="24"/>
          <w:szCs w:val="24"/>
        </w:rPr>
      </w:pPr>
      <w:r>
        <w:rPr>
          <w:rFonts w:hint="eastAsia"/>
          <w:sz w:val="24"/>
          <w:szCs w:val="24"/>
        </w:rPr>
        <w:t>（3）配置一支技术服务团队，针对前海重大活动、历史重要纪念日、官方事件等重要事件节点来制作事件专题。</w:t>
      </w:r>
    </w:p>
    <w:p>
      <w:pPr>
        <w:pStyle w:val="14"/>
        <w:ind w:firstLine="482"/>
        <w:rPr>
          <w:rFonts w:ascii="宋体" w:hAnsi="宋体" w:cs="宋体"/>
          <w:b/>
          <w:bCs/>
          <w:sz w:val="24"/>
          <w:lang w:eastAsia="zh-Hans"/>
        </w:rPr>
      </w:pPr>
      <w:r>
        <w:rPr>
          <w:rFonts w:ascii="宋体" w:hAnsi="宋体" w:cs="宋体"/>
          <w:b/>
          <w:bCs/>
          <w:sz w:val="24"/>
        </w:rPr>
        <w:t>3、</w:t>
      </w:r>
      <w:r>
        <w:rPr>
          <w:rFonts w:hint="eastAsia" w:ascii="宋体" w:hAnsi="宋体" w:cs="宋体"/>
          <w:b/>
          <w:bCs/>
          <w:sz w:val="24"/>
          <w:lang w:eastAsia="zh-Hans"/>
        </w:rPr>
        <w:t>服务期限</w:t>
      </w:r>
    </w:p>
    <w:p>
      <w:pPr>
        <w:pStyle w:val="14"/>
        <w:ind w:firstLine="480"/>
        <w:rPr>
          <w:sz w:val="24"/>
          <w:szCs w:val="24"/>
          <w:lang w:eastAsia="zh-Hans"/>
        </w:rPr>
      </w:pPr>
      <w:r>
        <w:rPr>
          <w:sz w:val="24"/>
          <w:szCs w:val="24"/>
          <w:lang w:eastAsia="zh-Hans"/>
        </w:rPr>
        <w:t>项目服务期为合同签订后12个自然月，合同期满后，甲方可邀请第三方机构对项目进行履约评价，履约评价等级为优秀，则甲方可与乙方续签下一年度合同，最多可续签一次,续签合同的实质性内容不得改变。</w:t>
      </w:r>
    </w:p>
    <w:p>
      <w:pPr>
        <w:spacing w:line="360" w:lineRule="auto"/>
        <w:ind w:firstLine="480" w:firstLineChars="200"/>
        <w:rPr>
          <w:sz w:val="24"/>
        </w:rPr>
      </w:pPr>
    </w:p>
    <w:p>
      <w:pPr>
        <w:spacing w:line="360" w:lineRule="auto"/>
        <w:ind w:firstLine="482" w:firstLineChars="200"/>
        <w:rPr>
          <w:rFonts w:ascii="宋体" w:hAnsi="宋体" w:cs="宋体"/>
          <w:b/>
          <w:bCs/>
          <w:sz w:val="24"/>
        </w:rPr>
      </w:pPr>
      <w:r>
        <w:rPr>
          <w:rFonts w:hint="eastAsia" w:ascii="宋体" w:hAnsi="宋体" w:cs="宋体"/>
          <w:b/>
          <w:bCs/>
          <w:sz w:val="24"/>
        </w:rPr>
        <w:t>第二条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的资料的最后文本，包括为履行数据分析服务范围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2、乙方未经甲方的书面同意，不得将上述资料用于与本项目之外的任何项目。</w:t>
      </w:r>
    </w:p>
    <w:p>
      <w:pPr>
        <w:spacing w:line="360" w:lineRule="auto"/>
        <w:ind w:firstLine="482" w:firstLineChars="200"/>
        <w:rPr>
          <w:rFonts w:ascii="宋体" w:hAnsi="宋体" w:cs="宋体"/>
          <w:b/>
          <w:bCs/>
          <w:sz w:val="24"/>
        </w:rPr>
      </w:pPr>
      <w:r>
        <w:rPr>
          <w:rFonts w:hint="eastAsia" w:ascii="宋体" w:hAnsi="宋体" w:cs="宋体"/>
          <w:b/>
          <w:bCs/>
          <w:sz w:val="24"/>
        </w:rPr>
        <w:t>第三条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rPr>
          <w:rFonts w:ascii="宋体" w:hAnsi="宋体" w:cs="宋体"/>
          <w:b/>
          <w:bCs/>
          <w:sz w:val="24"/>
        </w:rPr>
      </w:pPr>
      <w:r>
        <w:rPr>
          <w:rFonts w:hint="eastAsia" w:ascii="宋体" w:hAnsi="宋体" w:cs="宋体"/>
          <w:b/>
          <w:bCs/>
          <w:sz w:val="24"/>
        </w:rPr>
        <w:t>第四条 乙方的义务</w:t>
      </w:r>
    </w:p>
    <w:p>
      <w:pPr>
        <w:spacing w:line="360" w:lineRule="auto"/>
        <w:ind w:firstLine="480" w:firstLineChars="200"/>
        <w:rPr>
          <w:rFonts w:ascii="宋体" w:hAnsi="宋体" w:cs="宋体"/>
          <w:sz w:val="24"/>
        </w:rPr>
      </w:pPr>
      <w:r>
        <w:rPr>
          <w:rFonts w:hint="eastAsia" w:ascii="宋体" w:hAnsi="宋体" w:cs="宋体"/>
          <w:sz w:val="24"/>
        </w:rPr>
        <w:t>1、应按照【QH2023   】号招标文件、乙方投标文件以及本合同的要求按期完成本项目服务工作。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14、乙方指定项目联系人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rPr>
          <w:rFonts w:ascii="宋体" w:hAnsi="宋体" w:cs="宋体"/>
          <w:b/>
          <w:bCs/>
          <w:sz w:val="24"/>
        </w:rPr>
      </w:pPr>
      <w:r>
        <w:rPr>
          <w:rFonts w:hint="eastAsia" w:ascii="宋体" w:hAnsi="宋体" w:cs="宋体"/>
          <w:b/>
          <w:bCs/>
          <w:sz w:val="24"/>
        </w:rPr>
        <w:t>第五条  甲方的权利</w:t>
      </w:r>
    </w:p>
    <w:p>
      <w:pPr>
        <w:pStyle w:val="5"/>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5"/>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5"/>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5"/>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5"/>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5"/>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rPr>
          <w:rFonts w:ascii="宋体" w:hAnsi="宋体" w:cs="宋体"/>
          <w:b/>
          <w:bCs/>
          <w:sz w:val="24"/>
        </w:rPr>
      </w:pPr>
      <w:r>
        <w:rPr>
          <w:rFonts w:hint="eastAsia" w:ascii="宋体" w:hAnsi="宋体" w:cs="宋体"/>
          <w:b/>
          <w:bCs/>
          <w:sz w:val="24"/>
        </w:rPr>
        <w:t>第六条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rPr>
          <w:rFonts w:ascii="宋体" w:hAnsi="宋体" w:cs="宋体"/>
          <w:b/>
          <w:bCs/>
          <w:sz w:val="24"/>
        </w:rPr>
      </w:pPr>
      <w:r>
        <w:rPr>
          <w:rFonts w:hint="eastAsia" w:ascii="宋体" w:hAnsi="宋体" w:cs="宋体"/>
          <w:b/>
          <w:bCs/>
          <w:sz w:val="24"/>
        </w:rPr>
        <w:t>第七条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sz w:val="24"/>
        </w:rPr>
      </w:pPr>
      <w:r>
        <w:rPr>
          <w:rFonts w:hint="eastAsia" w:ascii="宋体" w:hAnsi="宋体" w:cs="宋体"/>
          <w:b/>
          <w:bCs/>
          <w:sz w:val="24"/>
        </w:rPr>
        <w:t>第八条  保密条款</w:t>
      </w:r>
    </w:p>
    <w:p>
      <w:pPr>
        <w:widowControl/>
        <w:spacing w:line="360" w:lineRule="auto"/>
        <w:ind w:firstLine="480" w:firstLineChars="200"/>
        <w:rPr>
          <w:rFonts w:ascii="宋体" w:hAnsi="宋体" w:cs="宋体"/>
          <w:sz w:val="24"/>
        </w:rPr>
      </w:pPr>
      <w:bookmarkStart w:id="17"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7"/>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8" w:name="_Toc216520224"/>
      <w:r>
        <w:rPr>
          <w:rFonts w:hint="eastAsia" w:ascii="宋体" w:hAnsi="宋体" w:cs="宋体"/>
          <w:sz w:val="24"/>
        </w:rPr>
        <w:t>5</w:t>
      </w:r>
      <w:bookmarkEnd w:id="18"/>
      <w:bookmarkStart w:id="19" w:name="_Toc216520226"/>
      <w:r>
        <w:rPr>
          <w:rFonts w:hint="eastAsia" w:ascii="宋体" w:hAnsi="宋体" w:cs="宋体"/>
          <w:sz w:val="24"/>
        </w:rPr>
        <w:t>、上述保密义务不适用以下情况：</w:t>
      </w:r>
      <w:bookmarkEnd w:id="19"/>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rPr>
          <w:rFonts w:ascii="宋体" w:hAnsi="宋体" w:cs="宋体"/>
          <w:b/>
          <w:bCs/>
          <w:sz w:val="24"/>
        </w:rPr>
      </w:pPr>
      <w:r>
        <w:rPr>
          <w:rFonts w:hint="eastAsia" w:ascii="宋体" w:hAnsi="宋体" w:cs="宋体"/>
          <w:b/>
          <w:bCs/>
          <w:sz w:val="24"/>
        </w:rPr>
        <w:t xml:space="preserve">第九条  验收     </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甲方负责对乙方提交的</w:t>
      </w:r>
      <w:r>
        <w:rPr>
          <w:rFonts w:ascii="宋体" w:hAnsi="宋体"/>
          <w:sz w:val="24"/>
        </w:rPr>
        <w:t>工作</w:t>
      </w:r>
      <w:r>
        <w:rPr>
          <w:rFonts w:hint="eastAsia" w:ascii="宋体" w:hAnsi="宋体"/>
          <w:sz w:val="24"/>
        </w:rPr>
        <w:t>成果</w:t>
      </w:r>
      <w:r>
        <w:rPr>
          <w:rFonts w:ascii="宋体" w:hAnsi="宋体"/>
          <w:sz w:val="24"/>
        </w:rPr>
        <w:t>进行</w:t>
      </w:r>
      <w:r>
        <w:rPr>
          <w:rFonts w:hint="eastAsia" w:ascii="宋体" w:hAnsi="宋体" w:cs="宋体"/>
          <w:sz w:val="24"/>
        </w:rPr>
        <w:t>验收。</w:t>
      </w:r>
    </w:p>
    <w:p>
      <w:pPr>
        <w:spacing w:line="360" w:lineRule="auto"/>
        <w:ind w:firstLine="480" w:firstLineChars="200"/>
        <w:rPr>
          <w:rFonts w:ascii="宋体" w:hAnsi="宋体" w:cs="宋体"/>
          <w:sz w:val="24"/>
        </w:rPr>
      </w:pPr>
      <w:r>
        <w:rPr>
          <w:rFonts w:hint="eastAsia" w:ascii="宋体" w:hAnsi="宋体"/>
          <w:sz w:val="24"/>
        </w:rPr>
        <w:t>2、甲方按照双方约定确认项目最终成果。甲方如需乙方增加交付成果的数量，应由双方协商解决</w:t>
      </w:r>
      <w:r>
        <w:rPr>
          <w:rFonts w:hint="eastAsia" w:ascii="宋体" w:hAnsi="宋体" w:cs="宋体"/>
          <w:sz w:val="24"/>
        </w:rPr>
        <w:t>。</w:t>
      </w:r>
    </w:p>
    <w:p>
      <w:pPr>
        <w:spacing w:line="360" w:lineRule="auto"/>
        <w:ind w:firstLine="480" w:firstLineChars="200"/>
        <w:rPr>
          <w:rFonts w:ascii="宋体" w:hAnsi="宋体" w:cs="宋体"/>
          <w:sz w:val="24"/>
        </w:rPr>
      </w:pPr>
      <w:r>
        <w:rPr>
          <w:rFonts w:ascii="宋体" w:hAnsi="宋体" w:cs="宋体"/>
          <w:sz w:val="24"/>
        </w:rPr>
        <w:t>3</w:t>
      </w:r>
      <w:r>
        <w:rPr>
          <w:rFonts w:hint="eastAsia" w:ascii="宋体" w:hAnsi="宋体" w:cs="宋体"/>
          <w:sz w:val="24"/>
        </w:rPr>
        <w:t>、验收依据为【QH2023】号招标文件和乙方投标文件约定的相关内容。</w:t>
      </w:r>
    </w:p>
    <w:p>
      <w:pPr>
        <w:spacing w:line="360" w:lineRule="auto"/>
        <w:ind w:firstLine="482" w:firstLineChars="200"/>
        <w:rPr>
          <w:rFonts w:ascii="宋体" w:hAnsi="宋体" w:cs="宋体"/>
          <w:b/>
          <w:bCs/>
          <w:sz w:val="24"/>
        </w:rPr>
      </w:pPr>
      <w:r>
        <w:rPr>
          <w:rFonts w:hint="eastAsia" w:ascii="宋体" w:hAnsi="宋体" w:cs="宋体"/>
          <w:b/>
          <w:bCs/>
          <w:sz w:val="24"/>
        </w:rPr>
        <w:t>第十条  付款方式</w:t>
      </w:r>
    </w:p>
    <w:p>
      <w:pPr>
        <w:snapToGrid w:val="0"/>
        <w:spacing w:line="360" w:lineRule="auto"/>
        <w:ind w:firstLine="480" w:firstLineChars="200"/>
        <w:rPr>
          <w:rFonts w:ascii="宋体" w:hAnsi="宋体"/>
          <w:sz w:val="24"/>
        </w:rPr>
      </w:pPr>
      <w:bookmarkStart w:id="20" w:name="_Hlk32923729"/>
      <w:r>
        <w:rPr>
          <w:rFonts w:hint="eastAsia" w:ascii="宋体" w:hAnsi="宋体"/>
          <w:sz w:val="24"/>
        </w:rPr>
        <w:t>1、合同签订后15个工作日内，采购人收到中标人出具的正规发票后，支付合同总金额的</w:t>
      </w:r>
      <w:r>
        <w:rPr>
          <w:rFonts w:ascii="宋体" w:hAnsi="宋体"/>
          <w:sz w:val="24"/>
        </w:rPr>
        <w:t>3</w:t>
      </w:r>
      <w:r>
        <w:rPr>
          <w:rFonts w:hint="eastAsia" w:ascii="宋体" w:hAnsi="宋体"/>
          <w:sz w:val="24"/>
        </w:rPr>
        <w:t>0%</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snapToGrid w:val="0"/>
        <w:spacing w:line="360" w:lineRule="auto"/>
        <w:ind w:firstLine="480" w:firstLineChars="200"/>
        <w:rPr>
          <w:lang w:eastAsia="zh-Hans"/>
        </w:rPr>
      </w:pPr>
      <w:r>
        <w:rPr>
          <w:rFonts w:ascii="宋体" w:hAnsi="宋体"/>
          <w:sz w:val="24"/>
        </w:rPr>
        <w:t>2、</w:t>
      </w:r>
      <w:r>
        <w:rPr>
          <w:rFonts w:hint="eastAsia" w:ascii="宋体" w:hAnsi="宋体"/>
          <w:sz w:val="24"/>
          <w:lang w:eastAsia="zh-Hans"/>
        </w:rPr>
        <w:t>中标人在合同签订</w:t>
      </w:r>
      <w:r>
        <w:rPr>
          <w:rFonts w:ascii="宋体" w:hAnsi="宋体"/>
          <w:sz w:val="24"/>
          <w:lang w:eastAsia="zh-Hans"/>
        </w:rPr>
        <w:t>6</w:t>
      </w:r>
      <w:r>
        <w:rPr>
          <w:rFonts w:hint="eastAsia" w:ascii="宋体" w:hAnsi="宋体"/>
          <w:sz w:val="24"/>
          <w:lang w:eastAsia="zh-Hans"/>
        </w:rPr>
        <w:t>个月内</w:t>
      </w:r>
      <w:r>
        <w:rPr>
          <w:rFonts w:ascii="宋体" w:hAnsi="宋体"/>
          <w:sz w:val="24"/>
          <w:lang w:eastAsia="zh-Hans"/>
        </w:rPr>
        <w:t>，</w:t>
      </w:r>
      <w:r>
        <w:rPr>
          <w:rFonts w:hint="eastAsia" w:ascii="宋体" w:hAnsi="宋体"/>
          <w:sz w:val="24"/>
          <w:lang w:eastAsia="zh-Hans"/>
        </w:rPr>
        <w:t>网站各项工作运转正常</w:t>
      </w:r>
      <w:r>
        <w:rPr>
          <w:rFonts w:ascii="宋体" w:hAnsi="宋体"/>
          <w:sz w:val="24"/>
          <w:lang w:eastAsia="zh-Hans"/>
        </w:rPr>
        <w:t>，出具2份“前海门户网站”运营分析报告；策划制作事件专题不少于2个；对网站上的图片链接、标题图片、图片新闻、宣传图片等进行加工、制作和修改不少于7张；出具5份“网站漏洞扫描报告”（</w:t>
      </w:r>
      <w:r>
        <w:rPr>
          <w:rFonts w:hint="eastAsia" w:ascii="宋体" w:hAnsi="宋体"/>
          <w:sz w:val="24"/>
          <w:lang w:eastAsia="zh-Hans"/>
        </w:rPr>
        <w:t>月度</w:t>
      </w:r>
      <w:r>
        <w:rPr>
          <w:rFonts w:ascii="宋体" w:hAnsi="宋体"/>
          <w:sz w:val="24"/>
          <w:lang w:eastAsia="zh-Hans"/>
        </w:rPr>
        <w:t>），</w:t>
      </w:r>
      <w:r>
        <w:rPr>
          <w:rFonts w:hint="eastAsia" w:ascii="宋体" w:hAnsi="宋体"/>
          <w:sz w:val="24"/>
          <w:lang w:eastAsia="zh-Hans"/>
        </w:rPr>
        <w:t>以上内容经采购人审核确认后</w:t>
      </w:r>
      <w:r>
        <w:rPr>
          <w:rFonts w:ascii="宋体" w:hAnsi="宋体"/>
          <w:sz w:val="24"/>
          <w:lang w:eastAsia="zh-Hans"/>
        </w:rPr>
        <w:t>，</w:t>
      </w:r>
      <w:r>
        <w:rPr>
          <w:rFonts w:hint="eastAsia" w:ascii="宋体" w:hAnsi="宋体"/>
          <w:sz w:val="24"/>
          <w:lang w:eastAsia="zh-Hans"/>
        </w:rPr>
        <w:t>启动支付程序</w:t>
      </w:r>
      <w:r>
        <w:rPr>
          <w:rFonts w:ascii="宋体" w:hAnsi="宋体"/>
          <w:sz w:val="24"/>
          <w:lang w:eastAsia="zh-Hans"/>
        </w:rPr>
        <w:t>，</w:t>
      </w:r>
      <w:r>
        <w:rPr>
          <w:rFonts w:hint="eastAsia" w:ascii="宋体" w:hAnsi="宋体"/>
          <w:sz w:val="24"/>
        </w:rPr>
        <w:t>支付</w:t>
      </w:r>
      <w:r>
        <w:rPr>
          <w:rFonts w:ascii="宋体" w:hAnsi="宋体"/>
          <w:sz w:val="24"/>
        </w:rPr>
        <w:t>5</w:t>
      </w:r>
      <w:r>
        <w:rPr>
          <w:rFonts w:hint="eastAsia" w:ascii="宋体" w:hAnsi="宋体"/>
          <w:sz w:val="24"/>
        </w:rPr>
        <w:t>0%合同款</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、经采购人确认中标人全面、充分履行合同义务，验收合格后15个工作日内再次启动付款程序，支付</w:t>
      </w:r>
      <w:r>
        <w:rPr>
          <w:rFonts w:ascii="宋体" w:hAnsi="宋体"/>
          <w:sz w:val="24"/>
        </w:rPr>
        <w:t>2</w:t>
      </w:r>
      <w:r>
        <w:rPr>
          <w:rFonts w:hint="eastAsia" w:ascii="宋体" w:hAnsi="宋体"/>
          <w:sz w:val="24"/>
        </w:rPr>
        <w:t>0%合同款</w:t>
      </w:r>
      <w:r>
        <w:rPr>
          <w:rFonts w:ascii="宋体" w:hAnsi="宋体"/>
          <w:sz w:val="24"/>
        </w:rPr>
        <w:t>，</w:t>
      </w:r>
      <w:r>
        <w:rPr>
          <w:rFonts w:hint="eastAsia" w:ascii="宋体" w:hAnsi="宋体"/>
          <w:sz w:val="24"/>
          <w:lang w:eastAsia="zh-Hans"/>
        </w:rPr>
        <w:t>人民币……元</w:t>
      </w:r>
      <w:r>
        <w:rPr>
          <w:rFonts w:ascii="宋体" w:hAnsi="宋体"/>
          <w:sz w:val="24"/>
          <w:lang w:eastAsia="zh-Hans"/>
        </w:rPr>
        <w:t>，</w:t>
      </w:r>
      <w:r>
        <w:rPr>
          <w:rFonts w:hint="eastAsia" w:ascii="宋体" w:hAnsi="宋体"/>
          <w:sz w:val="24"/>
          <w:lang w:eastAsia="zh-Hans"/>
        </w:rPr>
        <w:t>大写</w:t>
      </w:r>
      <w:r>
        <w:rPr>
          <w:rFonts w:ascii="宋体" w:hAnsi="宋体"/>
          <w:sz w:val="24"/>
          <w:lang w:eastAsia="zh-Hans"/>
        </w:rPr>
        <w:t xml:space="preserve">：    </w:t>
      </w:r>
      <w:r>
        <w:rPr>
          <w:rFonts w:hint="eastAsia" w:ascii="宋体" w:hAnsi="宋体"/>
          <w:sz w:val="24"/>
          <w:lang w:eastAsia="zh-Hans"/>
        </w:rPr>
        <w:t>元整</w:t>
      </w:r>
      <w:r>
        <w:rPr>
          <w:rFonts w:hint="eastAsia"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采购人</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甲方将合同款项转账支付至乙方指定银行账户：</w:t>
      </w:r>
    </w:p>
    <w:p>
      <w:pPr>
        <w:widowControl/>
        <w:spacing w:line="360" w:lineRule="auto"/>
        <w:ind w:firstLine="480" w:firstLineChars="200"/>
        <w:rPr>
          <w:rFonts w:ascii="宋体" w:hAnsi="宋体" w:cs="宋体"/>
          <w:sz w:val="24"/>
          <w:highlight w:val="yellow"/>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tabs>
          <w:tab w:val="left" w:pos="720"/>
        </w:tabs>
        <w:autoSpaceDE w:val="0"/>
        <w:autoSpaceDN w:val="0"/>
        <w:adjustRightInd w:val="0"/>
        <w:spacing w:line="360" w:lineRule="auto"/>
        <w:ind w:right="17" w:firstLine="720" w:firstLineChars="300"/>
      </w:pPr>
      <w:r>
        <w:rPr>
          <w:rFonts w:hint="eastAsia" w:ascii="宋体" w:hAnsi="宋体" w:cs="宋体"/>
          <w:sz w:val="24"/>
        </w:rPr>
        <w:t>开户银行：</w:t>
      </w:r>
      <w:bookmarkEnd w:id="20"/>
    </w:p>
    <w:p>
      <w:pPr>
        <w:spacing w:line="360" w:lineRule="auto"/>
        <w:ind w:firstLine="482" w:firstLineChars="200"/>
        <w:rPr>
          <w:rFonts w:ascii="宋体" w:hAnsi="宋体" w:cs="宋体"/>
          <w:b/>
          <w:bCs/>
          <w:sz w:val="24"/>
        </w:rPr>
      </w:pPr>
      <w:r>
        <w:rPr>
          <w:rFonts w:hint="eastAsia" w:ascii="宋体" w:hAnsi="宋体" w:cs="宋体"/>
          <w:b/>
          <w:bCs/>
          <w:sz w:val="24"/>
        </w:rPr>
        <w:t>第十一条 合同提前终止</w:t>
      </w:r>
    </w:p>
    <w:p>
      <w:pPr>
        <w:pStyle w:val="14"/>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14"/>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14"/>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14"/>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14"/>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14"/>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14"/>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14"/>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14"/>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14"/>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rPr>
          <w:rFonts w:ascii="宋体" w:hAnsi="宋体" w:cs="宋体"/>
          <w:b/>
          <w:bCs/>
          <w:sz w:val="24"/>
        </w:rPr>
      </w:pPr>
      <w:r>
        <w:rPr>
          <w:rFonts w:hint="eastAsia" w:ascii="宋体" w:hAnsi="宋体" w:cs="宋体"/>
          <w:b/>
          <w:bCs/>
          <w:sz w:val="24"/>
        </w:rPr>
        <w:t>第十二条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rPr>
          <w:rFonts w:ascii="宋体" w:hAnsi="宋体" w:cs="宋体"/>
          <w:b/>
          <w:bCs/>
          <w:sz w:val="24"/>
        </w:rPr>
      </w:pPr>
      <w:r>
        <w:rPr>
          <w:rFonts w:hint="eastAsia" w:ascii="宋体" w:hAnsi="宋体" w:cs="宋体"/>
          <w:b/>
          <w:bCs/>
          <w:sz w:val="24"/>
        </w:rPr>
        <w:t>第十三条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１、乙方应完全地按照【QH2023】号招标文件的要求和乙方投标文件的承诺完成本项目，出于自身财务、技术、人力等原因导致项目失败的，应承担全部责任。</w:t>
      </w:r>
    </w:p>
    <w:p>
      <w:pPr>
        <w:spacing w:line="360" w:lineRule="auto"/>
        <w:ind w:firstLine="482" w:firstLineChars="200"/>
        <w:rPr>
          <w:rFonts w:ascii="宋体" w:hAnsi="宋体" w:cs="宋体"/>
          <w:b/>
          <w:bCs/>
          <w:sz w:val="24"/>
        </w:rPr>
      </w:pPr>
      <w:r>
        <w:rPr>
          <w:rFonts w:hint="eastAsia" w:ascii="宋体" w:hAnsi="宋体" w:cs="宋体"/>
          <w:b/>
          <w:bCs/>
          <w:sz w:val="24"/>
        </w:rPr>
        <w:t>第十四条  违约责任</w:t>
      </w:r>
    </w:p>
    <w:p>
      <w:pPr>
        <w:spacing w:line="360" w:lineRule="auto"/>
        <w:ind w:firstLine="480" w:firstLineChars="200"/>
        <w:rPr>
          <w:rFonts w:ascii="宋体" w:hAnsi="宋体" w:cs="宋体"/>
          <w:sz w:val="24"/>
        </w:rPr>
      </w:pPr>
      <w:r>
        <w:rPr>
          <w:rFonts w:hint="eastAsia" w:ascii="宋体" w:hAnsi="宋体" w:cs="宋体"/>
          <w:sz w:val="24"/>
        </w:rPr>
        <w:t>1、甲方违约责任</w:t>
      </w:r>
    </w:p>
    <w:p>
      <w:pPr>
        <w:spacing w:line="360" w:lineRule="auto"/>
        <w:ind w:firstLine="480" w:firstLineChars="200"/>
        <w:rPr>
          <w:rFonts w:ascii="宋体" w:hAnsi="宋体" w:cs="宋体"/>
          <w:sz w:val="24"/>
        </w:rPr>
      </w:pPr>
      <w:r>
        <w:rPr>
          <w:rFonts w:hint="eastAsia" w:ascii="宋体" w:hAnsi="宋体" w:cs="宋体"/>
          <w:sz w:val="24"/>
        </w:rPr>
        <w:t>（1）甲方无故未按本合同约定支付合同价款，经乙方书面催告后15个工作日内仍未支付合同款项的，从合同约定的付款期限届满之日起，每逾期1天，甲方应向乙方偿付合同总金额1‰的违约金。</w:t>
      </w:r>
    </w:p>
    <w:p>
      <w:pPr>
        <w:spacing w:line="360" w:lineRule="auto"/>
        <w:ind w:firstLine="480" w:firstLineChars="200"/>
        <w:rPr>
          <w:rFonts w:ascii="宋体" w:hAnsi="宋体"/>
          <w:sz w:val="24"/>
        </w:rPr>
      </w:pPr>
      <w:r>
        <w:rPr>
          <w:rFonts w:hint="eastAsia" w:ascii="宋体" w:hAnsi="宋体" w:cs="宋体"/>
          <w:sz w:val="24"/>
        </w:rPr>
        <w:t>（2）</w:t>
      </w:r>
      <w:r>
        <w:rPr>
          <w:rFonts w:hint="eastAsia" w:ascii="宋体" w:hAnsi="宋体"/>
          <w:sz w:val="24"/>
        </w:rPr>
        <w:t>甲方无正当理由拒绝项目验收或拒绝支付合同款项的，除应支付对应阶段的款项外，甲方应向乙方偿付合同总金额5%的违约金。</w:t>
      </w:r>
    </w:p>
    <w:p>
      <w:pPr>
        <w:spacing w:line="360" w:lineRule="auto"/>
        <w:ind w:firstLine="480" w:firstLineChars="200"/>
        <w:rPr>
          <w:rFonts w:ascii="宋体" w:hAnsi="宋体" w:cs="宋体"/>
          <w:sz w:val="24"/>
        </w:rPr>
      </w:pPr>
      <w:r>
        <w:rPr>
          <w:rFonts w:hint="eastAsia" w:ascii="宋体" w:hAnsi="宋体" w:cs="宋体"/>
          <w:sz w:val="24"/>
        </w:rPr>
        <w:t>2、乙方违约责任</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sz w:val="24"/>
        </w:rPr>
        <w:t>如因乙方原因，</w:t>
      </w:r>
      <w:r>
        <w:rPr>
          <w:rFonts w:hint="eastAsia" w:ascii="宋体" w:hAnsi="宋体" w:cs="宋体"/>
          <w:sz w:val="24"/>
        </w:rPr>
        <w:t>乙方未按照本合同约定的时间完成本项目各阶段工作，每延迟一日，</w:t>
      </w:r>
      <w:r>
        <w:rPr>
          <w:rFonts w:hint="eastAsia" w:ascii="宋体" w:hAnsi="宋体"/>
          <w:sz w:val="24"/>
        </w:rPr>
        <w:t>甲方有权在付款时扣除合同余款</w:t>
      </w:r>
      <w:r>
        <w:rPr>
          <w:rFonts w:hint="eastAsia" w:ascii="宋体" w:hAnsi="宋体" w:cs="宋体"/>
          <w:sz w:val="24"/>
        </w:rPr>
        <w:t>1‰的逾期违约金。</w:t>
      </w:r>
      <w:r>
        <w:rPr>
          <w:rFonts w:hint="eastAsia" w:ascii="宋体" w:hAnsi="宋体"/>
          <w:sz w:val="24"/>
        </w:rPr>
        <w:t>如乙方已完成阶段性成果且经甲方验收合格的，乙方有权要求甲方支付该阶段成果的费用。</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sz w:val="24"/>
        </w:rPr>
        <w:t>如因乙方原因，造成乙方提供的成果或服务不符合本合同规定或者招标文件要求的，甲方有权拒收，乙方必须采取补救措施，费用由乙方承担，如因此造成时间延误的，乙方须按本合同的约定承担相应的违约责任。</w:t>
      </w:r>
    </w:p>
    <w:p>
      <w:pPr>
        <w:spacing w:line="360" w:lineRule="auto"/>
        <w:ind w:firstLine="482" w:firstLineChars="200"/>
        <w:rPr>
          <w:rFonts w:ascii="宋体" w:hAnsi="宋体" w:cs="宋体"/>
          <w:b/>
          <w:bCs/>
          <w:sz w:val="24"/>
        </w:rPr>
      </w:pPr>
      <w:r>
        <w:rPr>
          <w:rFonts w:hint="eastAsia" w:ascii="宋体" w:hAnsi="宋体" w:cs="宋体"/>
          <w:b/>
          <w:bCs/>
          <w:sz w:val="24"/>
        </w:rPr>
        <w:t>第十五条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（3）招标文件（编号：QH2023）及其澄清、补正公告；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14"/>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14"/>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14"/>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14"/>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14"/>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14"/>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11、本合同自双方法定代表人或其授权代表签字、盖章之日起生效，有效期至最终成果通过甲方验收期满之日止。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xxxxxxxxxx有限公司</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bookmarkStart w:id="21" w:name="_Toc793"/>
      <w:r>
        <w:rPr>
          <w:rFonts w:hint="eastAsia" w:ascii="宋体" w:hAnsi="宋体" w:cs="宋体"/>
          <w:b/>
          <w:bCs/>
          <w:sz w:val="24"/>
        </w:rPr>
        <w:t>用户需求书</w:t>
      </w:r>
      <w:bookmarkEnd w:id="21"/>
    </w:p>
    <w:p>
      <w:pPr>
        <w:pStyle w:val="15"/>
        <w:tabs>
          <w:tab w:val="left" w:pos="720"/>
        </w:tabs>
        <w:autoSpaceDE w:val="0"/>
        <w:autoSpaceDN w:val="0"/>
        <w:adjustRightInd w:val="0"/>
        <w:spacing w:line="360" w:lineRule="auto"/>
        <w:ind w:right="17" w:firstLine="482"/>
        <w:jc w:val="center"/>
        <w:outlineLvl w:val="1"/>
        <w:rPr>
          <w:rFonts w:ascii="宋体" w:hAnsi="宋体" w:cs="宋体"/>
          <w:b/>
          <w:sz w:val="24"/>
        </w:rPr>
      </w:pPr>
      <w:bookmarkStart w:id="22" w:name="_Toc23726"/>
      <w:bookmarkStart w:id="23" w:name="_Toc11045"/>
      <w:r>
        <w:rPr>
          <w:rFonts w:hint="eastAsia" w:ascii="宋体" w:hAnsi="宋体" w:cs="宋体"/>
          <w:b/>
          <w:sz w:val="24"/>
        </w:rPr>
        <w:t>一、</w:t>
      </w:r>
      <w:bookmarkEnd w:id="22"/>
      <w:bookmarkEnd w:id="23"/>
      <w:bookmarkStart w:id="24" w:name="_Toc96337997"/>
      <w:bookmarkStart w:id="25" w:name="_Toc51746099"/>
      <w:r>
        <w:rPr>
          <w:rFonts w:hint="eastAsia" w:ascii="宋体" w:hAnsi="宋体" w:cs="宋体"/>
          <w:b/>
          <w:sz w:val="24"/>
        </w:rPr>
        <w:t>项目背景</w:t>
      </w:r>
      <w:bookmarkEnd w:id="24"/>
      <w:r>
        <w:rPr>
          <w:rFonts w:hint="eastAsia" w:ascii="宋体" w:hAnsi="宋体" w:cs="宋体"/>
          <w:b/>
          <w:sz w:val="24"/>
        </w:rPr>
        <w:t>及内容</w:t>
      </w:r>
    </w:p>
    <w:p>
      <w:pPr>
        <w:spacing w:line="360" w:lineRule="auto"/>
        <w:ind w:firstLine="482" w:firstLineChars="200"/>
        <w:rPr>
          <w:rFonts w:ascii="宋体" w:hAnsi="宋体" w:cs="宋体"/>
          <w:kern w:val="0"/>
          <w:sz w:val="24"/>
          <w:szCs w:val="20"/>
        </w:rPr>
      </w:pPr>
      <w:r>
        <w:rPr>
          <w:rFonts w:hint="eastAsia" w:ascii="宋体" w:hAnsi="宋体" w:cs="宋体"/>
          <w:b/>
          <w:bCs/>
          <w:kern w:val="0"/>
          <w:sz w:val="24"/>
          <w:szCs w:val="20"/>
        </w:rPr>
        <w:t>（一）项目背景</w:t>
      </w:r>
    </w:p>
    <w:bookmarkEnd w:id="25"/>
    <w:p>
      <w:pPr>
        <w:spacing w:line="360" w:lineRule="auto"/>
        <w:ind w:firstLine="480" w:firstLineChars="200"/>
        <w:rPr>
          <w:rFonts w:ascii="宋体" w:hAnsi="宋体" w:cs="宋体"/>
          <w:sz w:val="24"/>
        </w:rPr>
      </w:pPr>
      <w:r>
        <w:rPr>
          <w:rFonts w:hint="eastAsia" w:ascii="宋体" w:hAnsi="宋体" w:cs="宋体"/>
          <w:sz w:val="24"/>
        </w:rPr>
        <w:t xml:space="preserve">前海门户网站作为对外展示前海开发开放的第一窗口，权威发布的第一平台，也是政务公开的主渠道、沟通民意的桥梁，社会各界关注度较高。为落实省市关于加强政府网站管理工作的相关要求，持续做好门户网站的日常运维工作，加强网站政治导向和内容安全，传播好前海声音，开展2023-2024年度前海门户网站运维服务项目。       </w:t>
      </w:r>
    </w:p>
    <w:p>
      <w:pPr>
        <w:spacing w:line="360" w:lineRule="auto"/>
        <w:ind w:firstLine="480" w:firstLineChars="200"/>
        <w:rPr>
          <w:rFonts w:ascii="宋体" w:hAnsi="宋体" w:cs="宋体"/>
          <w:kern w:val="0"/>
          <w:sz w:val="24"/>
        </w:rPr>
      </w:pPr>
      <w:r>
        <w:rPr>
          <w:rFonts w:hint="eastAsia" w:ascii="宋体" w:hAnsi="宋体" w:cs="宋体"/>
          <w:sz w:val="24"/>
        </w:rPr>
        <w:t>进一步丰富前海门户网站内容、优化提升网站功能、做好网站业务运营和安全保障工作，提升服务质效，促进公众参与，把网站建设成为权威准确、集中全面、高效惠民的政务信息数据和政务服务平台。</w:t>
      </w:r>
    </w:p>
    <w:p>
      <w:pPr>
        <w:pStyle w:val="14"/>
        <w:ind w:firstLine="482"/>
        <w:rPr>
          <w:sz w:val="24"/>
          <w:szCs w:val="24"/>
        </w:rPr>
      </w:pPr>
      <w:r>
        <w:rPr>
          <w:b/>
          <w:bCs/>
          <w:sz w:val="24"/>
          <w:szCs w:val="24"/>
        </w:rPr>
        <w:t>（</w:t>
      </w:r>
      <w:r>
        <w:rPr>
          <w:rFonts w:hint="eastAsia"/>
          <w:b/>
          <w:bCs/>
          <w:sz w:val="24"/>
          <w:szCs w:val="24"/>
          <w:lang w:eastAsia="zh-Hans"/>
        </w:rPr>
        <w:t>二</w:t>
      </w:r>
      <w:r>
        <w:rPr>
          <w:b/>
          <w:bCs/>
          <w:sz w:val="24"/>
          <w:szCs w:val="24"/>
          <w:lang w:eastAsia="zh-Hans"/>
        </w:rPr>
        <w:t>）</w:t>
      </w:r>
      <w:r>
        <w:rPr>
          <w:rFonts w:hint="eastAsia"/>
          <w:b/>
          <w:bCs/>
          <w:sz w:val="24"/>
          <w:szCs w:val="24"/>
        </w:rPr>
        <w:t>项目内容</w:t>
      </w:r>
      <w:r>
        <w:rPr>
          <w:rFonts w:hint="eastAsia"/>
          <w:sz w:val="24"/>
          <w:szCs w:val="24"/>
        </w:rPr>
        <w:t>：</w:t>
      </w:r>
    </w:p>
    <w:p>
      <w:pPr>
        <w:pStyle w:val="14"/>
        <w:ind w:firstLine="480"/>
        <w:rPr>
          <w:sz w:val="24"/>
          <w:szCs w:val="24"/>
        </w:rPr>
      </w:pPr>
      <w:r>
        <w:rPr>
          <w:rFonts w:hint="eastAsia"/>
          <w:sz w:val="24"/>
          <w:szCs w:val="24"/>
        </w:rPr>
        <w:t>本次采购服务主要内容包括以下几个方面：</w:t>
      </w:r>
    </w:p>
    <w:p>
      <w:pPr>
        <w:pStyle w:val="14"/>
        <w:ind w:firstLine="480"/>
        <w:rPr>
          <w:sz w:val="24"/>
          <w:szCs w:val="24"/>
        </w:rPr>
      </w:pPr>
      <w:r>
        <w:rPr>
          <w:rFonts w:hint="eastAsia"/>
          <w:sz w:val="24"/>
          <w:szCs w:val="24"/>
        </w:rPr>
        <w:t xml:space="preserve">1.专题专栏建设要求  </w:t>
      </w:r>
    </w:p>
    <w:p>
      <w:pPr>
        <w:pStyle w:val="14"/>
        <w:ind w:firstLine="480"/>
        <w:rPr>
          <w:sz w:val="24"/>
          <w:szCs w:val="24"/>
        </w:rPr>
      </w:pPr>
      <w:r>
        <w:rPr>
          <w:rFonts w:hint="eastAsia"/>
          <w:sz w:val="24"/>
          <w:szCs w:val="24"/>
        </w:rPr>
        <w:t>为不断深化服务型政府建设，加大网站专题专栏建设力度，提高信息服务、在线办事和互动交流水平，至少开展专题专栏建设不少于</w:t>
      </w:r>
      <w:r>
        <w:rPr>
          <w:sz w:val="24"/>
          <w:szCs w:val="24"/>
        </w:rPr>
        <w:t>5</w:t>
      </w:r>
      <w:r>
        <w:rPr>
          <w:rFonts w:hint="eastAsia"/>
          <w:sz w:val="24"/>
          <w:szCs w:val="24"/>
        </w:rPr>
        <w:t>个，对前海重大活动、历史重要纪念日、官方事件日期等重要事件节点来制作，专题类型包含但不限于政策解读类专题、民生实事类专题、活动宣传栏目类专题、意见征集活动类专题、嘉宾访谈活动类专题、网站特色宣传类专题等。主题选择包含但不限于前海创新创业专题，前海科技创新专题等，具体专题根据前海管理局实际业务需求定制开发。其中要求政策解读类专题表现形式多样化，以公众喜闻乐见的形式包含图文结合、漫画、动画、音频、视频等，页面设计契合主题，体现前海特色。工作内容包括专题专栏原型策划、页面设计、页面切图、模板实施上线等。</w:t>
      </w:r>
    </w:p>
    <w:p>
      <w:pPr>
        <w:pStyle w:val="14"/>
        <w:ind w:firstLine="480"/>
        <w:rPr>
          <w:sz w:val="24"/>
          <w:szCs w:val="24"/>
        </w:rPr>
      </w:pPr>
      <w:r>
        <w:rPr>
          <w:sz w:val="24"/>
          <w:szCs w:val="24"/>
        </w:rPr>
        <w:t>2</w:t>
      </w:r>
      <w:r>
        <w:rPr>
          <w:rFonts w:hint="eastAsia"/>
          <w:sz w:val="24"/>
          <w:szCs w:val="24"/>
        </w:rPr>
        <w:t>.网站SEO优化</w:t>
      </w:r>
    </w:p>
    <w:p>
      <w:pPr>
        <w:pStyle w:val="14"/>
        <w:ind w:firstLine="480"/>
        <w:rPr>
          <w:sz w:val="24"/>
          <w:szCs w:val="24"/>
        </w:rPr>
      </w:pPr>
      <w:r>
        <w:rPr>
          <w:rFonts w:hint="eastAsia"/>
          <w:sz w:val="24"/>
          <w:szCs w:val="24"/>
        </w:rPr>
        <w:t>通过SEO技术合理优化门户网站站内的网站结构，提高改善关键字在搜索引擎中的排名，提高网站在互联网上的连接数，引导公众浏览。</w:t>
      </w:r>
    </w:p>
    <w:p>
      <w:pPr>
        <w:pStyle w:val="14"/>
        <w:ind w:firstLine="480"/>
        <w:rPr>
          <w:sz w:val="24"/>
          <w:szCs w:val="24"/>
        </w:rPr>
      </w:pPr>
      <w:r>
        <w:rPr>
          <w:sz w:val="24"/>
          <w:szCs w:val="24"/>
        </w:rPr>
        <w:t>3.</w:t>
      </w:r>
      <w:r>
        <w:rPr>
          <w:rFonts w:hint="eastAsia"/>
          <w:sz w:val="24"/>
          <w:szCs w:val="24"/>
        </w:rPr>
        <w:t>网站日常运营保障要求</w:t>
      </w:r>
    </w:p>
    <w:p>
      <w:pPr>
        <w:pStyle w:val="14"/>
        <w:ind w:firstLine="480"/>
        <w:rPr>
          <w:sz w:val="24"/>
          <w:szCs w:val="24"/>
        </w:rPr>
      </w:pPr>
      <w:r>
        <w:rPr>
          <w:rFonts w:hint="eastAsia"/>
          <w:sz w:val="24"/>
          <w:szCs w:val="24"/>
        </w:rPr>
        <w:t>配备</w:t>
      </w:r>
      <w:r>
        <w:rPr>
          <w:sz w:val="24"/>
          <w:szCs w:val="24"/>
        </w:rPr>
        <w:t>一</w:t>
      </w:r>
      <w:r>
        <w:rPr>
          <w:rFonts w:hint="eastAsia"/>
          <w:sz w:val="24"/>
          <w:szCs w:val="24"/>
        </w:rPr>
        <w:t>名专职</w:t>
      </w:r>
      <w:r>
        <w:rPr>
          <w:sz w:val="24"/>
          <w:szCs w:val="24"/>
        </w:rPr>
        <w:t>运维</w:t>
      </w:r>
      <w:r>
        <w:rPr>
          <w:rFonts w:hint="eastAsia"/>
          <w:sz w:val="24"/>
          <w:szCs w:val="24"/>
        </w:rPr>
        <w:t>人员常驻办公，负责前海门户网站日常运营 ，具体工作如下：</w:t>
      </w:r>
    </w:p>
    <w:p>
      <w:pPr>
        <w:pStyle w:val="14"/>
        <w:ind w:firstLine="480"/>
        <w:rPr>
          <w:sz w:val="24"/>
          <w:szCs w:val="24"/>
        </w:rPr>
      </w:pPr>
      <w:r>
        <w:rPr>
          <w:rFonts w:hint="eastAsia"/>
          <w:sz w:val="24"/>
          <w:szCs w:val="24"/>
        </w:rPr>
        <w:t>（1）负责前海门户网站、深圳政府在线网站的内容进行采集发布。完成发布的信息从采编到审核后的发布，责任到人，确保信息发布的流程自运转。</w:t>
      </w:r>
    </w:p>
    <w:p>
      <w:pPr>
        <w:pStyle w:val="14"/>
        <w:ind w:firstLine="480"/>
        <w:rPr>
          <w:sz w:val="24"/>
          <w:szCs w:val="24"/>
        </w:rPr>
      </w:pPr>
      <w:r>
        <w:rPr>
          <w:rFonts w:hint="eastAsia"/>
          <w:sz w:val="24"/>
          <w:szCs w:val="24"/>
        </w:rPr>
        <w:t>（2）负责本单位信息挂网工作。</w:t>
      </w:r>
    </w:p>
    <w:p>
      <w:pPr>
        <w:pStyle w:val="14"/>
        <w:ind w:firstLine="480"/>
        <w:rPr>
          <w:sz w:val="24"/>
          <w:szCs w:val="24"/>
        </w:rPr>
      </w:pPr>
      <w:r>
        <w:rPr>
          <w:rFonts w:hint="eastAsia"/>
          <w:sz w:val="24"/>
          <w:szCs w:val="24"/>
        </w:rPr>
        <w:t>（3）负责前海门户网站栏目更新情况，每日人工巡检及预警、整改反馈。保障动态栏目最低2周更新一次的频率。</w:t>
      </w:r>
    </w:p>
    <w:p>
      <w:pPr>
        <w:pStyle w:val="14"/>
        <w:ind w:firstLine="480"/>
        <w:rPr>
          <w:sz w:val="24"/>
          <w:szCs w:val="24"/>
        </w:rPr>
      </w:pPr>
      <w:r>
        <w:rPr>
          <w:rFonts w:hint="eastAsia"/>
          <w:sz w:val="24"/>
          <w:szCs w:val="24"/>
        </w:rPr>
        <w:t>（4）负责前海门户网站挂网信息内容审查，主要审查是否包含错敏信息、链接和附件能否正常打开、附件与正文是否对应、格式是否规范等。</w:t>
      </w:r>
    </w:p>
    <w:p>
      <w:pPr>
        <w:pStyle w:val="14"/>
        <w:ind w:firstLine="480"/>
        <w:rPr>
          <w:sz w:val="24"/>
          <w:szCs w:val="24"/>
        </w:rPr>
      </w:pPr>
      <w:r>
        <w:rPr>
          <w:rFonts w:hint="eastAsia"/>
          <w:sz w:val="24"/>
          <w:szCs w:val="24"/>
        </w:rPr>
        <w:t>（5）负责监控互动交流平台，并定期查看、及时反馈深圳市政务邮件系统、深圳政府在线网站咨询投诉、依申请公开系统信息，推进政务公开。</w:t>
      </w:r>
    </w:p>
    <w:p>
      <w:pPr>
        <w:pStyle w:val="14"/>
        <w:ind w:firstLine="480"/>
        <w:rPr>
          <w:sz w:val="24"/>
          <w:szCs w:val="24"/>
        </w:rPr>
      </w:pPr>
      <w:r>
        <w:rPr>
          <w:rFonts w:hint="eastAsia"/>
          <w:sz w:val="24"/>
          <w:szCs w:val="24"/>
        </w:rPr>
        <w:t>（6）通过采集公众访问前海门户网站的数据，对公众的访问行为进行统计分析，结合对前海门户网站的访问统计分析以及用户评价、反馈建议，每季度出具一份“前海门户网站”运营分析报告，并对异常指标进行深度分析。</w:t>
      </w:r>
    </w:p>
    <w:p>
      <w:pPr>
        <w:pStyle w:val="14"/>
        <w:ind w:firstLine="480"/>
        <w:rPr>
          <w:sz w:val="24"/>
          <w:szCs w:val="24"/>
        </w:rPr>
      </w:pPr>
      <w:r>
        <w:rPr>
          <w:sz w:val="24"/>
          <w:szCs w:val="24"/>
        </w:rPr>
        <w:t>4</w:t>
      </w:r>
      <w:r>
        <w:rPr>
          <w:rFonts w:hint="eastAsia"/>
          <w:sz w:val="24"/>
          <w:szCs w:val="24"/>
        </w:rPr>
        <w:t>.网站日常技术运维要求</w:t>
      </w:r>
    </w:p>
    <w:p>
      <w:pPr>
        <w:pStyle w:val="14"/>
        <w:ind w:firstLine="480"/>
        <w:rPr>
          <w:sz w:val="24"/>
          <w:szCs w:val="24"/>
        </w:rPr>
      </w:pPr>
      <w:r>
        <w:rPr>
          <w:rFonts w:hint="eastAsia"/>
          <w:sz w:val="24"/>
          <w:szCs w:val="24"/>
        </w:rPr>
        <w:t>负责与网站有关的一般性技术工作，根据2023年深圳市政府门户网站绩效考核要求，在符合要求的基础上，不断完善功能亮点，具体工作如下：</w:t>
      </w:r>
    </w:p>
    <w:p>
      <w:pPr>
        <w:pStyle w:val="14"/>
        <w:ind w:firstLine="480"/>
        <w:rPr>
          <w:sz w:val="24"/>
          <w:szCs w:val="24"/>
        </w:rPr>
      </w:pPr>
      <w:r>
        <w:rPr>
          <w:rFonts w:hint="eastAsia"/>
          <w:sz w:val="24"/>
          <w:szCs w:val="24"/>
        </w:rPr>
        <w:t>（1）对前海门户网站的更新情况、栏目规范、服务指标等内容进行需求分析和调整；</w:t>
      </w:r>
    </w:p>
    <w:p>
      <w:pPr>
        <w:pStyle w:val="14"/>
        <w:ind w:firstLine="480"/>
        <w:rPr>
          <w:sz w:val="24"/>
          <w:szCs w:val="24"/>
        </w:rPr>
      </w:pPr>
      <w:r>
        <w:rPr>
          <w:rFonts w:hint="eastAsia"/>
          <w:sz w:val="24"/>
          <w:szCs w:val="24"/>
        </w:rPr>
        <w:t>（2）对前海重大活动、历史重要纪念日、官方事件等重要事件节点来制作事件专题；</w:t>
      </w:r>
    </w:p>
    <w:p>
      <w:pPr>
        <w:pStyle w:val="14"/>
        <w:ind w:firstLine="480"/>
        <w:rPr>
          <w:sz w:val="24"/>
          <w:szCs w:val="24"/>
        </w:rPr>
      </w:pPr>
      <w:r>
        <w:rPr>
          <w:rFonts w:hint="eastAsia"/>
          <w:sz w:val="24"/>
          <w:szCs w:val="24"/>
        </w:rPr>
        <w:t>（3）对网站功能小规模优化及设计调整，网站页面的展现模板的制作、修改、调整；</w:t>
      </w:r>
    </w:p>
    <w:p>
      <w:pPr>
        <w:pStyle w:val="14"/>
        <w:ind w:firstLine="480"/>
        <w:rPr>
          <w:sz w:val="24"/>
          <w:szCs w:val="24"/>
        </w:rPr>
      </w:pPr>
      <w:r>
        <w:rPr>
          <w:rFonts w:hint="eastAsia"/>
          <w:sz w:val="24"/>
          <w:szCs w:val="24"/>
        </w:rPr>
        <w:t>（4）通过技术手段合理优化前海门户网站站内的网站结构，改善关键字在搜索引擎中的排名。提高前海门户网站在互联网上的连接数，引导公众浏览。</w:t>
      </w:r>
    </w:p>
    <w:p>
      <w:pPr>
        <w:pStyle w:val="14"/>
        <w:ind w:firstLine="480"/>
        <w:rPr>
          <w:sz w:val="24"/>
          <w:szCs w:val="24"/>
        </w:rPr>
      </w:pPr>
      <w:r>
        <w:rPr>
          <w:rFonts w:hint="eastAsia"/>
          <w:sz w:val="24"/>
          <w:szCs w:val="24"/>
        </w:rPr>
        <w:t>5.图片制作</w:t>
      </w:r>
    </w:p>
    <w:p>
      <w:pPr>
        <w:pStyle w:val="14"/>
        <w:ind w:firstLine="480"/>
        <w:rPr>
          <w:sz w:val="24"/>
          <w:szCs w:val="24"/>
        </w:rPr>
      </w:pPr>
      <w:r>
        <w:rPr>
          <w:rFonts w:hint="eastAsia"/>
          <w:sz w:val="24"/>
          <w:szCs w:val="24"/>
        </w:rPr>
        <w:t>对网站上的图片链接、标题图片、图片新闻、宣传图片等进行加工、制作和修改（不少于15张）。</w:t>
      </w:r>
    </w:p>
    <w:p>
      <w:pPr>
        <w:pStyle w:val="14"/>
        <w:ind w:firstLine="480"/>
        <w:rPr>
          <w:sz w:val="24"/>
          <w:szCs w:val="24"/>
        </w:rPr>
      </w:pPr>
      <w:r>
        <w:rPr>
          <w:rFonts w:hint="eastAsia"/>
          <w:sz w:val="24"/>
          <w:szCs w:val="24"/>
        </w:rPr>
        <w:t>6.漏洞扫描</w:t>
      </w:r>
    </w:p>
    <w:p>
      <w:pPr>
        <w:pStyle w:val="14"/>
        <w:ind w:firstLine="480"/>
        <w:rPr>
          <w:sz w:val="24"/>
          <w:szCs w:val="24"/>
        </w:rPr>
      </w:pPr>
      <w:r>
        <w:rPr>
          <w:rFonts w:hint="eastAsia"/>
          <w:sz w:val="24"/>
          <w:szCs w:val="24"/>
        </w:rPr>
        <w:t>使用“安全漏洞扫描工具”对网站进行安全扫描，主要扫描可能存在的SQL注入漏洞、跨站脚本漏洞、弱口令、溢出漏洞、文件上传漏洞等，并且为前海管理局提供专业的修复建议，降低网站安全风险（12次）。</w:t>
      </w:r>
    </w:p>
    <w:p>
      <w:pPr>
        <w:pStyle w:val="14"/>
        <w:ind w:firstLine="480"/>
        <w:rPr>
          <w:sz w:val="24"/>
          <w:szCs w:val="24"/>
        </w:rPr>
      </w:pPr>
      <w:r>
        <w:rPr>
          <w:rFonts w:hint="eastAsia"/>
          <w:sz w:val="24"/>
          <w:szCs w:val="24"/>
        </w:rPr>
        <w:t>（二）最终成果及验收方式</w:t>
      </w:r>
    </w:p>
    <w:p>
      <w:pPr>
        <w:pStyle w:val="14"/>
        <w:ind w:firstLine="480"/>
        <w:rPr>
          <w:sz w:val="24"/>
          <w:szCs w:val="24"/>
        </w:rPr>
      </w:pPr>
      <w:r>
        <w:rPr>
          <w:rFonts w:hint="eastAsia"/>
          <w:sz w:val="24"/>
          <w:szCs w:val="24"/>
        </w:rPr>
        <w:t>1.最终成果构成如下（包括但不限于）：</w:t>
      </w:r>
    </w:p>
    <w:p>
      <w:pPr>
        <w:pStyle w:val="14"/>
        <w:ind w:firstLine="480"/>
        <w:rPr>
          <w:sz w:val="24"/>
          <w:szCs w:val="24"/>
        </w:rPr>
      </w:pPr>
      <w:r>
        <w:rPr>
          <w:rFonts w:hint="eastAsia"/>
          <w:sz w:val="24"/>
          <w:szCs w:val="24"/>
        </w:rPr>
        <w:t>（1）采集公众访问前海门户网站的数据，每季度出具一份“前海门户网站”运营分析报告，并对异常指标进行深度分析；</w:t>
      </w:r>
    </w:p>
    <w:p>
      <w:pPr>
        <w:pStyle w:val="14"/>
        <w:ind w:firstLine="480"/>
        <w:rPr>
          <w:sz w:val="24"/>
          <w:szCs w:val="24"/>
        </w:rPr>
      </w:pPr>
      <w:r>
        <w:rPr>
          <w:rFonts w:hint="eastAsia"/>
          <w:sz w:val="24"/>
          <w:szCs w:val="24"/>
        </w:rPr>
        <w:t>（2）根据前海重大活动、历史重要纪念日、官方事件等重要事件节点来策划制作事件专题（不少于</w:t>
      </w:r>
      <w:r>
        <w:rPr>
          <w:sz w:val="24"/>
          <w:szCs w:val="24"/>
        </w:rPr>
        <w:t>5</w:t>
      </w:r>
      <w:r>
        <w:rPr>
          <w:rFonts w:hint="eastAsia"/>
          <w:sz w:val="24"/>
          <w:szCs w:val="24"/>
        </w:rPr>
        <w:t>个），专题制作的范围包括：活动宣传栏目、意见征集活动、嘉宾访谈活动等；</w:t>
      </w:r>
    </w:p>
    <w:p>
      <w:pPr>
        <w:pStyle w:val="14"/>
        <w:ind w:firstLine="480"/>
        <w:rPr>
          <w:sz w:val="24"/>
          <w:szCs w:val="24"/>
        </w:rPr>
      </w:pPr>
      <w:r>
        <w:rPr>
          <w:rFonts w:hint="eastAsia"/>
          <w:sz w:val="24"/>
          <w:szCs w:val="24"/>
        </w:rPr>
        <w:t>（3）根据深圳市政府网站绩效考核要求，协助用户完成网站年度自评估报告。</w:t>
      </w:r>
    </w:p>
    <w:p>
      <w:pPr>
        <w:pStyle w:val="14"/>
        <w:ind w:firstLine="480"/>
        <w:rPr>
          <w:sz w:val="24"/>
          <w:szCs w:val="24"/>
        </w:rPr>
      </w:pPr>
      <w:r>
        <w:rPr>
          <w:sz w:val="24"/>
          <w:szCs w:val="24"/>
        </w:rPr>
        <w:t>（4）对网站上的图片链接、标题图片、图片新闻、宣传图片等进行加工、制作和修改（不少于15张）。</w:t>
      </w:r>
    </w:p>
    <w:p>
      <w:pPr>
        <w:pStyle w:val="14"/>
        <w:ind w:firstLine="480"/>
        <w:rPr>
          <w:sz w:val="24"/>
          <w:szCs w:val="24"/>
        </w:rPr>
      </w:pPr>
      <w:r>
        <w:rPr>
          <w:sz w:val="24"/>
          <w:szCs w:val="24"/>
        </w:rPr>
        <w:t>（5）使用“安全漏洞扫描工具”对网站进行安全扫描，每月出具一份“网站漏洞扫描报告”。</w:t>
      </w:r>
    </w:p>
    <w:p>
      <w:pPr>
        <w:pStyle w:val="14"/>
        <w:ind w:firstLine="480"/>
        <w:rPr>
          <w:sz w:val="24"/>
          <w:szCs w:val="24"/>
        </w:rPr>
      </w:pPr>
      <w:r>
        <w:rPr>
          <w:rFonts w:hint="eastAsia"/>
          <w:sz w:val="24"/>
          <w:szCs w:val="24"/>
        </w:rPr>
        <w:t>2.在合同履行过程中，必要时，采购人可以对最终成果的构成进行调整。</w:t>
      </w:r>
    </w:p>
    <w:p>
      <w:pPr>
        <w:pStyle w:val="14"/>
        <w:ind w:firstLine="480"/>
        <w:rPr>
          <w:sz w:val="24"/>
          <w:szCs w:val="24"/>
        </w:rPr>
      </w:pPr>
      <w:r>
        <w:rPr>
          <w:rFonts w:hint="eastAsia"/>
          <w:sz w:val="24"/>
          <w:szCs w:val="24"/>
        </w:rPr>
        <w:t>3.最终成果验收合格的标志为：</w:t>
      </w:r>
    </w:p>
    <w:p>
      <w:pPr>
        <w:pStyle w:val="14"/>
        <w:ind w:firstLine="480"/>
        <w:rPr>
          <w:sz w:val="24"/>
          <w:szCs w:val="24"/>
        </w:rPr>
      </w:pPr>
      <w:r>
        <w:rPr>
          <w:rFonts w:hint="eastAsia"/>
          <w:sz w:val="24"/>
          <w:szCs w:val="24"/>
        </w:rPr>
        <w:t>中标人提出验收申请，由采购人成立验收小组，根据签订合同具体要求组织验收并出具项目验收报告。</w:t>
      </w:r>
    </w:p>
    <w:p>
      <w:pPr>
        <w:pStyle w:val="14"/>
        <w:ind w:firstLine="480"/>
        <w:rPr>
          <w:sz w:val="24"/>
          <w:szCs w:val="24"/>
        </w:rPr>
      </w:pPr>
      <w:r>
        <w:rPr>
          <w:rFonts w:hint="eastAsia"/>
          <w:sz w:val="24"/>
          <w:szCs w:val="24"/>
        </w:rPr>
        <w:t>三、人员要求</w:t>
      </w:r>
    </w:p>
    <w:p>
      <w:pPr>
        <w:pStyle w:val="14"/>
        <w:ind w:firstLine="480"/>
        <w:rPr>
          <w:sz w:val="24"/>
          <w:szCs w:val="24"/>
        </w:rPr>
      </w:pPr>
      <w:r>
        <w:rPr>
          <w:rFonts w:hint="eastAsia"/>
          <w:sz w:val="24"/>
          <w:szCs w:val="24"/>
        </w:rPr>
        <w:t>1.派驻服务人员的基本数量要求：</w:t>
      </w:r>
    </w:p>
    <w:p>
      <w:pPr>
        <w:pStyle w:val="14"/>
        <w:ind w:firstLine="480"/>
        <w:rPr>
          <w:sz w:val="24"/>
          <w:szCs w:val="24"/>
        </w:rPr>
      </w:pPr>
      <w:r>
        <w:rPr>
          <w:rFonts w:hint="eastAsia"/>
          <w:sz w:val="24"/>
          <w:szCs w:val="24"/>
        </w:rPr>
        <w:t>配备一名专职服务人员在采购人指定的地点常驻办公，具体负责网站日常运营管理，对标国家、广东省、深圳市政府网站考评规范，每天对前海门户网站、深圳政府在线网站的内容进行采集发布。完成发布的信息从采编到审核后的发布，责任到人，确保信息发布的流程自运转。根据工作需要配备前方+后方网站运维团队配合完成网站业务运营所需的支撑工作。</w:t>
      </w:r>
    </w:p>
    <w:p>
      <w:pPr>
        <w:pStyle w:val="14"/>
        <w:ind w:firstLine="480"/>
        <w:rPr>
          <w:sz w:val="24"/>
          <w:szCs w:val="24"/>
        </w:rPr>
      </w:pPr>
      <w:r>
        <w:rPr>
          <w:rFonts w:hint="eastAsia"/>
          <w:sz w:val="24"/>
          <w:szCs w:val="24"/>
        </w:rPr>
        <w:t>2.派驻服务人员的基本素质要求：</w:t>
      </w:r>
    </w:p>
    <w:p>
      <w:pPr>
        <w:pStyle w:val="14"/>
        <w:ind w:firstLine="480"/>
        <w:rPr>
          <w:sz w:val="24"/>
          <w:szCs w:val="24"/>
        </w:rPr>
      </w:pPr>
      <w:r>
        <w:rPr>
          <w:rFonts w:hint="eastAsia"/>
          <w:sz w:val="24"/>
          <w:szCs w:val="24"/>
        </w:rPr>
        <w:t>投标人派驻服务人员须具有本科学历，具备较好的政治素质，能遵守采购人单位相关信息保密规定，遵纪守法，无不良记录。必须具备计算机操作基础，有较强的阅读理解和信息处理能力，能胜任政府信息资源的整合优化工作，必须有良好的工作态度，工作细致耐心，具有较强的责任心，性格开朗，具有网站内容保障服务经验。</w:t>
      </w:r>
    </w:p>
    <w:p>
      <w:pPr>
        <w:pStyle w:val="14"/>
        <w:ind w:firstLine="480"/>
        <w:rPr>
          <w:sz w:val="24"/>
          <w:szCs w:val="24"/>
        </w:rPr>
      </w:pPr>
      <w:r>
        <w:rPr>
          <w:rFonts w:hint="eastAsia"/>
          <w:sz w:val="24"/>
          <w:szCs w:val="24"/>
        </w:rPr>
        <w:t>3.派驻服务人员的更换要求：</w:t>
      </w:r>
    </w:p>
    <w:p>
      <w:pPr>
        <w:pStyle w:val="14"/>
        <w:ind w:firstLine="480"/>
        <w:rPr>
          <w:sz w:val="24"/>
          <w:szCs w:val="24"/>
        </w:rPr>
      </w:pPr>
      <w:r>
        <w:rPr>
          <w:rFonts w:hint="eastAsia"/>
          <w:sz w:val="24"/>
          <w:szCs w:val="24"/>
        </w:rPr>
        <w:t>若投标人派驻服务人员的工作态度和工作能力不能达到采购人单位的要求，且经过教育或培训后仍不能改正或胜任的，采购人单位有权要求投标人更换服务人员，派驻其他合格的服务人员提供服务。</w:t>
      </w:r>
    </w:p>
    <w:p>
      <w:pPr>
        <w:pStyle w:val="14"/>
        <w:ind w:firstLine="480"/>
        <w:rPr>
          <w:sz w:val="24"/>
          <w:szCs w:val="24"/>
        </w:rPr>
      </w:pPr>
      <w:r>
        <w:rPr>
          <w:rFonts w:hint="eastAsia"/>
          <w:sz w:val="24"/>
          <w:szCs w:val="24"/>
        </w:rPr>
        <w:t>4.派驻服务人员的信息安全保密承诺要求：</w:t>
      </w:r>
    </w:p>
    <w:p>
      <w:pPr>
        <w:pStyle w:val="14"/>
        <w:ind w:firstLine="480"/>
        <w:rPr>
          <w:sz w:val="24"/>
          <w:szCs w:val="24"/>
        </w:rPr>
      </w:pPr>
      <w:r>
        <w:rPr>
          <w:rFonts w:hint="eastAsia"/>
          <w:sz w:val="24"/>
          <w:szCs w:val="24"/>
        </w:rPr>
        <w:t>驻场服务人员必须与采购人单位签订信息安全保密协议书，需承诺服务期满后的三年内不得将服务中产生的相关信息和资料擅自公开或提供给第三方。</w:t>
      </w:r>
    </w:p>
    <w:p>
      <w:pPr>
        <w:pStyle w:val="14"/>
        <w:ind w:firstLine="480"/>
        <w:rPr>
          <w:sz w:val="24"/>
          <w:szCs w:val="24"/>
        </w:rPr>
      </w:pPr>
      <w:r>
        <w:rPr>
          <w:rFonts w:hint="eastAsia"/>
          <w:sz w:val="24"/>
          <w:szCs w:val="24"/>
        </w:rPr>
        <w:t>5.派驻服务人员的工资待遇要求：</w:t>
      </w:r>
    </w:p>
    <w:p>
      <w:pPr>
        <w:pStyle w:val="14"/>
        <w:ind w:firstLine="480"/>
        <w:rPr>
          <w:sz w:val="24"/>
          <w:szCs w:val="24"/>
        </w:rPr>
      </w:pPr>
      <w:r>
        <w:rPr>
          <w:rFonts w:hint="eastAsia"/>
          <w:sz w:val="24"/>
          <w:szCs w:val="24"/>
        </w:rPr>
        <w:t>派驻服务人员应为投标人自有员工，投标人负责所有派驻服务人员的工资、奖金、福利待遇及其他一切人工费用，投标人应依法为派驻服务人员缴纳社保等费用。</w:t>
      </w:r>
    </w:p>
    <w:p>
      <w:pPr>
        <w:pStyle w:val="14"/>
        <w:ind w:firstLine="480"/>
        <w:rPr>
          <w:sz w:val="24"/>
          <w:szCs w:val="24"/>
        </w:rPr>
      </w:pPr>
      <w:r>
        <w:rPr>
          <w:rFonts w:hint="eastAsia"/>
          <w:sz w:val="24"/>
          <w:szCs w:val="24"/>
        </w:rPr>
        <w:t>6.其他服务要求</w:t>
      </w:r>
    </w:p>
    <w:p>
      <w:pPr>
        <w:pStyle w:val="14"/>
        <w:ind w:firstLine="480"/>
        <w:rPr>
          <w:sz w:val="24"/>
          <w:szCs w:val="24"/>
        </w:rPr>
      </w:pPr>
      <w:r>
        <w:rPr>
          <w:rFonts w:hint="eastAsia"/>
          <w:sz w:val="24"/>
          <w:szCs w:val="24"/>
        </w:rPr>
        <w:t>（1）采购人按月对专职人员工作表现做出考核评价，评价结果作为专职人员是否胜任工作的主要依据；</w:t>
      </w:r>
    </w:p>
    <w:p>
      <w:pPr>
        <w:pStyle w:val="14"/>
        <w:ind w:firstLine="480"/>
        <w:rPr>
          <w:sz w:val="24"/>
          <w:szCs w:val="24"/>
        </w:rPr>
      </w:pPr>
      <w:r>
        <w:rPr>
          <w:rFonts w:hint="eastAsia"/>
          <w:sz w:val="24"/>
          <w:szCs w:val="24"/>
        </w:rPr>
        <w:t>（2）专职人员负责网站信息发布及市绩效考核对接；</w:t>
      </w:r>
    </w:p>
    <w:p>
      <w:pPr>
        <w:pStyle w:val="14"/>
        <w:ind w:firstLine="480"/>
        <w:rPr>
          <w:sz w:val="24"/>
          <w:szCs w:val="24"/>
        </w:rPr>
      </w:pPr>
      <w:r>
        <w:rPr>
          <w:rFonts w:hint="eastAsia"/>
          <w:sz w:val="24"/>
          <w:szCs w:val="24"/>
        </w:rPr>
        <w:t>（3）配置一支技术服务团队，针对前海重大活动、历史重要纪念日、官方事件等重要事件节点来制作事件专题。</w:t>
      </w:r>
    </w:p>
    <w:p>
      <w:pPr>
        <w:pStyle w:val="15"/>
        <w:tabs>
          <w:tab w:val="left" w:pos="720"/>
        </w:tabs>
        <w:autoSpaceDE w:val="0"/>
        <w:autoSpaceDN w:val="0"/>
        <w:adjustRightInd w:val="0"/>
        <w:spacing w:line="360" w:lineRule="auto"/>
        <w:ind w:right="17" w:firstLine="480"/>
        <w:rPr>
          <w:sz w:val="24"/>
        </w:rPr>
      </w:pPr>
    </w:p>
    <w:p>
      <w:pPr>
        <w:pStyle w:val="15"/>
        <w:tabs>
          <w:tab w:val="left" w:pos="720"/>
        </w:tabs>
        <w:autoSpaceDE w:val="0"/>
        <w:autoSpaceDN w:val="0"/>
        <w:adjustRightInd w:val="0"/>
        <w:spacing w:line="360" w:lineRule="auto"/>
        <w:ind w:right="17" w:firstLine="0" w:firstLineChars="0"/>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项目服务期为合同签订后12个自然月，甲方可邀请第三方机构对项目进行履约评价，履约评价等级为优秀，则甲方可与乙方续签下一年度合同，最多可续签一次,续签合同的实质性内容不得改变。</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总价作为中标单位与采购单位签订的合同金额。参加单位的报价不可高于限价，否则参加单位的投标文件视同无效，项目服务费包括项目实施过程中有关调研、差旅、打印、人员车辆、资料、税费等一切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2、投标人应根据本机构的成本自行决定报价，不得以低于服务成本的报价投标；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3、投标人不得期望通过索赔等方式获取补偿，否则，除可能遭到拒绝外，还可能将被作为不良行为记录在案，并可能影响其以后参加政府采购的项目投标。各投标人在投标报价时，应充分考虑投标报价的风险。</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（三）付款方式</w:t>
      </w:r>
    </w:p>
    <w:p>
      <w:pPr>
        <w:snapToGrid w:val="0"/>
        <w:spacing w:line="360" w:lineRule="auto"/>
        <w:ind w:firstLine="480" w:firstLineChars="200"/>
        <w:rPr>
          <w:rFonts w:ascii="宋体" w:hAnsi="宋体"/>
          <w:sz w:val="24"/>
        </w:rPr>
      </w:pPr>
      <w:r>
        <w:rPr>
          <w:rFonts w:hint="eastAsia" w:ascii="宋体" w:hAnsi="宋体"/>
          <w:sz w:val="24"/>
        </w:rPr>
        <w:t>1、合同签订后15个工作日内，采购人收到中标人出具的正规发票后，支付合同总金额的</w:t>
      </w:r>
      <w:r>
        <w:rPr>
          <w:rFonts w:ascii="宋体" w:hAnsi="宋体"/>
          <w:sz w:val="24"/>
        </w:rPr>
        <w:t>3</w:t>
      </w:r>
      <w:r>
        <w:rPr>
          <w:rFonts w:hint="eastAsia" w:ascii="宋体" w:hAnsi="宋体"/>
          <w:sz w:val="24"/>
        </w:rPr>
        <w:t>0%。</w:t>
      </w:r>
    </w:p>
    <w:p>
      <w:pPr>
        <w:snapToGrid w:val="0"/>
        <w:spacing w:line="360" w:lineRule="auto"/>
        <w:ind w:firstLine="480" w:firstLineChars="200"/>
        <w:rPr>
          <w:lang w:eastAsia="zh-Hans"/>
        </w:rPr>
      </w:pPr>
      <w:r>
        <w:rPr>
          <w:rFonts w:ascii="宋体" w:hAnsi="宋体"/>
          <w:sz w:val="24"/>
        </w:rPr>
        <w:t>2、</w:t>
      </w:r>
      <w:r>
        <w:rPr>
          <w:rFonts w:hint="eastAsia" w:ascii="宋体" w:hAnsi="宋体"/>
          <w:sz w:val="24"/>
          <w:lang w:eastAsia="zh-Hans"/>
        </w:rPr>
        <w:t>中标人在合同签订</w:t>
      </w:r>
      <w:r>
        <w:rPr>
          <w:rFonts w:ascii="宋体" w:hAnsi="宋体"/>
          <w:sz w:val="24"/>
          <w:lang w:eastAsia="zh-Hans"/>
        </w:rPr>
        <w:t>6</w:t>
      </w:r>
      <w:r>
        <w:rPr>
          <w:rFonts w:hint="eastAsia" w:ascii="宋体" w:hAnsi="宋体"/>
          <w:sz w:val="24"/>
          <w:lang w:eastAsia="zh-Hans"/>
        </w:rPr>
        <w:t>个月内</w:t>
      </w:r>
      <w:r>
        <w:rPr>
          <w:rFonts w:ascii="宋体" w:hAnsi="宋体"/>
          <w:sz w:val="24"/>
          <w:lang w:eastAsia="zh-Hans"/>
        </w:rPr>
        <w:t>，</w:t>
      </w:r>
      <w:r>
        <w:rPr>
          <w:rFonts w:hint="eastAsia" w:ascii="宋体" w:hAnsi="宋体"/>
          <w:sz w:val="24"/>
          <w:lang w:eastAsia="zh-Hans"/>
        </w:rPr>
        <w:t>网站各项工作运转正常</w:t>
      </w:r>
      <w:r>
        <w:rPr>
          <w:rFonts w:ascii="宋体" w:hAnsi="宋体"/>
          <w:sz w:val="24"/>
          <w:lang w:eastAsia="zh-Hans"/>
        </w:rPr>
        <w:t>，出具2份“前海门户网站”运营分析报告；策划制作事件专题不少于2个；对网站上的图片链接、标题图片、图片新闻、宣传图片等进行加工、制作和修改不少于7张；出具5份“网站漏洞扫描报告”（</w:t>
      </w:r>
      <w:r>
        <w:rPr>
          <w:rFonts w:hint="eastAsia" w:ascii="宋体" w:hAnsi="宋体"/>
          <w:sz w:val="24"/>
          <w:lang w:eastAsia="zh-Hans"/>
        </w:rPr>
        <w:t>月度</w:t>
      </w:r>
      <w:r>
        <w:rPr>
          <w:rFonts w:ascii="宋体" w:hAnsi="宋体"/>
          <w:sz w:val="24"/>
          <w:lang w:eastAsia="zh-Hans"/>
        </w:rPr>
        <w:t>），</w:t>
      </w:r>
      <w:r>
        <w:rPr>
          <w:rFonts w:hint="eastAsia" w:ascii="宋体" w:hAnsi="宋体"/>
          <w:sz w:val="24"/>
          <w:lang w:eastAsia="zh-Hans"/>
        </w:rPr>
        <w:t>以上内容经采购人审核确认后</w:t>
      </w:r>
      <w:r>
        <w:rPr>
          <w:rFonts w:ascii="宋体" w:hAnsi="宋体"/>
          <w:sz w:val="24"/>
          <w:lang w:eastAsia="zh-Hans"/>
        </w:rPr>
        <w:t>，</w:t>
      </w:r>
      <w:r>
        <w:rPr>
          <w:rFonts w:hint="eastAsia" w:ascii="宋体" w:hAnsi="宋体"/>
          <w:sz w:val="24"/>
          <w:lang w:eastAsia="zh-Hans"/>
        </w:rPr>
        <w:t>启动支付程序</w:t>
      </w:r>
      <w:r>
        <w:rPr>
          <w:rFonts w:ascii="宋体" w:hAnsi="宋体"/>
          <w:sz w:val="24"/>
          <w:lang w:eastAsia="zh-Hans"/>
        </w:rPr>
        <w:t>，</w:t>
      </w:r>
      <w:r>
        <w:rPr>
          <w:rFonts w:hint="eastAsia" w:ascii="宋体" w:hAnsi="宋体"/>
          <w:sz w:val="24"/>
        </w:rPr>
        <w:t>支付</w:t>
      </w:r>
      <w:r>
        <w:rPr>
          <w:rFonts w:ascii="宋体" w:hAnsi="宋体"/>
          <w:sz w:val="24"/>
        </w:rPr>
        <w:t>5</w:t>
      </w:r>
      <w:r>
        <w:rPr>
          <w:rFonts w:hint="eastAsia" w:ascii="宋体" w:hAnsi="宋体"/>
          <w:sz w:val="24"/>
        </w:rPr>
        <w:t>0%合同款。</w:t>
      </w:r>
    </w:p>
    <w:p>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、经采购人确认中标人全面、充分履行合同义务，验收合格后15个工作日内再次启动付款程序，支付</w:t>
      </w:r>
      <w:r>
        <w:rPr>
          <w:rFonts w:ascii="宋体" w:hAnsi="宋体"/>
          <w:sz w:val="24"/>
        </w:rPr>
        <w:t>2</w:t>
      </w:r>
      <w:r>
        <w:rPr>
          <w:rFonts w:hint="eastAsia" w:ascii="宋体" w:hAnsi="宋体"/>
          <w:sz w:val="24"/>
        </w:rPr>
        <w:t>0%合同款。</w:t>
      </w:r>
    </w:p>
    <w:p>
      <w:pPr>
        <w:adjustRightInd w:val="0"/>
        <w:snapToGrid w:val="0"/>
        <w:spacing w:line="360" w:lineRule="auto"/>
        <w:ind w:firstLine="480" w:firstLineChars="200"/>
        <w:rPr>
          <w:rFonts w:ascii="宋体" w:hAnsi="宋体" w:cs="宋体"/>
          <w:kern w:val="0"/>
          <w:sz w:val="24"/>
          <w:szCs w:val="20"/>
        </w:rPr>
      </w:pPr>
      <w:r>
        <w:rPr>
          <w:rFonts w:ascii="宋体" w:hAnsi="宋体"/>
          <w:sz w:val="24"/>
        </w:rPr>
        <w:t>上述每期款项均在</w:t>
      </w:r>
      <w:r>
        <w:rPr>
          <w:rFonts w:hint="eastAsia" w:ascii="宋体" w:hAnsi="宋体"/>
          <w:sz w:val="24"/>
        </w:rPr>
        <w:t>满足付款条件，且采购人</w:t>
      </w:r>
      <w:r>
        <w:rPr>
          <w:rFonts w:ascii="宋体" w:hAnsi="宋体"/>
          <w:sz w:val="24"/>
        </w:rPr>
        <w:t>收到</w:t>
      </w:r>
      <w:r>
        <w:rPr>
          <w:rFonts w:hint="eastAsia" w:ascii="宋体" w:hAnsi="宋体"/>
          <w:sz w:val="24"/>
        </w:rPr>
        <w:t>中标人开具的载</w:t>
      </w:r>
      <w:r>
        <w:rPr>
          <w:rFonts w:ascii="宋体" w:hAnsi="宋体"/>
          <w:sz w:val="24"/>
        </w:rPr>
        <w:t>明相应金额的合格发票后15个工作日内</w:t>
      </w:r>
      <w:r>
        <w:rPr>
          <w:rFonts w:hint="eastAsia" w:ascii="宋体" w:hAnsi="宋体"/>
          <w:sz w:val="24"/>
        </w:rPr>
        <w:t>付至中标人指定银行账户</w:t>
      </w:r>
      <w:r>
        <w:rPr>
          <w:rFonts w:ascii="宋体" w:hAnsi="宋体"/>
          <w:sz w:val="24"/>
        </w:rPr>
        <w:t>。如未及时收到发票，则</w:t>
      </w:r>
      <w:r>
        <w:rPr>
          <w:rFonts w:hint="eastAsia" w:ascii="宋体" w:hAnsi="宋体"/>
          <w:sz w:val="24"/>
        </w:rPr>
        <w:t>采购人</w:t>
      </w:r>
      <w:r>
        <w:rPr>
          <w:rFonts w:ascii="宋体" w:hAnsi="宋体"/>
          <w:sz w:val="24"/>
        </w:rPr>
        <w:t>相应付款时间顺延。</w:t>
      </w:r>
      <w:r>
        <w:rPr>
          <w:rFonts w:hint="eastAsia" w:ascii="宋体" w:hAnsi="宋体"/>
          <w:sz w:val="24"/>
        </w:rPr>
        <w:t>若因采购人付款审批影响支付进度，中标单位不得就此向索赔</w:t>
      </w:r>
      <w:r>
        <w:rPr>
          <w:rFonts w:ascii="宋体" w:hAnsi="宋体"/>
          <w:sz w:val="24"/>
        </w:rPr>
        <w:t>。</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 本项目全部阶段性成果和最终成果（包括为后续服务范围所编制的文件）的知识产权以及与之相关的所有权利归采购人所有；本合同签署前双方已经拥有的知识产权权利，仍归各自所有。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人有权利用中标人按照本合同约定提供的项目成果，进行后续改进。由此产生的具有实质性或创造性技术进步特征的新的技术成果及其权利归属，全部由采购人享有。具体相关利益的分配办法如下：采购人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人所提交的全部中间成果和最终成果文件及任何数据、资料、软件等不得侵犯任何第三方的知识产权或其他权利，由于该等文件、数据、资料、软件侵权所导致的任何索赔或责任均由中标人承担，同时，采购人保留要求中标人赔偿相应损失的权利，包括但不限于上述索赔或责任所产生的诉讼费用、合理的律师费用、鉴定评估费用、调查费用、和解金额或生效法律文书中规定的赔偿金额。</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4、未经采购人书面在先同意，中标人不得将本项目的中间成果和最终成果文件及任何数据、资料、软件向任何第三方转让、授权任何第三方使用或用于本合同项目外的其他项目。</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中标人在履行本合同过程中所获得或接触到的任何采购人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人须以保密方式处理在编制本项目成果文件过程中自采购人、采购人工作人员或采购人关联机构获得的相关信息、资料、数据等，或由采购人在履行本合同过程中明确指明为秘密的任何信息,以及中标人因本项目工作所直接或间接取得、处理或接触的任何其他资料。未经采购人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人书面在先同意，中标人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4、中标人实施项目的程序应符合国家安全、保密的有关规定和标准。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人违反上述保密条款，采购人有权解除本合同，中标人应在合同解除通知发出之日起10日内向采购人支付本合同服务费总金额20%的违约金，如果违约金无法弥补采购人损失，采购人保留要求中标人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人许可，中标人不得就其可通过开发的软件系统能够获得的任何采购人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8、无论本合同或本合同其他条款是否有效，本保密条款始终约束双方。国家秘密的保密期限由国家有关部门确定，工作秘密的保密期限由采购人确定。</w:t>
      </w:r>
    </w:p>
    <w:p>
      <w:pPr>
        <w:spacing w:line="360" w:lineRule="auto"/>
        <w:ind w:firstLine="482" w:firstLineChars="200"/>
        <w:rPr>
          <w:rFonts w:ascii="宋体" w:hAnsi="宋体" w:cs="宋体"/>
          <w:b/>
          <w:bCs/>
          <w:kern w:val="0"/>
          <w:sz w:val="24"/>
          <w:szCs w:val="20"/>
        </w:rPr>
      </w:pPr>
      <w:r>
        <w:rPr>
          <w:rFonts w:hint="eastAsia" w:ascii="宋体" w:hAnsi="宋体" w:cs="宋体"/>
          <w:b/>
          <w:bCs/>
          <w:kern w:val="0"/>
          <w:sz w:val="24"/>
          <w:szCs w:val="20"/>
        </w:rPr>
        <w:t>（六）违约责任</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如因中标人原因，中标人未按照本合同约定的时间完成本项目各阶段工作，每延迟一日，采购人有权在付款时扣除合同余款1‰的逾期违约金。如中标人已完成阶段性成果且经采购人验收合格的，中标人有权要求采购人支付该阶段成果的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如因中标人原因，造成中标人提供的成果或服务不符合本合同规定或者招标文件要求的，采购人有权拒收，中标人必须采取补救措施，费用由中标人承担，如因此造成时间延误的，中标人须按本合同的约定承担相应的违约责任。</w:t>
      </w:r>
    </w:p>
    <w:p>
      <w:pPr>
        <w:pStyle w:val="9"/>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sz w:val="24"/>
          <w:lang w:val="zh-TW"/>
        </w:rPr>
      </w:pPr>
      <w:r>
        <w:rPr>
          <w:rFonts w:hint="eastAsia" w:ascii="宋体" w:hAnsi="宋体" w:cs="宋体"/>
          <w:sz w:val="24"/>
          <w:lang w:val="zh-CN"/>
        </w:rPr>
        <w:t>1、供应商不得将项目非法分包或转包给任何单位和个人。否则，采购单位有权即刻终止合同，并要求供应商赔偿相应损失</w:t>
      </w:r>
      <w:r>
        <w:rPr>
          <w:rFonts w:hint="eastAsia" w:ascii="宋体" w:hAnsi="宋体" w:cs="宋体"/>
          <w:sz w:val="24"/>
          <w:lang w:val="zh-TW"/>
        </w:rPr>
        <w:t>。</w:t>
      </w: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6" w:name="_Toc6457"/>
      <w:r>
        <w:rPr>
          <w:rFonts w:hint="eastAsia" w:ascii="宋体" w:cs="宋体"/>
          <w:b/>
          <w:bCs/>
          <w:sz w:val="24"/>
        </w:rPr>
        <w:t>第六章 投标文件初审及招标项目评分表</w:t>
      </w:r>
      <w:bookmarkEnd w:id="26"/>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投标人不具备招标文件所列的资格要求，或未提交相应的资格证明资料（详见招标公告 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11"/>
        <w:tblW w:w="94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2"/>
        <w:gridCol w:w="1267"/>
        <w:gridCol w:w="850"/>
        <w:gridCol w:w="5670"/>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b/>
                <w:szCs w:val="21"/>
                <w:lang w:val="zh-CN"/>
              </w:rPr>
            </w:pPr>
            <w:r>
              <w:rPr>
                <w:rFonts w:hint="eastAsia" w:ascii="宋体" w:hAnsi="宋体" w:cs="仿宋"/>
                <w:b/>
                <w:szCs w:val="21"/>
                <w:lang w:val="zh-CN"/>
              </w:rPr>
              <w:t>评分项及评分规则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b/>
                <w:szCs w:val="21"/>
                <w:lang w:val="zh-CN"/>
              </w:rPr>
            </w:pPr>
            <w:r>
              <w:rPr>
                <w:rFonts w:hint="eastAsia" w:ascii="宋体" w:hAnsi="宋体" w:cs="仿宋"/>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b/>
                <w:szCs w:val="21"/>
                <w:lang w:val="zh-CN"/>
              </w:rPr>
              <w:t>一、价格部分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7"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仿宋"/>
                <w:b/>
                <w:szCs w:val="21"/>
              </w:rPr>
            </w:pPr>
            <w:r>
              <w:rPr>
                <w:rFonts w:hint="eastAsia" w:ascii="宋体" w:hAnsi="宋体" w:cs="仿宋"/>
                <w:szCs w:val="21"/>
              </w:rPr>
              <w:t>价格分采用低价优先法计算，即满足招标文件要求且投标价格最低的投标报价为评标基准价，其价格分为满分。其他投标人的价格分按照下列公式计算：</w:t>
            </w:r>
          </w:p>
          <w:p>
            <w:pPr>
              <w:autoSpaceDE w:val="0"/>
              <w:autoSpaceDN w:val="0"/>
              <w:adjustRightInd w:val="0"/>
              <w:jc w:val="left"/>
              <w:rPr>
                <w:rFonts w:ascii="宋体" w:hAnsi="宋体" w:cs="仿宋"/>
                <w:szCs w:val="21"/>
              </w:rPr>
            </w:pPr>
            <w:r>
              <w:rPr>
                <w:rFonts w:hint="eastAsia" w:ascii="宋体" w:hAnsi="宋体" w:cs="仿宋"/>
                <w:szCs w:val="21"/>
              </w:rPr>
              <w:t>投标报价得分=(评标基准价／投标报价)×价格分权重</w:t>
            </w:r>
          </w:p>
          <w:p>
            <w:pPr>
              <w:rPr>
                <w:rFonts w:ascii="宋体" w:hAnsi="宋体" w:cs="仿宋"/>
                <w:kern w:val="0"/>
                <w:szCs w:val="21"/>
              </w:rPr>
            </w:pPr>
            <w:r>
              <w:rPr>
                <w:rFonts w:hint="eastAsia" w:ascii="宋体" w:hAnsi="宋体" w:cs="仿宋"/>
                <w:kern w:val="0"/>
                <w:szCs w:val="21"/>
              </w:rPr>
              <w:t>注：根据财库〔2020〕46号、财库〔2014〕68号、财库〔2017〕141号及深府购〔2020〕24号文件规定：本项目非专门面向中小企业的项目，对小型和微型企业的投标报价扣除10%后参与评审，对残疾人福利性单位和监狱企业的投标报价扣除10%后参与评审。</w:t>
            </w:r>
          </w:p>
          <w:p>
            <w:pPr>
              <w:autoSpaceDE w:val="0"/>
              <w:autoSpaceDN w:val="0"/>
              <w:adjustRightInd w:val="0"/>
              <w:rPr>
                <w:rFonts w:ascii="宋体" w:hAnsi="宋体" w:cs="仿宋"/>
                <w:kern w:val="0"/>
                <w:szCs w:val="21"/>
              </w:rPr>
            </w:pPr>
            <w:r>
              <w:rPr>
                <w:rFonts w:hint="eastAsia" w:ascii="宋体" w:hAnsi="宋体" w:cs="仿宋"/>
                <w:kern w:val="0"/>
                <w:szCs w:val="21"/>
              </w:rPr>
              <w:t>监狱企业应当提供由省级以上监狱管理局、戒毒管理局（含新疆生产建设兵团）出具的属于监狱企业的证明文件，中小企业提供中小企业声明函，疾人福利性企业提供残疾人福利性企业声明函。</w:t>
            </w:r>
          </w:p>
          <w:p>
            <w:pPr>
              <w:pStyle w:val="2"/>
            </w:pPr>
            <w:r>
              <w:rPr>
                <w:rFonts w:hint="eastAsia"/>
              </w:rPr>
              <w:t>本项目所属行业：</w:t>
            </w:r>
            <w:r>
              <w:rPr>
                <w:rFonts w:hint="eastAsia"/>
                <w:u w:val="single"/>
              </w:rPr>
              <w:t>软件和信息技术服务业</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lang w:val="zh-CN"/>
              </w:rPr>
              <w:t>按公式计算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b/>
                <w:szCs w:val="21"/>
                <w:lang w:val="zh-CN"/>
              </w:rPr>
              <w:t>二、商务部分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lang w:val="zh-CN"/>
              </w:rPr>
              <w:t>序号</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lang w:val="zh-CN"/>
              </w:rPr>
              <w:t>内容</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lang w:val="zh-CN"/>
              </w:rPr>
              <w:t>权重</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1</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投标人资质</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8</w:t>
            </w:r>
          </w:p>
        </w:tc>
        <w:tc>
          <w:tcPr>
            <w:tcW w:w="567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left"/>
              <w:rPr>
                <w:rFonts w:ascii="宋体" w:hAnsi="宋体" w:cs="仿宋"/>
                <w:szCs w:val="21"/>
              </w:rPr>
            </w:pPr>
            <w:r>
              <w:rPr>
                <w:rFonts w:hint="eastAsia" w:ascii="宋体" w:hAnsi="宋体" w:cs="仿宋"/>
                <w:szCs w:val="21"/>
              </w:rPr>
              <w:t>（一）评分内容：</w:t>
            </w:r>
          </w:p>
          <w:p>
            <w:pPr>
              <w:autoSpaceDE w:val="0"/>
              <w:autoSpaceDN w:val="0"/>
              <w:adjustRightInd w:val="0"/>
              <w:jc w:val="left"/>
              <w:rPr>
                <w:rFonts w:ascii="宋体" w:hAnsi="宋体" w:cs="仿宋"/>
                <w:szCs w:val="21"/>
              </w:rPr>
            </w:pPr>
            <w:r>
              <w:rPr>
                <w:rFonts w:hint="eastAsia" w:ascii="宋体" w:hAnsi="宋体" w:cs="仿宋"/>
                <w:szCs w:val="21"/>
              </w:rPr>
              <w:t>1.具有ISO9001、ISO20000、ISO27001体系认证证书，每提供1项得1分，满分3分。其他不得分。</w:t>
            </w:r>
          </w:p>
          <w:p>
            <w:pPr>
              <w:autoSpaceDE w:val="0"/>
              <w:autoSpaceDN w:val="0"/>
              <w:adjustRightInd w:val="0"/>
              <w:jc w:val="left"/>
              <w:rPr>
                <w:rFonts w:ascii="宋体" w:hAnsi="宋体" w:cs="仿宋"/>
                <w:szCs w:val="21"/>
              </w:rPr>
            </w:pPr>
            <w:r>
              <w:rPr>
                <w:rFonts w:hint="eastAsia" w:ascii="宋体" w:hAnsi="宋体" w:cs="仿宋"/>
                <w:szCs w:val="21"/>
              </w:rPr>
              <w:t>2.具有有效的隐私信息管理体系认证证书（</w:t>
            </w:r>
            <w:r>
              <w:rPr>
                <w:rFonts w:ascii="宋体" w:hAnsi="宋体" w:cs="仿宋"/>
                <w:szCs w:val="21"/>
              </w:rPr>
              <w:t>ISO27701</w:t>
            </w:r>
            <w:r>
              <w:rPr>
                <w:rFonts w:hint="eastAsia" w:ascii="宋体" w:hAnsi="宋体" w:cs="仿宋"/>
                <w:szCs w:val="21"/>
              </w:rPr>
              <w:t>），得1分。</w:t>
            </w:r>
          </w:p>
          <w:p>
            <w:pPr>
              <w:autoSpaceDE w:val="0"/>
              <w:autoSpaceDN w:val="0"/>
              <w:adjustRightInd w:val="0"/>
              <w:jc w:val="left"/>
              <w:rPr>
                <w:rFonts w:ascii="宋体" w:hAnsi="宋体" w:cs="仿宋"/>
                <w:szCs w:val="21"/>
              </w:rPr>
            </w:pPr>
            <w:r>
              <w:rPr>
                <w:rFonts w:hint="eastAsia" w:ascii="宋体" w:hAnsi="宋体" w:cs="仿宋"/>
                <w:szCs w:val="21"/>
              </w:rPr>
              <w:t>3.拥有（1）网站内容发布管理（2）内容安全校对（3）依申请公开政府信息管理（4）政府信息公开统计（5）新媒体运营管理（6）政民互动交流（7）智能搜索（8）数据信息抽取（9）无障碍信息化处理等类别或同类软件著作权，每拥有1个软件著作权登记证书得0.5分，满分4分。</w:t>
            </w:r>
          </w:p>
          <w:p>
            <w:pPr>
              <w:autoSpaceDE w:val="0"/>
              <w:autoSpaceDN w:val="0"/>
              <w:adjustRightInd w:val="0"/>
              <w:jc w:val="left"/>
              <w:rPr>
                <w:rFonts w:ascii="宋体" w:hAnsi="宋体" w:cs="仿宋"/>
                <w:szCs w:val="21"/>
              </w:rPr>
            </w:pPr>
            <w:r>
              <w:rPr>
                <w:rFonts w:hint="eastAsia" w:ascii="宋体" w:hAnsi="宋体" w:cs="仿宋"/>
                <w:szCs w:val="21"/>
              </w:rPr>
              <w:t>（二）评分依据：</w:t>
            </w:r>
          </w:p>
          <w:p>
            <w:pPr>
              <w:autoSpaceDE w:val="0"/>
              <w:autoSpaceDN w:val="0"/>
              <w:adjustRightInd w:val="0"/>
              <w:jc w:val="left"/>
              <w:rPr>
                <w:rFonts w:ascii="宋体" w:hAnsi="宋体" w:cs="仿宋"/>
                <w:szCs w:val="21"/>
              </w:rPr>
            </w:pPr>
            <w:r>
              <w:rPr>
                <w:rFonts w:hint="eastAsia" w:ascii="宋体" w:hAnsi="宋体" w:cs="仿宋"/>
                <w:szCs w:val="21"/>
              </w:rPr>
              <w:t>1.要求提供体系认证证书、软件著作权登记证书复印件作为得分依据。</w:t>
            </w:r>
          </w:p>
          <w:p>
            <w:pPr>
              <w:autoSpaceDE w:val="0"/>
              <w:autoSpaceDN w:val="0"/>
              <w:adjustRightInd w:val="0"/>
              <w:jc w:val="left"/>
              <w:rPr>
                <w:rFonts w:ascii="宋体" w:hAnsi="宋体" w:cs="仿宋"/>
                <w:szCs w:val="21"/>
              </w:rPr>
            </w:pPr>
            <w:r>
              <w:rPr>
                <w:rFonts w:hint="eastAsia" w:ascii="宋体" w:hAnsi="宋体" w:cs="仿宋"/>
                <w:szCs w:val="21"/>
              </w:rPr>
              <w:t>2.以上体系认证证书须提供在全国认证认可信息公共服务平台上的查询结果截图。</w:t>
            </w:r>
          </w:p>
          <w:p>
            <w:pPr>
              <w:autoSpaceDE w:val="0"/>
              <w:autoSpaceDN w:val="0"/>
              <w:adjustRightInd w:val="0"/>
              <w:jc w:val="left"/>
              <w:rPr>
                <w:rFonts w:ascii="宋体" w:hAnsi="宋体" w:cs="仿宋"/>
                <w:szCs w:val="21"/>
                <w:lang w:val="zh-CN"/>
              </w:rPr>
            </w:pPr>
            <w:r>
              <w:rPr>
                <w:rFonts w:hint="eastAsia" w:ascii="宋体" w:hAnsi="宋体" w:cs="仿宋"/>
                <w:szCs w:val="21"/>
              </w:rPr>
              <w:t>3.以上资料均要求提供复印件加盖投标人公章，评分中出现无证明资料或专家无法凭所提供资料判断是否得分的情况，一律作不得分处理。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rPr>
              <w:t>2</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投</w:t>
            </w:r>
            <w:r>
              <w:rPr>
                <w:rFonts w:hint="eastAsia" w:ascii="宋体" w:hAnsi="宋体" w:cs="仿宋"/>
                <w:kern w:val="0"/>
                <w:szCs w:val="21"/>
                <w:lang w:val="zh-CN"/>
              </w:rPr>
              <w:t>标人同类</w:t>
            </w:r>
            <w:r>
              <w:rPr>
                <w:rFonts w:hint="eastAsia" w:ascii="宋体" w:hAnsi="宋体" w:cs="仿宋"/>
                <w:szCs w:val="21"/>
                <w:lang w:val="zh-CN"/>
              </w:rPr>
              <w:t>项目业绩情况</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仿宋"/>
                <w:szCs w:val="21"/>
              </w:rPr>
            </w:pPr>
            <w:r>
              <w:rPr>
                <w:rFonts w:hint="eastAsia" w:ascii="宋体" w:hAnsi="宋体" w:cs="仿宋"/>
                <w:szCs w:val="21"/>
              </w:rPr>
              <w:t>（一）评审标准：</w:t>
            </w:r>
          </w:p>
          <w:p>
            <w:pPr>
              <w:autoSpaceDE w:val="0"/>
              <w:autoSpaceDN w:val="0"/>
              <w:adjustRightInd w:val="0"/>
              <w:jc w:val="left"/>
              <w:rPr>
                <w:rFonts w:ascii="宋体" w:hAnsi="宋体" w:cs="仿宋"/>
                <w:szCs w:val="21"/>
              </w:rPr>
            </w:pPr>
            <w:r>
              <w:rPr>
                <w:rFonts w:hint="eastAsia" w:ascii="宋体" w:hAnsi="宋体" w:cs="仿宋"/>
                <w:szCs w:val="21"/>
                <w:lang w:val="zh-CN"/>
              </w:rPr>
              <w:t>投标人自</w:t>
            </w:r>
            <w:r>
              <w:rPr>
                <w:rFonts w:hint="eastAsia" w:ascii="宋体" w:hAnsi="宋体" w:cs="仿宋"/>
                <w:szCs w:val="21"/>
              </w:rPr>
              <w:t>2020</w:t>
            </w:r>
            <w:r>
              <w:rPr>
                <w:rFonts w:hint="eastAsia" w:ascii="宋体" w:hAnsi="宋体" w:cs="仿宋"/>
                <w:szCs w:val="21"/>
                <w:lang w:val="zh-CN"/>
              </w:rPr>
              <w:t>年1月1日起</w:t>
            </w:r>
            <w:r>
              <w:rPr>
                <w:rFonts w:hint="eastAsia" w:ascii="宋体" w:hAnsi="宋体" w:cs="仿宋"/>
                <w:szCs w:val="21"/>
              </w:rPr>
              <w:t>至本项目投标截止日前，承接区县级及以上（含区县级及同级别的有关政府单位）政府网站运营服务类项目，每提供一个得1分。同一项目业绩不重复计分。此项满分3分。</w:t>
            </w:r>
          </w:p>
          <w:p>
            <w:pPr>
              <w:autoSpaceDE w:val="0"/>
              <w:autoSpaceDN w:val="0"/>
              <w:adjustRightInd w:val="0"/>
              <w:jc w:val="left"/>
              <w:rPr>
                <w:rFonts w:ascii="宋体" w:hAnsi="宋体" w:cs="仿宋"/>
                <w:szCs w:val="21"/>
              </w:rPr>
            </w:pPr>
            <w:r>
              <w:rPr>
                <w:rFonts w:hint="eastAsia" w:ascii="宋体" w:hAnsi="宋体" w:cs="仿宋"/>
                <w:szCs w:val="21"/>
              </w:rPr>
              <w:t>（二）评分依据：</w:t>
            </w:r>
          </w:p>
          <w:p>
            <w:pPr>
              <w:autoSpaceDE w:val="0"/>
              <w:autoSpaceDN w:val="0"/>
              <w:adjustRightInd w:val="0"/>
              <w:jc w:val="left"/>
              <w:rPr>
                <w:rFonts w:ascii="宋体" w:hAnsi="宋体" w:cs="仿宋"/>
                <w:szCs w:val="21"/>
              </w:rPr>
            </w:pPr>
            <w:r>
              <w:rPr>
                <w:rFonts w:hint="eastAsia" w:ascii="宋体" w:hAnsi="宋体" w:cs="仿宋"/>
                <w:szCs w:val="21"/>
              </w:rPr>
              <w:t>1.要求提供合同关键信息作为得分依据。</w:t>
            </w:r>
          </w:p>
          <w:p>
            <w:pPr>
              <w:autoSpaceDE w:val="0"/>
              <w:autoSpaceDN w:val="0"/>
              <w:adjustRightInd w:val="0"/>
              <w:jc w:val="left"/>
              <w:rPr>
                <w:rFonts w:ascii="宋体" w:hAnsi="宋体" w:cs="仿宋"/>
                <w:szCs w:val="21"/>
              </w:rPr>
            </w:pPr>
            <w:r>
              <w:rPr>
                <w:rFonts w:hint="eastAsia" w:ascii="宋体" w:hAnsi="宋体" w:cs="仿宋"/>
                <w:szCs w:val="21"/>
              </w:rPr>
              <w:t>2.通过合同关键信息无法判断是否得分的，还须同时提供能证明得分的其它证明资料，如项目报告或合同甲方出具的证明文件等。</w:t>
            </w:r>
          </w:p>
          <w:p>
            <w:pPr>
              <w:autoSpaceDE w:val="0"/>
              <w:autoSpaceDN w:val="0"/>
              <w:adjustRightInd w:val="0"/>
              <w:jc w:val="left"/>
              <w:rPr>
                <w:rFonts w:ascii="宋体" w:hAnsi="宋体" w:cs="仿宋"/>
                <w:szCs w:val="21"/>
                <w:lang w:val="zh-CN"/>
              </w:rPr>
            </w:pPr>
            <w:r>
              <w:rPr>
                <w:rFonts w:hint="eastAsia" w:ascii="宋体" w:hAnsi="宋体" w:cs="仿宋"/>
                <w:szCs w:val="21"/>
              </w:rPr>
              <w:t>3.以上资料均要求提供复印件加盖投标人公章，评分中出现无证明资料或专家无法凭所提供资料判断是否得分的情况，一律作不得分处理。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3</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项目经理</w:t>
            </w:r>
          </w:p>
          <w:p>
            <w:pPr>
              <w:autoSpaceDE w:val="0"/>
              <w:autoSpaceDN w:val="0"/>
              <w:adjustRightInd w:val="0"/>
              <w:jc w:val="center"/>
              <w:rPr>
                <w:rFonts w:ascii="宋体" w:hAnsi="宋体" w:cs="仿宋"/>
                <w:szCs w:val="21"/>
                <w:lang w:val="zh-CN"/>
              </w:rPr>
            </w:pPr>
            <w:r>
              <w:rPr>
                <w:rFonts w:hint="eastAsia" w:ascii="宋体" w:hAnsi="宋体" w:cs="仿宋"/>
                <w:szCs w:val="21"/>
                <w:lang w:val="zh-CN"/>
              </w:rPr>
              <w:t>（非驻点服务1人）</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kern w:val="0"/>
                <w:szCs w:val="21"/>
                <w:lang w:bidi="ar"/>
              </w:rPr>
            </w:pPr>
            <w:r>
              <w:rPr>
                <w:rFonts w:hint="eastAsia" w:ascii="宋体" w:hAnsi="宋体" w:cs="仿宋"/>
                <w:kern w:val="0"/>
                <w:szCs w:val="21"/>
                <w:lang w:bidi="ar"/>
              </w:rPr>
              <w:t>8</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仿宋"/>
                <w:szCs w:val="21"/>
              </w:rPr>
            </w:pPr>
            <w:r>
              <w:rPr>
                <w:rFonts w:hint="eastAsia" w:ascii="宋体" w:hAnsi="宋体" w:cs="仿宋"/>
                <w:szCs w:val="21"/>
              </w:rPr>
              <w:t>（一）评分内容：</w:t>
            </w:r>
          </w:p>
          <w:p>
            <w:pPr>
              <w:autoSpaceDE w:val="0"/>
              <w:autoSpaceDN w:val="0"/>
              <w:adjustRightInd w:val="0"/>
              <w:jc w:val="left"/>
              <w:rPr>
                <w:rFonts w:ascii="宋体" w:hAnsi="宋体" w:cs="仿宋"/>
                <w:szCs w:val="21"/>
              </w:rPr>
            </w:pPr>
            <w:r>
              <w:rPr>
                <w:rFonts w:hint="eastAsia" w:ascii="宋体" w:hAnsi="宋体" w:cs="仿宋"/>
                <w:szCs w:val="21"/>
              </w:rPr>
              <w:t>1.具有管理类或新闻传播或中文专业知识（凭学位证书或</w:t>
            </w:r>
            <w:r>
              <w:rPr>
                <w:rFonts w:hint="eastAsia" w:ascii="宋体" w:hAnsi="宋体" w:cs="仿宋"/>
                <w:szCs w:val="21"/>
                <w:lang w:eastAsia="zh-Hans"/>
              </w:rPr>
              <w:t>相关职业资格证书</w:t>
            </w:r>
            <w:r>
              <w:rPr>
                <w:rFonts w:hint="eastAsia" w:ascii="宋体" w:hAnsi="宋体" w:cs="仿宋"/>
                <w:szCs w:val="21"/>
              </w:rPr>
              <w:t>），得2分。</w:t>
            </w:r>
          </w:p>
          <w:p>
            <w:pPr>
              <w:autoSpaceDE w:val="0"/>
              <w:autoSpaceDN w:val="0"/>
              <w:adjustRightInd w:val="0"/>
              <w:jc w:val="left"/>
              <w:rPr>
                <w:rFonts w:ascii="宋体" w:hAnsi="宋体" w:cs="仿宋"/>
                <w:szCs w:val="21"/>
              </w:rPr>
            </w:pPr>
            <w:r>
              <w:rPr>
                <w:rFonts w:hint="eastAsia" w:ascii="宋体" w:hAnsi="宋体" w:cs="仿宋"/>
                <w:szCs w:val="21"/>
              </w:rPr>
              <w:t>2.具有10年或以上工作经验（以</w:t>
            </w:r>
            <w:r>
              <w:rPr>
                <w:rFonts w:hint="eastAsia" w:ascii="宋体" w:hAnsi="宋体" w:cs="仿宋"/>
                <w:szCs w:val="21"/>
                <w:lang w:eastAsia="zh-Hans"/>
              </w:rPr>
              <w:t>劳动合同</w:t>
            </w:r>
            <w:r>
              <w:rPr>
                <w:rFonts w:hint="eastAsia" w:ascii="宋体" w:hAnsi="宋体" w:cs="仿宋"/>
                <w:szCs w:val="21"/>
              </w:rPr>
              <w:t>为准）的，得2分。</w:t>
            </w:r>
          </w:p>
          <w:p>
            <w:pPr>
              <w:autoSpaceDE w:val="0"/>
              <w:autoSpaceDN w:val="0"/>
              <w:adjustRightInd w:val="0"/>
              <w:jc w:val="left"/>
              <w:rPr>
                <w:rFonts w:ascii="宋体" w:hAnsi="宋体" w:cs="仿宋"/>
                <w:szCs w:val="21"/>
              </w:rPr>
            </w:pPr>
            <w:r>
              <w:rPr>
                <w:rFonts w:hint="eastAsia" w:ascii="宋体" w:hAnsi="宋体" w:cs="仿宋"/>
                <w:szCs w:val="21"/>
              </w:rPr>
              <w:t>3.具有PMP或CPMP（一级或二级）证书的，得2分。</w:t>
            </w:r>
          </w:p>
          <w:p>
            <w:pPr>
              <w:autoSpaceDE w:val="0"/>
              <w:autoSpaceDN w:val="0"/>
              <w:adjustRightInd w:val="0"/>
              <w:jc w:val="left"/>
              <w:rPr>
                <w:rFonts w:ascii="宋体" w:hAnsi="宋体" w:cs="仿宋"/>
                <w:szCs w:val="21"/>
              </w:rPr>
            </w:pPr>
            <w:r>
              <w:rPr>
                <w:rFonts w:hint="eastAsia" w:ascii="宋体" w:hAnsi="宋体" w:cs="仿宋"/>
                <w:szCs w:val="21"/>
              </w:rPr>
              <w:t>4.参与策划和制作的作品获得国家级新闻奖项的，得2分。（二）评分依据：</w:t>
            </w:r>
          </w:p>
          <w:p>
            <w:pPr>
              <w:autoSpaceDE w:val="0"/>
              <w:autoSpaceDN w:val="0"/>
              <w:adjustRightInd w:val="0"/>
              <w:jc w:val="left"/>
              <w:rPr>
                <w:rFonts w:ascii="宋体" w:hAnsi="宋体" w:cs="仿宋"/>
                <w:szCs w:val="21"/>
              </w:rPr>
            </w:pPr>
            <w:r>
              <w:rPr>
                <w:rFonts w:hint="eastAsia" w:ascii="宋体" w:hAnsi="宋体" w:cs="仿宋"/>
                <w:szCs w:val="21"/>
              </w:rPr>
              <w:t>1.拟安排的项目经理须为投标人在职员工，提供通过投标人购买的项目驻点服务人员</w:t>
            </w:r>
            <w:r>
              <w:rPr>
                <w:rFonts w:ascii="宋体" w:hAnsi="宋体" w:cs="仿宋"/>
                <w:szCs w:val="21"/>
              </w:rPr>
              <w:t>3</w:t>
            </w:r>
            <w:r>
              <w:rPr>
                <w:rFonts w:hint="eastAsia" w:ascii="宋体" w:hAnsi="宋体" w:cs="仿宋"/>
                <w:szCs w:val="21"/>
              </w:rPr>
              <w:t>个月（202</w:t>
            </w:r>
            <w:r>
              <w:rPr>
                <w:rFonts w:ascii="宋体" w:hAnsi="宋体" w:cs="仿宋"/>
                <w:szCs w:val="21"/>
              </w:rPr>
              <w:t>3</w:t>
            </w:r>
            <w:r>
              <w:rPr>
                <w:rFonts w:hint="eastAsia" w:ascii="宋体" w:hAnsi="宋体" w:cs="仿宋"/>
                <w:szCs w:val="21"/>
              </w:rPr>
              <w:t>年</w:t>
            </w:r>
            <w:r>
              <w:rPr>
                <w:rFonts w:ascii="宋体" w:hAnsi="宋体" w:cs="仿宋"/>
                <w:szCs w:val="21"/>
              </w:rPr>
              <w:t>1</w:t>
            </w:r>
            <w:r>
              <w:rPr>
                <w:rFonts w:hint="eastAsia" w:ascii="宋体" w:hAnsi="宋体" w:cs="仿宋"/>
                <w:szCs w:val="21"/>
              </w:rPr>
              <w:t>月-2023年</w:t>
            </w:r>
            <w:r>
              <w:rPr>
                <w:rFonts w:ascii="宋体" w:hAnsi="宋体" w:cs="仿宋"/>
                <w:szCs w:val="21"/>
              </w:rPr>
              <w:t>3</w:t>
            </w:r>
            <w:r>
              <w:rPr>
                <w:rFonts w:hint="eastAsia" w:ascii="宋体" w:hAnsi="宋体" w:cs="仿宋"/>
                <w:szCs w:val="21"/>
              </w:rPr>
              <w:t>月，若因社保部门等客观原因无法提供，可往前顺延一个月）的社保证明及相关证明资料（社保证明资料应当至少包含医疗保险，证明资料可为社保收缴部门盖章证明资料、社保窗口打印资料或社保官网截图）作为得分依据。不提供社保证明的，本项不得分。</w:t>
            </w:r>
          </w:p>
          <w:p>
            <w:pPr>
              <w:autoSpaceDE w:val="0"/>
              <w:autoSpaceDN w:val="0"/>
              <w:adjustRightInd w:val="0"/>
              <w:jc w:val="left"/>
              <w:rPr>
                <w:rFonts w:ascii="宋体" w:hAnsi="宋体" w:cs="仿宋"/>
                <w:szCs w:val="21"/>
              </w:rPr>
            </w:pPr>
            <w:r>
              <w:rPr>
                <w:rFonts w:hint="eastAsia" w:ascii="宋体" w:hAnsi="宋体" w:cs="仿宋"/>
                <w:szCs w:val="21"/>
              </w:rPr>
              <w:t>2.投标人应提供学历证书（毕业证书）或学位证书复印件作为得分依据。</w:t>
            </w:r>
          </w:p>
          <w:p>
            <w:pPr>
              <w:autoSpaceDE w:val="0"/>
              <w:autoSpaceDN w:val="0"/>
              <w:adjustRightInd w:val="0"/>
              <w:jc w:val="left"/>
              <w:rPr>
                <w:rFonts w:ascii="宋体" w:hAnsi="宋体" w:cs="仿宋"/>
                <w:szCs w:val="21"/>
              </w:rPr>
            </w:pPr>
            <w:r>
              <w:rPr>
                <w:rFonts w:hint="eastAsia" w:ascii="宋体" w:hAnsi="宋体" w:cs="仿宋"/>
                <w:szCs w:val="21"/>
              </w:rPr>
              <w:t>3.以上资料均要求提供复印件加盖投标人公章，评分中出现无证明资料或专家无法凭所提供资料判断是否得分的情况，一律作不得分处理。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kern w:val="0"/>
                <w:szCs w:val="21"/>
                <w:highlight w:val="yellow"/>
                <w:lang w:val="zh-CN" w:bidi="ar"/>
              </w:rPr>
            </w:pPr>
            <w:r>
              <w:rPr>
                <w:rFonts w:hint="eastAsia" w:ascii="宋体" w:hAnsi="宋体" w:cs="仿宋"/>
                <w:kern w:val="0"/>
                <w:szCs w:val="21"/>
                <w:lang w:val="zh-CN" w:bidi="ar"/>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rPr>
              <w:t>4</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拟安排项目</w:t>
            </w:r>
            <w:r>
              <w:rPr>
                <w:rFonts w:hint="eastAsia" w:ascii="宋体" w:hAnsi="宋体" w:cs="仿宋"/>
                <w:szCs w:val="21"/>
              </w:rPr>
              <w:t>驻点服务人员</w:t>
            </w:r>
            <w:r>
              <w:rPr>
                <w:rFonts w:hint="eastAsia" w:ascii="宋体" w:hAnsi="宋体" w:cs="仿宋"/>
                <w:szCs w:val="21"/>
                <w:lang w:val="zh-CN"/>
              </w:rPr>
              <w:t>情况</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8</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仿宋"/>
                <w:szCs w:val="21"/>
                <w:lang w:val="zh-CN"/>
              </w:rPr>
            </w:pPr>
            <w:r>
              <w:rPr>
                <w:rFonts w:hint="eastAsia" w:ascii="宋体" w:hAnsi="宋体" w:cs="仿宋"/>
                <w:szCs w:val="21"/>
                <w:lang w:val="zh-CN"/>
              </w:rPr>
              <w:t>（一）评分内容：</w:t>
            </w:r>
          </w:p>
          <w:p>
            <w:pPr>
              <w:autoSpaceDE w:val="0"/>
              <w:autoSpaceDN w:val="0"/>
              <w:adjustRightInd w:val="0"/>
              <w:jc w:val="left"/>
              <w:rPr>
                <w:rFonts w:ascii="宋体" w:hAnsi="宋体" w:cs="仿宋"/>
                <w:szCs w:val="21"/>
                <w:lang w:val="zh-CN"/>
              </w:rPr>
            </w:pPr>
            <w:r>
              <w:rPr>
                <w:rFonts w:hint="eastAsia" w:ascii="宋体" w:hAnsi="宋体" w:cs="仿宋"/>
                <w:szCs w:val="21"/>
                <w:lang w:val="zh-CN"/>
              </w:rPr>
              <w:t>1.具有硕士研究生及以上学历，得2分。</w:t>
            </w:r>
          </w:p>
          <w:p>
            <w:pPr>
              <w:autoSpaceDE w:val="0"/>
              <w:autoSpaceDN w:val="0"/>
              <w:adjustRightInd w:val="0"/>
              <w:jc w:val="left"/>
              <w:rPr>
                <w:rFonts w:ascii="宋体" w:hAnsi="宋体" w:cs="仿宋"/>
                <w:szCs w:val="21"/>
                <w:lang w:val="zh-CN"/>
              </w:rPr>
            </w:pPr>
            <w:r>
              <w:rPr>
                <w:rFonts w:hint="eastAsia" w:ascii="宋体" w:hAnsi="宋体" w:cs="仿宋"/>
                <w:szCs w:val="21"/>
              </w:rPr>
              <w:t>2.具有中级或以上编辑职称的，</w:t>
            </w:r>
            <w:r>
              <w:rPr>
                <w:rFonts w:hint="eastAsia" w:ascii="宋体" w:hAnsi="宋体" w:cs="仿宋"/>
                <w:szCs w:val="21"/>
                <w:lang w:val="zh-CN"/>
              </w:rPr>
              <w:t>得2分。</w:t>
            </w:r>
          </w:p>
          <w:p>
            <w:pPr>
              <w:autoSpaceDE w:val="0"/>
              <w:autoSpaceDN w:val="0"/>
              <w:adjustRightInd w:val="0"/>
              <w:jc w:val="left"/>
              <w:rPr>
                <w:rFonts w:ascii="宋体" w:hAnsi="宋体" w:cs="仿宋"/>
                <w:szCs w:val="21"/>
              </w:rPr>
            </w:pPr>
            <w:r>
              <w:rPr>
                <w:rFonts w:hint="eastAsia" w:ascii="宋体" w:hAnsi="宋体" w:cs="仿宋"/>
                <w:szCs w:val="21"/>
              </w:rPr>
              <w:t>3.具有互联网新闻信息服务单位从业人员培训证书的，</w:t>
            </w:r>
            <w:r>
              <w:rPr>
                <w:rFonts w:hint="eastAsia" w:ascii="宋体" w:hAnsi="宋体" w:cs="仿宋"/>
                <w:szCs w:val="21"/>
                <w:lang w:val="zh-CN"/>
              </w:rPr>
              <w:t>得</w:t>
            </w:r>
            <w:r>
              <w:rPr>
                <w:rFonts w:hint="eastAsia" w:ascii="宋体" w:hAnsi="宋体" w:cs="仿宋"/>
                <w:szCs w:val="21"/>
              </w:rPr>
              <w:t>1</w:t>
            </w:r>
            <w:r>
              <w:rPr>
                <w:rFonts w:hint="eastAsia" w:ascii="宋体" w:hAnsi="宋体" w:cs="仿宋"/>
                <w:szCs w:val="21"/>
                <w:lang w:val="zh-CN"/>
              </w:rPr>
              <w:t>分。</w:t>
            </w:r>
          </w:p>
          <w:p>
            <w:pPr>
              <w:autoSpaceDE w:val="0"/>
              <w:autoSpaceDN w:val="0"/>
              <w:adjustRightInd w:val="0"/>
              <w:jc w:val="left"/>
              <w:rPr>
                <w:rFonts w:ascii="宋体" w:hAnsi="宋体" w:cs="仿宋"/>
                <w:szCs w:val="21"/>
              </w:rPr>
            </w:pPr>
            <w:r>
              <w:rPr>
                <w:rFonts w:hint="eastAsia" w:ascii="宋体" w:hAnsi="宋体" w:cs="仿宋"/>
                <w:szCs w:val="21"/>
              </w:rPr>
              <w:t>4.参与策划和制作的作品获得省级及以上新闻奖项的，得1分。</w:t>
            </w:r>
          </w:p>
          <w:p>
            <w:pPr>
              <w:autoSpaceDE w:val="0"/>
              <w:autoSpaceDN w:val="0"/>
              <w:adjustRightInd w:val="0"/>
              <w:jc w:val="left"/>
              <w:rPr>
                <w:rFonts w:ascii="宋体" w:hAnsi="宋体" w:cs="仿宋"/>
                <w:szCs w:val="21"/>
                <w:lang w:val="zh-CN"/>
              </w:rPr>
            </w:pPr>
            <w:r>
              <w:rPr>
                <w:rFonts w:hint="eastAsia" w:ascii="宋体" w:hAnsi="宋体" w:cs="仿宋"/>
                <w:szCs w:val="21"/>
              </w:rPr>
              <w:t>5</w:t>
            </w:r>
            <w:r>
              <w:rPr>
                <w:rFonts w:hint="eastAsia" w:ascii="宋体" w:hAnsi="宋体" w:cs="仿宋"/>
                <w:szCs w:val="21"/>
                <w:lang w:val="zh-CN"/>
              </w:rPr>
              <w:t>.具有政府网站运营维护类项目业绩经验，需提供项目合同佐证，每提供1项得</w:t>
            </w:r>
            <w:r>
              <w:rPr>
                <w:rFonts w:hint="eastAsia" w:ascii="宋体" w:hAnsi="宋体" w:cs="仿宋"/>
                <w:szCs w:val="21"/>
              </w:rPr>
              <w:t>1</w:t>
            </w:r>
            <w:r>
              <w:rPr>
                <w:rFonts w:hint="eastAsia" w:ascii="宋体" w:hAnsi="宋体" w:cs="仿宋"/>
                <w:szCs w:val="21"/>
                <w:lang w:val="zh-CN"/>
              </w:rPr>
              <w:t>分，满分</w:t>
            </w:r>
            <w:r>
              <w:rPr>
                <w:rFonts w:hint="eastAsia" w:ascii="宋体" w:hAnsi="宋体" w:cs="仿宋"/>
                <w:szCs w:val="21"/>
              </w:rPr>
              <w:t>2</w:t>
            </w:r>
            <w:r>
              <w:rPr>
                <w:rFonts w:hint="eastAsia" w:ascii="宋体" w:hAnsi="宋体" w:cs="仿宋"/>
                <w:szCs w:val="21"/>
                <w:lang w:val="zh-CN"/>
              </w:rPr>
              <w:t>分。其他不得分。</w:t>
            </w:r>
          </w:p>
          <w:p>
            <w:pPr>
              <w:autoSpaceDE w:val="0"/>
              <w:autoSpaceDN w:val="0"/>
              <w:adjustRightInd w:val="0"/>
              <w:jc w:val="left"/>
              <w:rPr>
                <w:rFonts w:ascii="宋体" w:hAnsi="宋体" w:cs="仿宋"/>
                <w:szCs w:val="21"/>
                <w:lang w:val="zh-CN"/>
              </w:rPr>
            </w:pPr>
            <w:r>
              <w:rPr>
                <w:rFonts w:hint="eastAsia" w:ascii="宋体" w:hAnsi="宋体" w:cs="仿宋"/>
                <w:szCs w:val="21"/>
                <w:lang w:val="zh-CN"/>
              </w:rPr>
              <w:t>（二）评分依据：</w:t>
            </w:r>
          </w:p>
          <w:p>
            <w:pPr>
              <w:autoSpaceDE w:val="0"/>
              <w:autoSpaceDN w:val="0"/>
              <w:adjustRightInd w:val="0"/>
              <w:jc w:val="left"/>
              <w:rPr>
                <w:rFonts w:ascii="宋体" w:hAnsi="宋体" w:cs="仿宋"/>
                <w:szCs w:val="21"/>
                <w:lang w:val="zh-CN"/>
              </w:rPr>
            </w:pPr>
            <w:r>
              <w:rPr>
                <w:rFonts w:hint="eastAsia" w:ascii="宋体" w:hAnsi="宋体" w:cs="仿宋"/>
                <w:szCs w:val="21"/>
                <w:lang w:val="zh-CN"/>
              </w:rPr>
              <w:t>1.拟安排的项目驻点服务人员须为投标人在职员工，提供通过投标人购买的项目驻点服务人员</w:t>
            </w:r>
            <w:r>
              <w:rPr>
                <w:rFonts w:ascii="宋体" w:hAnsi="宋体" w:cs="仿宋"/>
                <w:szCs w:val="21"/>
              </w:rPr>
              <w:t>3</w:t>
            </w:r>
            <w:r>
              <w:rPr>
                <w:rFonts w:hint="eastAsia" w:ascii="宋体" w:hAnsi="宋体" w:cs="仿宋"/>
                <w:szCs w:val="21"/>
              </w:rPr>
              <w:t>个月（202</w:t>
            </w:r>
            <w:r>
              <w:rPr>
                <w:rFonts w:ascii="宋体" w:hAnsi="宋体" w:cs="仿宋"/>
                <w:szCs w:val="21"/>
              </w:rPr>
              <w:t>3</w:t>
            </w:r>
            <w:r>
              <w:rPr>
                <w:rFonts w:hint="eastAsia" w:ascii="宋体" w:hAnsi="宋体" w:cs="仿宋"/>
                <w:szCs w:val="21"/>
              </w:rPr>
              <w:t>年</w:t>
            </w:r>
            <w:r>
              <w:rPr>
                <w:rFonts w:ascii="宋体" w:hAnsi="宋体" w:cs="仿宋"/>
                <w:szCs w:val="21"/>
              </w:rPr>
              <w:t>1</w:t>
            </w:r>
            <w:r>
              <w:rPr>
                <w:rFonts w:hint="eastAsia" w:ascii="宋体" w:hAnsi="宋体" w:cs="仿宋"/>
                <w:szCs w:val="21"/>
              </w:rPr>
              <w:t>月-2023年</w:t>
            </w:r>
            <w:r>
              <w:rPr>
                <w:rFonts w:ascii="宋体" w:hAnsi="宋体" w:cs="仿宋"/>
                <w:szCs w:val="21"/>
              </w:rPr>
              <w:t>3</w:t>
            </w:r>
            <w:r>
              <w:rPr>
                <w:rFonts w:hint="eastAsia" w:ascii="宋体" w:hAnsi="宋体" w:cs="仿宋"/>
                <w:szCs w:val="21"/>
              </w:rPr>
              <w:t>月</w:t>
            </w:r>
            <w:r>
              <w:rPr>
                <w:rFonts w:hint="eastAsia" w:ascii="宋体" w:hAnsi="宋体" w:cs="仿宋"/>
                <w:szCs w:val="21"/>
                <w:lang w:val="zh-CN"/>
              </w:rPr>
              <w:t>，若因社保部门等客观原因无法提供，可往前顺延一个月）的社保证明及相关证明资料（社保证明资料应当至少包含医疗保险，证明资料可为社保收缴部门盖章证明资料、社保窗口打印资料或社保官网截图）作为得分依据。不提供社保证明的，本项不得分。</w:t>
            </w:r>
          </w:p>
          <w:p>
            <w:pPr>
              <w:autoSpaceDE w:val="0"/>
              <w:autoSpaceDN w:val="0"/>
              <w:adjustRightInd w:val="0"/>
              <w:jc w:val="left"/>
              <w:rPr>
                <w:rFonts w:ascii="宋体" w:hAnsi="宋体" w:cs="仿宋"/>
                <w:szCs w:val="21"/>
                <w:lang w:val="zh-CN"/>
              </w:rPr>
            </w:pPr>
            <w:r>
              <w:rPr>
                <w:rFonts w:hint="eastAsia" w:ascii="宋体" w:hAnsi="宋体" w:cs="仿宋"/>
                <w:szCs w:val="21"/>
                <w:lang w:val="zh-CN"/>
              </w:rPr>
              <w:t>2.项目驻点服务人员的项目业绩经验须提供项目合同关键信息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jc w:val="left"/>
              <w:rPr>
                <w:rFonts w:ascii="宋体" w:hAnsi="宋体" w:cs="仿宋"/>
                <w:szCs w:val="21"/>
                <w:lang w:val="zh-CN"/>
              </w:rPr>
            </w:pPr>
            <w:r>
              <w:rPr>
                <w:rFonts w:hint="eastAsia" w:ascii="宋体" w:hAnsi="宋体" w:cs="仿宋"/>
                <w:szCs w:val="21"/>
                <w:lang w:val="zh-CN"/>
              </w:rPr>
              <w:t>3.投标人应提供学历证书（毕业证书）复印件作为得分依据。</w:t>
            </w:r>
          </w:p>
          <w:p>
            <w:pPr>
              <w:autoSpaceDE w:val="0"/>
              <w:autoSpaceDN w:val="0"/>
              <w:adjustRightInd w:val="0"/>
              <w:jc w:val="left"/>
              <w:rPr>
                <w:rFonts w:ascii="宋体" w:hAnsi="宋体" w:cs="仿宋"/>
                <w:szCs w:val="21"/>
                <w:lang w:val="zh-CN"/>
              </w:rPr>
            </w:pPr>
            <w:r>
              <w:rPr>
                <w:rFonts w:hint="eastAsia" w:ascii="宋体" w:hAnsi="宋体" w:cs="仿宋"/>
                <w:szCs w:val="21"/>
                <w:lang w:val="zh-CN"/>
              </w:rPr>
              <w:t>4.以上资料均要求提供复印件加盖投标人公章，评分中出现无证明资料或专家无法凭所提供资料判断是否得分的情况，一律作不得分处理。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kern w:val="0"/>
                <w:szCs w:val="21"/>
              </w:rPr>
              <w:t>5</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拟安排项目其他成员情况（项目</w:t>
            </w:r>
            <w:r>
              <w:rPr>
                <w:rFonts w:hint="eastAsia" w:ascii="宋体" w:hAnsi="宋体" w:cs="仿宋"/>
                <w:szCs w:val="21"/>
              </w:rPr>
              <w:t>驻点服务人员</w:t>
            </w:r>
            <w:r>
              <w:rPr>
                <w:rFonts w:hint="eastAsia" w:ascii="宋体" w:hAnsi="宋体" w:cs="仿宋"/>
                <w:szCs w:val="21"/>
                <w:lang w:val="zh-CN"/>
              </w:rPr>
              <w:t>除外）</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12</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仿宋"/>
                <w:szCs w:val="21"/>
                <w:lang w:val="zh-CN"/>
              </w:rPr>
            </w:pPr>
            <w:r>
              <w:rPr>
                <w:rFonts w:hint="eastAsia" w:ascii="宋体" w:hAnsi="宋体" w:cs="仿宋"/>
                <w:szCs w:val="21"/>
                <w:lang w:val="zh-CN"/>
              </w:rPr>
              <w:t>（一）评分内容：</w:t>
            </w:r>
          </w:p>
          <w:p>
            <w:pPr>
              <w:autoSpaceDE w:val="0"/>
              <w:autoSpaceDN w:val="0"/>
              <w:adjustRightInd w:val="0"/>
              <w:jc w:val="left"/>
              <w:rPr>
                <w:rFonts w:ascii="宋体" w:hAnsi="宋体" w:cs="仿宋"/>
                <w:szCs w:val="21"/>
                <w:lang w:val="zh-CN"/>
              </w:rPr>
            </w:pPr>
            <w:r>
              <w:rPr>
                <w:rFonts w:hint="eastAsia" w:ascii="宋体" w:hAnsi="宋体" w:cs="仿宋"/>
                <w:szCs w:val="21"/>
                <w:lang w:val="zh-CN"/>
              </w:rPr>
              <w:t>1.项目技术人员具有计算机或电子类高级工程师职称的，每提供1个得1分，最高得</w:t>
            </w:r>
            <w:r>
              <w:rPr>
                <w:rFonts w:hint="eastAsia" w:ascii="宋体" w:hAnsi="宋体" w:cs="仿宋"/>
                <w:szCs w:val="21"/>
              </w:rPr>
              <w:t>2</w:t>
            </w:r>
            <w:r>
              <w:rPr>
                <w:rFonts w:hint="eastAsia" w:ascii="宋体" w:hAnsi="宋体" w:cs="仿宋"/>
                <w:szCs w:val="21"/>
                <w:lang w:val="zh-CN"/>
              </w:rPr>
              <w:t>分。</w:t>
            </w:r>
          </w:p>
          <w:p>
            <w:pPr>
              <w:autoSpaceDE w:val="0"/>
              <w:autoSpaceDN w:val="0"/>
              <w:adjustRightInd w:val="0"/>
              <w:jc w:val="left"/>
              <w:rPr>
                <w:rFonts w:ascii="宋体" w:hAnsi="宋体" w:cs="仿宋"/>
                <w:szCs w:val="21"/>
              </w:rPr>
            </w:pPr>
            <w:r>
              <w:rPr>
                <w:rFonts w:hint="eastAsia" w:ascii="宋体" w:hAnsi="宋体" w:cs="仿宋"/>
                <w:szCs w:val="21"/>
              </w:rPr>
              <w:t>2.项目技术人员具有计算机或电子类技术资格（水平）中级工程师职称证书，每提供1个得1分，最多2分。</w:t>
            </w:r>
          </w:p>
          <w:p>
            <w:pPr>
              <w:autoSpaceDE w:val="0"/>
              <w:autoSpaceDN w:val="0"/>
              <w:adjustRightInd w:val="0"/>
              <w:jc w:val="left"/>
              <w:rPr>
                <w:rFonts w:ascii="宋体" w:hAnsi="宋体" w:cs="仿宋"/>
                <w:szCs w:val="21"/>
              </w:rPr>
            </w:pPr>
            <w:r>
              <w:rPr>
                <w:rFonts w:hint="eastAsia" w:ascii="宋体" w:hAnsi="宋体" w:cs="仿宋"/>
                <w:szCs w:val="21"/>
              </w:rPr>
              <w:t>3.项目团队成员具有主任记者或高级编辑职称（副高级职称）的，</w:t>
            </w:r>
            <w:r>
              <w:rPr>
                <w:rFonts w:hint="eastAsia" w:ascii="宋体" w:hAnsi="宋体" w:cs="仿宋"/>
                <w:szCs w:val="21"/>
                <w:lang w:val="zh-CN"/>
              </w:rPr>
              <w:t>每提供1个得1分，最高得</w:t>
            </w:r>
            <w:r>
              <w:rPr>
                <w:rFonts w:hint="eastAsia" w:ascii="宋体" w:hAnsi="宋体" w:cs="仿宋"/>
                <w:szCs w:val="21"/>
              </w:rPr>
              <w:t>2分。</w:t>
            </w:r>
          </w:p>
          <w:p>
            <w:pPr>
              <w:autoSpaceDE w:val="0"/>
              <w:autoSpaceDN w:val="0"/>
              <w:adjustRightInd w:val="0"/>
              <w:jc w:val="left"/>
              <w:rPr>
                <w:rFonts w:ascii="宋体" w:hAnsi="宋体" w:cs="仿宋"/>
                <w:szCs w:val="21"/>
              </w:rPr>
            </w:pPr>
            <w:r>
              <w:rPr>
                <w:rFonts w:hint="eastAsia" w:ascii="宋体" w:hAnsi="宋体" w:cs="仿宋"/>
                <w:szCs w:val="21"/>
              </w:rPr>
              <w:t>4.项目团队成员具有中级编辑职称的，每提供1个得1分，</w:t>
            </w:r>
            <w:r>
              <w:rPr>
                <w:rFonts w:hint="eastAsia" w:ascii="宋体" w:hAnsi="宋体" w:cs="仿宋"/>
                <w:szCs w:val="21"/>
                <w:lang w:val="zh-CN"/>
              </w:rPr>
              <w:t>最高得</w:t>
            </w:r>
            <w:r>
              <w:rPr>
                <w:rFonts w:hint="eastAsia" w:ascii="宋体" w:hAnsi="宋体" w:cs="仿宋"/>
                <w:szCs w:val="21"/>
              </w:rPr>
              <w:t>2分。</w:t>
            </w:r>
          </w:p>
          <w:p>
            <w:pPr>
              <w:autoSpaceDE w:val="0"/>
              <w:autoSpaceDN w:val="0"/>
              <w:adjustRightInd w:val="0"/>
              <w:jc w:val="left"/>
              <w:rPr>
                <w:rFonts w:ascii="宋体" w:hAnsi="宋体" w:cs="仿宋"/>
                <w:szCs w:val="21"/>
                <w:lang w:val="zh-CN"/>
              </w:rPr>
            </w:pPr>
            <w:r>
              <w:rPr>
                <w:rFonts w:hint="eastAsia" w:ascii="宋体" w:hAnsi="宋体" w:cs="仿宋"/>
                <w:szCs w:val="21"/>
              </w:rPr>
              <w:t>5</w:t>
            </w:r>
            <w:r>
              <w:rPr>
                <w:rFonts w:hint="eastAsia" w:ascii="宋体" w:hAnsi="宋体" w:cs="仿宋"/>
                <w:szCs w:val="21"/>
                <w:lang w:val="zh-CN"/>
              </w:rPr>
              <w:t>.参加过政府网站建设或维护类项目，每提供一项得1分，最高得</w:t>
            </w:r>
            <w:r>
              <w:rPr>
                <w:rFonts w:hint="eastAsia" w:ascii="宋体" w:hAnsi="宋体" w:cs="仿宋"/>
                <w:szCs w:val="21"/>
              </w:rPr>
              <w:t>4</w:t>
            </w:r>
            <w:r>
              <w:rPr>
                <w:rFonts w:hint="eastAsia" w:ascii="宋体" w:hAnsi="宋体" w:cs="仿宋"/>
                <w:szCs w:val="21"/>
                <w:lang w:val="zh-CN"/>
              </w:rPr>
              <w:t>分；同一项目下多个团队成员参与的，按一个项目计算，不重复计分。</w:t>
            </w:r>
          </w:p>
          <w:p>
            <w:pPr>
              <w:autoSpaceDE w:val="0"/>
              <w:autoSpaceDN w:val="0"/>
              <w:adjustRightInd w:val="0"/>
              <w:jc w:val="left"/>
              <w:rPr>
                <w:rFonts w:ascii="宋体" w:hAnsi="宋体" w:cs="仿宋"/>
                <w:szCs w:val="21"/>
                <w:lang w:val="zh-CN"/>
              </w:rPr>
            </w:pPr>
            <w:r>
              <w:rPr>
                <w:rFonts w:hint="eastAsia" w:ascii="宋体" w:hAnsi="宋体" w:cs="仿宋"/>
                <w:szCs w:val="21"/>
                <w:lang w:val="zh-CN"/>
              </w:rPr>
              <w:t>（二）评分依据：</w:t>
            </w:r>
          </w:p>
          <w:p>
            <w:pPr>
              <w:autoSpaceDE w:val="0"/>
              <w:autoSpaceDN w:val="0"/>
              <w:adjustRightInd w:val="0"/>
              <w:jc w:val="left"/>
              <w:rPr>
                <w:rFonts w:ascii="宋体" w:hAnsi="宋体" w:cs="仿宋"/>
                <w:szCs w:val="21"/>
                <w:lang w:val="zh-CN"/>
              </w:rPr>
            </w:pPr>
            <w:r>
              <w:rPr>
                <w:rFonts w:hint="eastAsia" w:ascii="宋体" w:hAnsi="宋体" w:cs="仿宋"/>
                <w:szCs w:val="21"/>
                <w:lang w:val="zh-CN"/>
              </w:rPr>
              <w:t>1.拟安排的项目团队成员须为投标人在职员工，提供通过投标人购买的项目团队成员近</w:t>
            </w:r>
            <w:r>
              <w:rPr>
                <w:rFonts w:ascii="宋体" w:hAnsi="宋体" w:cs="仿宋"/>
                <w:szCs w:val="21"/>
              </w:rPr>
              <w:t>3</w:t>
            </w:r>
            <w:r>
              <w:rPr>
                <w:rFonts w:hint="eastAsia" w:ascii="宋体" w:hAnsi="宋体" w:cs="仿宋"/>
                <w:szCs w:val="21"/>
              </w:rPr>
              <w:t>个月（202</w:t>
            </w:r>
            <w:r>
              <w:rPr>
                <w:rFonts w:ascii="宋体" w:hAnsi="宋体" w:cs="仿宋"/>
                <w:szCs w:val="21"/>
              </w:rPr>
              <w:t>3</w:t>
            </w:r>
            <w:r>
              <w:rPr>
                <w:rFonts w:hint="eastAsia" w:ascii="宋体" w:hAnsi="宋体" w:cs="仿宋"/>
                <w:szCs w:val="21"/>
              </w:rPr>
              <w:t>年</w:t>
            </w:r>
            <w:r>
              <w:rPr>
                <w:rFonts w:ascii="宋体" w:hAnsi="宋体" w:cs="仿宋"/>
                <w:szCs w:val="21"/>
              </w:rPr>
              <w:t>1</w:t>
            </w:r>
            <w:r>
              <w:rPr>
                <w:rFonts w:hint="eastAsia" w:ascii="宋体" w:hAnsi="宋体" w:cs="仿宋"/>
                <w:szCs w:val="21"/>
              </w:rPr>
              <w:t>月-2023年</w:t>
            </w:r>
            <w:r>
              <w:rPr>
                <w:rFonts w:ascii="宋体" w:hAnsi="宋体" w:cs="仿宋"/>
                <w:szCs w:val="21"/>
              </w:rPr>
              <w:t>3</w:t>
            </w:r>
            <w:r>
              <w:rPr>
                <w:rFonts w:hint="eastAsia" w:ascii="宋体" w:hAnsi="宋体" w:cs="仿宋"/>
                <w:szCs w:val="21"/>
              </w:rPr>
              <w:t>月</w:t>
            </w:r>
            <w:r>
              <w:rPr>
                <w:rFonts w:hint="eastAsia" w:ascii="宋体" w:hAnsi="宋体" w:cs="仿宋"/>
                <w:szCs w:val="21"/>
                <w:lang w:val="zh-CN"/>
              </w:rPr>
              <w:t>，若因社保部门等客观原因无法提供，可往前顺延一个月）的社保证明及相关证明资料（社保证明资料应当至少包含医疗保险，证明资料可为社保收缴部门盖章证明资料、社保窗口打印资料或社保官网截图）作为得分依据。不提供社保证明的，本项不得分。</w:t>
            </w:r>
          </w:p>
          <w:p>
            <w:pPr>
              <w:autoSpaceDE w:val="0"/>
              <w:autoSpaceDN w:val="0"/>
              <w:adjustRightInd w:val="0"/>
              <w:jc w:val="left"/>
              <w:rPr>
                <w:rFonts w:ascii="宋体" w:hAnsi="宋体" w:cs="仿宋"/>
                <w:szCs w:val="21"/>
                <w:lang w:val="zh-CN"/>
              </w:rPr>
            </w:pPr>
            <w:r>
              <w:rPr>
                <w:rFonts w:hint="eastAsia" w:ascii="宋体" w:hAnsi="宋体" w:cs="仿宋"/>
                <w:szCs w:val="21"/>
                <w:lang w:val="zh-CN"/>
              </w:rPr>
              <w:t>2.项目团队成员的项目业绩经验须提供项目合同关键信息作为得分依据，通过合同关键信息无法判断是否得分的，还须同时提供合同甲方出具的证明文件等。专家无法凭所提供资料判断是否得分的情况，一律作不得分处理。</w:t>
            </w:r>
          </w:p>
          <w:p>
            <w:pPr>
              <w:autoSpaceDE w:val="0"/>
              <w:autoSpaceDN w:val="0"/>
              <w:adjustRightInd w:val="0"/>
              <w:jc w:val="left"/>
              <w:rPr>
                <w:rFonts w:ascii="宋体" w:hAnsi="宋体" w:cs="仿宋"/>
                <w:szCs w:val="21"/>
                <w:lang w:val="zh-CN"/>
              </w:rPr>
            </w:pPr>
            <w:r>
              <w:rPr>
                <w:rFonts w:hint="eastAsia" w:ascii="宋体" w:hAnsi="宋体" w:cs="仿宋"/>
                <w:szCs w:val="21"/>
                <w:lang w:val="zh-CN"/>
              </w:rPr>
              <w:t>3.投标人应提供职称证书复印件作为得分依据。</w:t>
            </w:r>
          </w:p>
          <w:p>
            <w:pPr>
              <w:autoSpaceDE w:val="0"/>
              <w:autoSpaceDN w:val="0"/>
              <w:adjustRightInd w:val="0"/>
              <w:jc w:val="left"/>
              <w:rPr>
                <w:rFonts w:ascii="宋体" w:hAnsi="宋体" w:cs="仿宋"/>
                <w:szCs w:val="21"/>
                <w:lang w:val="zh-CN"/>
              </w:rPr>
            </w:pPr>
            <w:r>
              <w:rPr>
                <w:rFonts w:hint="eastAsia" w:ascii="宋体" w:hAnsi="宋体" w:cs="仿宋"/>
                <w:szCs w:val="21"/>
                <w:lang w:val="zh-CN"/>
              </w:rPr>
              <w:t>4.以上资料均要求提供印件加盖投标人公章，评分中出现无证明资料或专家无法凭所提供资料判断是否得分的情况，一律作不得分处理。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0"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kern w:val="0"/>
                <w:szCs w:val="21"/>
                <w:lang w:val="zh-CN"/>
              </w:rPr>
            </w:pPr>
            <w:r>
              <w:rPr>
                <w:rFonts w:hint="eastAsia" w:ascii="宋体" w:hAnsi="宋体" w:cs="仿宋"/>
                <w:szCs w:val="21"/>
              </w:rPr>
              <w:t>6</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kern w:val="0"/>
                <w:szCs w:val="21"/>
                <w:lang w:val="zh-CN"/>
              </w:rPr>
            </w:pPr>
            <w:r>
              <w:rPr>
                <w:rFonts w:hint="eastAsia" w:ascii="宋体" w:hAnsi="宋体" w:cs="仿宋"/>
                <w:kern w:val="0"/>
                <w:szCs w:val="21"/>
                <w:lang w:val="zh-CN"/>
              </w:rPr>
              <w:t>企业诚信</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5</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宋体"/>
                <w:kern w:val="0"/>
                <w:sz w:val="22"/>
                <w:szCs w:val="22"/>
                <w:lang w:bidi="ar"/>
              </w:rPr>
            </w:pPr>
            <w:r>
              <w:rPr>
                <w:rFonts w:hint="eastAsia" w:ascii="宋体" w:hAnsi="宋体" w:cs="宋体"/>
                <w:kern w:val="0"/>
                <w:sz w:val="22"/>
                <w:szCs w:val="22"/>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p>
            <w:pPr>
              <w:autoSpaceDE w:val="0"/>
              <w:autoSpaceDN w:val="0"/>
              <w:adjustRightInd w:val="0"/>
              <w:jc w:val="left"/>
              <w:rPr>
                <w:rFonts w:ascii="宋体" w:hAnsi="宋体" w:cs="仿宋"/>
                <w:szCs w:val="21"/>
                <w:lang w:val="zh-CN"/>
              </w:rPr>
            </w:pP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0"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kern w:val="0"/>
                <w:szCs w:val="21"/>
                <w:lang w:val="zh-CN"/>
              </w:rPr>
            </w:pPr>
            <w:r>
              <w:rPr>
                <w:rFonts w:hint="eastAsia" w:ascii="宋体" w:hAnsi="宋体" w:cs="仿宋"/>
                <w:szCs w:val="21"/>
              </w:rPr>
              <w:t>7</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kern w:val="0"/>
                <w:szCs w:val="21"/>
                <w:lang w:val="zh-CN"/>
              </w:rPr>
            </w:pPr>
            <w:r>
              <w:rPr>
                <w:rFonts w:hint="eastAsia" w:ascii="宋体" w:hAnsi="宋体" w:cs="仿宋"/>
                <w:szCs w:val="21"/>
              </w:rPr>
              <w:t>服务响应承诺</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仿宋"/>
                <w:kern w:val="0"/>
                <w:szCs w:val="21"/>
                <w:lang w:val="zh-CN"/>
              </w:rPr>
            </w:pPr>
            <w:r>
              <w:rPr>
                <w:rFonts w:hint="eastAsia" w:ascii="宋体" w:hAnsi="宋体" w:cs="仿宋"/>
                <w:szCs w:val="21"/>
              </w:rPr>
              <w:t>投标人提供服务响应承诺函（格式自拟），承诺在1小时内响应采购人需求的，得3分；未提供服务响应承诺函或承诺响应时间超出1小时的，不得分。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8</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履约评价情况</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rPr>
            </w:pPr>
            <w:r>
              <w:rPr>
                <w:rFonts w:hint="eastAsia" w:ascii="宋体" w:hAnsi="宋体" w:cs="仿宋"/>
                <w:szCs w:val="21"/>
              </w:rPr>
              <w:t>3</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left"/>
              <w:rPr>
                <w:rFonts w:ascii="宋体" w:hAnsi="宋体" w:cs="仿宋"/>
                <w:szCs w:val="21"/>
              </w:rPr>
            </w:pPr>
            <w:r>
              <w:rPr>
                <w:rFonts w:hint="eastAsia" w:ascii="宋体" w:hAnsi="宋体" w:cs="仿宋"/>
                <w:szCs w:val="21"/>
              </w:rPr>
              <w:t>前款“投标人同类项目业绩情况”中，有业绩被区县级及以上政府部门履约评价为满意、优秀、优或同等评价的，得3分。提供政府部门履约评价材料证明，相关证明需加盖业主单位公章。</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8" w:hRule="atLeast"/>
          <w:jc w:val="center"/>
        </w:trPr>
        <w:tc>
          <w:tcPr>
            <w:tcW w:w="8349"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kern w:val="0"/>
                <w:szCs w:val="21"/>
                <w:lang w:val="zh-CN"/>
              </w:rPr>
              <w:t>三、技术部分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rPr>
              <w:t>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lang w:val="zh-CN"/>
              </w:rPr>
              <w:t>序号</w:t>
            </w:r>
          </w:p>
        </w:tc>
        <w:tc>
          <w:tcPr>
            <w:tcW w:w="12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lang w:val="zh-CN"/>
              </w:rPr>
              <w:t>内容</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rPr>
            </w:pPr>
            <w:r>
              <w:rPr>
                <w:rFonts w:hint="eastAsia" w:ascii="宋体" w:hAnsi="宋体" w:cs="仿宋"/>
                <w:szCs w:val="21"/>
                <w:lang w:val="zh-CN"/>
              </w:rPr>
              <w:t>权重</w:t>
            </w:r>
          </w:p>
        </w:tc>
        <w:tc>
          <w:tcPr>
            <w:tcW w:w="567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评分规则</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hAnsi="宋体" w:cs="仿宋"/>
                <w:szCs w:val="21"/>
                <w:lang w:val="zh-CN"/>
              </w:rPr>
            </w:pPr>
            <w:r>
              <w:rPr>
                <w:rFonts w:hint="eastAsia" w:ascii="宋体" w:hAnsi="宋体" w:cs="仿宋"/>
                <w:szCs w:val="21"/>
                <w:lang w:val="zh-CN"/>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1</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项目总体实施方案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10</w:t>
            </w:r>
          </w:p>
        </w:tc>
        <w:tc>
          <w:tcPr>
            <w:tcW w:w="5670" w:type="dxa"/>
            <w:tcBorders>
              <w:top w:val="single" w:color="auto" w:sz="6" w:space="0"/>
              <w:left w:val="single" w:color="auto" w:sz="6" w:space="0"/>
              <w:bottom w:val="single" w:color="auto" w:sz="6" w:space="0"/>
              <w:right w:val="single" w:color="auto" w:sz="6" w:space="0"/>
            </w:tcBorders>
          </w:tcPr>
          <w:p>
            <w:pPr>
              <w:pStyle w:val="4"/>
              <w:rPr>
                <w:rFonts w:ascii="宋体" w:hAnsi="宋体" w:cs="仿宋"/>
                <w:sz w:val="21"/>
                <w:szCs w:val="21"/>
                <w:lang w:bidi="ar"/>
              </w:rPr>
            </w:pPr>
            <w:r>
              <w:rPr>
                <w:rFonts w:hint="eastAsia" w:ascii="宋体" w:hAnsi="宋体" w:cs="仿宋"/>
                <w:sz w:val="21"/>
                <w:szCs w:val="21"/>
                <w:lang w:bidi="ar"/>
              </w:rPr>
              <w:t>评审内容：</w:t>
            </w:r>
          </w:p>
          <w:p>
            <w:pPr>
              <w:pStyle w:val="4"/>
              <w:rPr>
                <w:rFonts w:ascii="宋体" w:hAnsi="宋体" w:cs="仿宋"/>
                <w:sz w:val="21"/>
                <w:szCs w:val="21"/>
                <w:lang w:bidi="ar"/>
              </w:rPr>
            </w:pPr>
            <w:r>
              <w:rPr>
                <w:rFonts w:hint="eastAsia" w:ascii="宋体" w:hAnsi="宋体" w:cs="仿宋"/>
                <w:sz w:val="21"/>
                <w:szCs w:val="21"/>
                <w:lang w:val="zh-CN"/>
              </w:rPr>
              <w:t>根据投标文件里对</w:t>
            </w:r>
            <w:r>
              <w:rPr>
                <w:rFonts w:hint="eastAsia" w:ascii="宋体" w:hAnsi="宋体" w:cs="仿宋"/>
                <w:sz w:val="21"/>
                <w:szCs w:val="21"/>
                <w:lang w:bidi="ar"/>
              </w:rPr>
              <w:t>项目总体实施方案进行</w:t>
            </w:r>
            <w:r>
              <w:rPr>
                <w:rFonts w:hint="eastAsia" w:ascii="宋体" w:hAnsi="宋体" w:cs="仿宋"/>
                <w:sz w:val="21"/>
                <w:szCs w:val="21"/>
                <w:lang w:val="zh-CN"/>
              </w:rPr>
              <w:t>横向比较得分：</w:t>
            </w:r>
          </w:p>
          <w:p>
            <w:pPr>
              <w:pStyle w:val="4"/>
              <w:rPr>
                <w:rFonts w:ascii="宋体" w:hAnsi="宋体" w:cs="仿宋"/>
                <w:b/>
                <w:sz w:val="21"/>
                <w:szCs w:val="21"/>
                <w:u w:val="single"/>
                <w:lang w:bidi="ar"/>
              </w:rPr>
            </w:pPr>
            <w:r>
              <w:rPr>
                <w:rFonts w:hint="eastAsia" w:ascii="宋体" w:hAnsi="宋体" w:cs="仿宋"/>
                <w:b/>
                <w:sz w:val="21"/>
                <w:szCs w:val="21"/>
                <w:u w:val="single"/>
                <w:lang w:bidi="ar"/>
              </w:rPr>
              <w:t>1.对项目工作内容的梳理是否清晰；</w:t>
            </w:r>
          </w:p>
          <w:p>
            <w:pPr>
              <w:pStyle w:val="4"/>
              <w:rPr>
                <w:rFonts w:ascii="宋体" w:hAnsi="宋体" w:cs="仿宋"/>
                <w:b/>
                <w:sz w:val="21"/>
                <w:szCs w:val="21"/>
                <w:u w:val="single"/>
                <w:lang w:bidi="ar"/>
              </w:rPr>
            </w:pPr>
            <w:r>
              <w:rPr>
                <w:rFonts w:hint="eastAsia" w:ascii="宋体" w:hAnsi="宋体" w:cs="仿宋"/>
                <w:b/>
                <w:sz w:val="21"/>
                <w:szCs w:val="21"/>
                <w:u w:val="single"/>
                <w:lang w:bidi="ar"/>
              </w:rPr>
              <w:t>2.项目进度的实施计划是否可行；</w:t>
            </w:r>
          </w:p>
          <w:p>
            <w:pPr>
              <w:pStyle w:val="4"/>
              <w:rPr>
                <w:rFonts w:ascii="宋体" w:hAnsi="宋体" w:cs="仿宋"/>
                <w:b/>
                <w:sz w:val="21"/>
                <w:szCs w:val="21"/>
                <w:u w:val="single"/>
              </w:rPr>
            </w:pPr>
            <w:r>
              <w:rPr>
                <w:rFonts w:hint="eastAsia" w:ascii="宋体" w:hAnsi="宋体" w:cs="仿宋"/>
                <w:b/>
                <w:sz w:val="21"/>
                <w:szCs w:val="21"/>
                <w:u w:val="single"/>
                <w:lang w:bidi="ar"/>
              </w:rPr>
              <w:t>3.相关过程中是否有管控标准及手段；</w:t>
            </w:r>
          </w:p>
          <w:p>
            <w:pPr>
              <w:pStyle w:val="4"/>
              <w:rPr>
                <w:rFonts w:ascii="宋体" w:hAnsi="宋体" w:cs="仿宋"/>
                <w:b/>
                <w:sz w:val="21"/>
                <w:szCs w:val="21"/>
                <w:u w:val="single"/>
              </w:rPr>
            </w:pPr>
            <w:r>
              <w:rPr>
                <w:rFonts w:hint="eastAsia" w:ascii="宋体" w:hAnsi="宋体" w:cs="仿宋"/>
                <w:b/>
                <w:sz w:val="21"/>
                <w:szCs w:val="21"/>
                <w:u w:val="single"/>
                <w:lang w:bidi="ar"/>
              </w:rPr>
              <w:t>4.在项目完结后是否能提供相应的相关过程文档。</w:t>
            </w:r>
          </w:p>
          <w:p>
            <w:pPr>
              <w:pStyle w:val="4"/>
              <w:rPr>
                <w:rFonts w:ascii="宋体" w:hAnsi="宋体" w:cs="仿宋"/>
                <w:sz w:val="21"/>
                <w:szCs w:val="21"/>
                <w:lang w:val="zh-CN"/>
              </w:rPr>
            </w:pPr>
            <w:r>
              <w:rPr>
                <w:rFonts w:hint="eastAsia" w:ascii="宋体" w:hAnsi="宋体" w:cs="仿宋"/>
                <w:sz w:val="21"/>
                <w:szCs w:val="21"/>
                <w:lang w:val="zh-CN"/>
              </w:rPr>
              <w:t>评审标准：</w:t>
            </w:r>
          </w:p>
          <w:p>
            <w:pPr>
              <w:pStyle w:val="4"/>
              <w:rPr>
                <w:rFonts w:ascii="宋体" w:hAnsi="宋体" w:cs="仿宋"/>
                <w:sz w:val="21"/>
                <w:szCs w:val="21"/>
                <w:lang w:val="zh-CN"/>
              </w:rPr>
            </w:pPr>
            <w:r>
              <w:rPr>
                <w:rFonts w:hint="eastAsia" w:ascii="宋体" w:hAnsi="宋体" w:cs="仿宋"/>
                <w:sz w:val="21"/>
                <w:szCs w:val="21"/>
                <w:lang w:val="zh-CN"/>
              </w:rPr>
              <w:t>满足四点得</w:t>
            </w:r>
            <w:r>
              <w:rPr>
                <w:rFonts w:hint="eastAsia" w:ascii="宋体" w:hAnsi="宋体" w:cs="仿宋"/>
                <w:sz w:val="21"/>
                <w:szCs w:val="21"/>
              </w:rPr>
              <w:t>5</w:t>
            </w:r>
            <w:r>
              <w:rPr>
                <w:rFonts w:hint="eastAsia" w:ascii="宋体" w:hAnsi="宋体" w:cs="仿宋"/>
                <w:sz w:val="21"/>
                <w:szCs w:val="21"/>
                <w:lang w:val="zh-CN"/>
              </w:rPr>
              <w:t>分，满足三点得</w:t>
            </w:r>
            <w:r>
              <w:rPr>
                <w:rFonts w:hint="eastAsia" w:ascii="宋体" w:hAnsi="宋体" w:cs="仿宋"/>
                <w:sz w:val="21"/>
                <w:szCs w:val="21"/>
              </w:rPr>
              <w:t>3</w:t>
            </w:r>
            <w:r>
              <w:rPr>
                <w:rFonts w:hint="eastAsia" w:ascii="宋体" w:hAnsi="宋体" w:cs="仿宋"/>
                <w:sz w:val="21"/>
                <w:szCs w:val="21"/>
                <w:lang w:val="zh-CN"/>
              </w:rPr>
              <w:t>分，满足两点得</w:t>
            </w:r>
            <w:r>
              <w:rPr>
                <w:rFonts w:hint="eastAsia" w:ascii="宋体" w:hAnsi="宋体" w:cs="仿宋"/>
                <w:sz w:val="21"/>
                <w:szCs w:val="21"/>
              </w:rPr>
              <w:t>2</w:t>
            </w:r>
            <w:r>
              <w:rPr>
                <w:rFonts w:hint="eastAsia" w:ascii="宋体" w:hAnsi="宋体" w:cs="仿宋"/>
                <w:sz w:val="21"/>
                <w:szCs w:val="21"/>
                <w:lang w:val="zh-CN"/>
              </w:rPr>
              <w:t>分，满足任意一点得</w:t>
            </w:r>
            <w:r>
              <w:rPr>
                <w:rFonts w:hint="eastAsia" w:ascii="宋体" w:hAnsi="宋体" w:cs="仿宋"/>
                <w:sz w:val="21"/>
                <w:szCs w:val="21"/>
              </w:rPr>
              <w:t>1</w:t>
            </w:r>
            <w:r>
              <w:rPr>
                <w:rFonts w:hint="eastAsia" w:ascii="宋体" w:hAnsi="宋体" w:cs="仿宋"/>
                <w:sz w:val="21"/>
                <w:szCs w:val="21"/>
                <w:lang w:val="zh-CN"/>
              </w:rPr>
              <w:t>分，未满足不得分。</w:t>
            </w:r>
          </w:p>
          <w:p>
            <w:pPr>
              <w:pStyle w:val="4"/>
              <w:rPr>
                <w:rFonts w:ascii="宋体" w:hAnsi="宋体" w:cs="仿宋"/>
                <w:sz w:val="21"/>
                <w:szCs w:val="21"/>
                <w:lang w:val="zh-CN"/>
              </w:rPr>
            </w:pPr>
            <w:r>
              <w:rPr>
                <w:rFonts w:hint="eastAsia" w:ascii="宋体" w:hAnsi="宋体" w:cs="仿宋"/>
                <w:sz w:val="21"/>
                <w:szCs w:val="21"/>
                <w:lang w:val="zh-CN"/>
              </w:rPr>
              <w:t>在此基础上，专家根据各供应商的具体响应内容按照量化的评审因素指标进一步评审，</w:t>
            </w:r>
          </w:p>
          <w:p>
            <w:pPr>
              <w:pStyle w:val="4"/>
              <w:rPr>
                <w:rFonts w:ascii="宋体" w:hAnsi="宋体" w:cs="仿宋"/>
                <w:sz w:val="21"/>
                <w:szCs w:val="21"/>
              </w:rPr>
            </w:pPr>
            <w:r>
              <w:rPr>
                <w:rFonts w:hint="eastAsia" w:ascii="宋体" w:hAnsi="宋体" w:cs="仿宋"/>
                <w:sz w:val="21"/>
                <w:szCs w:val="21"/>
                <w:lang w:val="zh-CN"/>
              </w:rPr>
              <w:t>优：</w:t>
            </w:r>
            <w:r>
              <w:rPr>
                <w:rFonts w:hint="eastAsia" w:ascii="宋体" w:hAnsi="宋体" w:cs="仿宋"/>
                <w:sz w:val="21"/>
                <w:szCs w:val="21"/>
                <w:lang w:bidi="ar"/>
              </w:rPr>
              <w:t>项目实施方案内容全面具体，针对性强，科学合理，可操作性强；</w:t>
            </w:r>
          </w:p>
          <w:p>
            <w:pPr>
              <w:pStyle w:val="4"/>
              <w:rPr>
                <w:rFonts w:ascii="宋体" w:hAnsi="宋体" w:cs="仿宋"/>
                <w:sz w:val="21"/>
                <w:szCs w:val="21"/>
              </w:rPr>
            </w:pPr>
            <w:r>
              <w:rPr>
                <w:rFonts w:hint="eastAsia" w:ascii="宋体" w:hAnsi="宋体" w:cs="仿宋"/>
                <w:sz w:val="21"/>
                <w:szCs w:val="21"/>
                <w:lang w:val="zh-CN"/>
              </w:rPr>
              <w:t>良：</w:t>
            </w:r>
            <w:r>
              <w:rPr>
                <w:rFonts w:hint="eastAsia" w:ascii="宋体" w:hAnsi="宋体" w:cs="仿宋"/>
                <w:sz w:val="21"/>
                <w:szCs w:val="21"/>
                <w:lang w:bidi="ar"/>
              </w:rPr>
              <w:t>项目实施方案内容较全面具体，针对性较强，较科学合理，可操作性较强；</w:t>
            </w:r>
          </w:p>
          <w:p>
            <w:pPr>
              <w:pStyle w:val="4"/>
              <w:rPr>
                <w:rFonts w:ascii="宋体" w:hAnsi="宋体" w:cs="仿宋"/>
                <w:sz w:val="21"/>
                <w:szCs w:val="21"/>
              </w:rPr>
            </w:pPr>
            <w:r>
              <w:rPr>
                <w:rFonts w:hint="eastAsia" w:ascii="宋体" w:hAnsi="宋体" w:cs="仿宋"/>
                <w:sz w:val="21"/>
                <w:szCs w:val="21"/>
                <w:lang w:val="zh-CN"/>
              </w:rPr>
              <w:t>中：</w:t>
            </w:r>
            <w:r>
              <w:rPr>
                <w:rFonts w:hint="eastAsia" w:ascii="宋体" w:hAnsi="宋体" w:cs="仿宋"/>
                <w:sz w:val="21"/>
                <w:szCs w:val="21"/>
                <w:lang w:bidi="ar"/>
              </w:rPr>
              <w:t>项目实施方案内容基本全面，针对性一般，基本科学合理，可操作性一般；</w:t>
            </w:r>
          </w:p>
          <w:p>
            <w:pPr>
              <w:pStyle w:val="4"/>
              <w:rPr>
                <w:rFonts w:ascii="宋体" w:hAnsi="宋体" w:cs="仿宋"/>
                <w:sz w:val="21"/>
                <w:szCs w:val="21"/>
              </w:rPr>
            </w:pPr>
            <w:r>
              <w:rPr>
                <w:rFonts w:hint="eastAsia" w:ascii="宋体" w:hAnsi="宋体" w:cs="仿宋"/>
                <w:sz w:val="21"/>
                <w:szCs w:val="21"/>
                <w:lang w:val="zh-CN"/>
              </w:rPr>
              <w:t>差：</w:t>
            </w:r>
            <w:r>
              <w:rPr>
                <w:rFonts w:hint="eastAsia" w:ascii="宋体" w:hAnsi="宋体" w:cs="仿宋"/>
                <w:sz w:val="21"/>
                <w:szCs w:val="21"/>
                <w:lang w:bidi="ar"/>
              </w:rPr>
              <w:t>项目实施方案内容缺失，无针对性，不科学合理，无可操作性；</w:t>
            </w:r>
          </w:p>
          <w:p>
            <w:pPr>
              <w:pStyle w:val="4"/>
              <w:rPr>
                <w:rFonts w:ascii="宋体" w:hAnsi="宋体" w:cs="仿宋"/>
                <w:sz w:val="21"/>
                <w:szCs w:val="21"/>
                <w:lang w:val="zh-CN"/>
              </w:rPr>
            </w:pPr>
            <w:r>
              <w:rPr>
                <w:rFonts w:hint="eastAsia" w:ascii="宋体" w:hAnsi="宋体" w:cs="仿宋"/>
                <w:sz w:val="21"/>
                <w:szCs w:val="21"/>
                <w:lang w:val="zh-CN"/>
              </w:rPr>
              <w:t>根据招标文件横向比较，评价为优得</w:t>
            </w:r>
            <w:r>
              <w:rPr>
                <w:rFonts w:hint="eastAsia" w:ascii="宋体" w:hAnsi="宋体" w:cs="仿宋"/>
                <w:sz w:val="21"/>
                <w:szCs w:val="21"/>
              </w:rPr>
              <w:t>5</w:t>
            </w:r>
            <w:r>
              <w:rPr>
                <w:rFonts w:hint="eastAsia" w:ascii="宋体" w:hAnsi="宋体" w:cs="仿宋"/>
                <w:sz w:val="21"/>
                <w:szCs w:val="21"/>
                <w:lang w:val="zh-CN"/>
              </w:rPr>
              <w:t>分；评价为良得</w:t>
            </w:r>
            <w:r>
              <w:rPr>
                <w:rFonts w:hint="eastAsia" w:ascii="宋体" w:hAnsi="宋体" w:cs="仿宋"/>
                <w:sz w:val="21"/>
                <w:szCs w:val="21"/>
              </w:rPr>
              <w:t>3</w:t>
            </w:r>
            <w:r>
              <w:rPr>
                <w:rFonts w:hint="eastAsia" w:ascii="宋体" w:hAnsi="宋体" w:cs="仿宋"/>
                <w:sz w:val="21"/>
                <w:szCs w:val="21"/>
                <w:lang w:val="zh-CN"/>
              </w:rPr>
              <w:t>分；评价为中得</w:t>
            </w:r>
            <w:r>
              <w:rPr>
                <w:rFonts w:hint="eastAsia" w:ascii="宋体" w:hAnsi="宋体" w:cs="仿宋"/>
                <w:sz w:val="21"/>
                <w:szCs w:val="21"/>
              </w:rPr>
              <w:t>1</w:t>
            </w:r>
            <w:r>
              <w:rPr>
                <w:rFonts w:hint="eastAsia" w:ascii="宋体" w:hAnsi="宋体" w:cs="仿宋"/>
                <w:sz w:val="21"/>
                <w:szCs w:val="21"/>
                <w:lang w:val="zh-CN"/>
              </w:rPr>
              <w:t>分；评价为差得0分。</w:t>
            </w:r>
          </w:p>
        </w:tc>
        <w:tc>
          <w:tcPr>
            <w:tcW w:w="1134" w:type="dxa"/>
            <w:tcBorders>
              <w:top w:val="single" w:color="auto" w:sz="6" w:space="0"/>
              <w:left w:val="single" w:color="auto" w:sz="6" w:space="0"/>
              <w:bottom w:val="single" w:color="auto" w:sz="6" w:space="0"/>
              <w:right w:val="single" w:color="auto" w:sz="6" w:space="0"/>
            </w:tcBorders>
            <w:vAlign w:val="center"/>
          </w:tcPr>
          <w:p>
            <w:pPr>
              <w:pStyle w:val="9"/>
              <w:spacing w:before="0" w:beforeAutospacing="0" w:after="0" w:afterAutospacing="0"/>
              <w:jc w:val="center"/>
              <w:rPr>
                <w:rFonts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2</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项目重点难点分析</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9</w:t>
            </w:r>
          </w:p>
        </w:tc>
        <w:tc>
          <w:tcPr>
            <w:tcW w:w="5670" w:type="dxa"/>
            <w:tcBorders>
              <w:top w:val="single" w:color="auto" w:sz="6" w:space="0"/>
              <w:left w:val="single" w:color="auto" w:sz="6" w:space="0"/>
              <w:bottom w:val="single" w:color="auto" w:sz="6" w:space="0"/>
              <w:right w:val="single" w:color="auto" w:sz="6" w:space="0"/>
            </w:tcBorders>
          </w:tcPr>
          <w:p>
            <w:pPr>
              <w:jc w:val="left"/>
              <w:rPr>
                <w:rFonts w:ascii="宋体" w:hAnsi="宋体" w:cs="仿宋"/>
                <w:szCs w:val="21"/>
                <w:lang w:bidi="ar"/>
              </w:rPr>
            </w:pPr>
            <w:r>
              <w:rPr>
                <w:rFonts w:hint="eastAsia" w:ascii="宋体" w:hAnsi="宋体" w:cs="仿宋"/>
                <w:szCs w:val="21"/>
                <w:lang w:bidi="ar"/>
              </w:rPr>
              <w:t>评审内容：</w:t>
            </w:r>
          </w:p>
          <w:p>
            <w:pPr>
              <w:jc w:val="left"/>
              <w:rPr>
                <w:rFonts w:ascii="宋体" w:hAnsi="宋体" w:cs="仿宋"/>
                <w:b/>
                <w:szCs w:val="21"/>
                <w:u w:val="single"/>
              </w:rPr>
            </w:pPr>
            <w:r>
              <w:rPr>
                <w:rFonts w:hint="eastAsia" w:ascii="宋体" w:hAnsi="宋体" w:cs="仿宋"/>
                <w:b/>
                <w:szCs w:val="21"/>
                <w:u w:val="single"/>
                <w:lang w:bidi="ar"/>
              </w:rPr>
              <w:t>1.对项目工作重点难点分析；</w:t>
            </w:r>
          </w:p>
          <w:p>
            <w:pPr>
              <w:jc w:val="left"/>
              <w:rPr>
                <w:rFonts w:ascii="宋体" w:hAnsi="宋体" w:cs="仿宋"/>
                <w:b/>
                <w:szCs w:val="21"/>
                <w:u w:val="single"/>
              </w:rPr>
            </w:pPr>
            <w:r>
              <w:rPr>
                <w:rFonts w:hint="eastAsia" w:ascii="宋体" w:hAnsi="宋体" w:cs="仿宋"/>
                <w:b/>
                <w:szCs w:val="21"/>
                <w:u w:val="single"/>
                <w:lang w:bidi="ar"/>
              </w:rPr>
              <w:t>2.应对措施及相关的合理化建议</w:t>
            </w:r>
            <w:r>
              <w:rPr>
                <w:rFonts w:hint="eastAsia" w:ascii="宋体" w:hAnsi="宋体" w:cs="仿宋"/>
                <w:bCs/>
                <w:szCs w:val="21"/>
                <w:lang w:bidi="ar"/>
              </w:rPr>
              <w:t>（参考国家、省、市关于网站建设相关政策文件、标准规范、指引提出项目实施建议。）</w:t>
            </w:r>
          </w:p>
          <w:p>
            <w:pPr>
              <w:pStyle w:val="4"/>
              <w:rPr>
                <w:rFonts w:ascii="宋体" w:hAnsi="宋体" w:cs="仿宋"/>
                <w:sz w:val="21"/>
                <w:szCs w:val="21"/>
                <w:lang w:val="zh-CN"/>
              </w:rPr>
            </w:pPr>
            <w:r>
              <w:rPr>
                <w:rFonts w:hint="eastAsia" w:ascii="宋体" w:hAnsi="宋体" w:cs="仿宋"/>
                <w:sz w:val="21"/>
                <w:szCs w:val="21"/>
                <w:lang w:val="zh-CN"/>
              </w:rPr>
              <w:t>评审标准：</w:t>
            </w:r>
          </w:p>
          <w:p>
            <w:pPr>
              <w:pStyle w:val="4"/>
              <w:rPr>
                <w:rFonts w:ascii="宋体" w:hAnsi="宋体" w:cs="仿宋"/>
                <w:sz w:val="21"/>
                <w:szCs w:val="21"/>
                <w:lang w:val="zh-CN"/>
              </w:rPr>
            </w:pPr>
            <w:r>
              <w:rPr>
                <w:rFonts w:hint="eastAsia" w:ascii="宋体" w:hAnsi="宋体" w:cs="仿宋"/>
                <w:sz w:val="21"/>
                <w:szCs w:val="21"/>
                <w:lang w:val="zh-CN"/>
              </w:rPr>
              <w:t>满足两点得</w:t>
            </w:r>
            <w:r>
              <w:rPr>
                <w:rFonts w:hint="eastAsia" w:ascii="宋体" w:hAnsi="宋体" w:cs="仿宋"/>
                <w:sz w:val="21"/>
                <w:szCs w:val="21"/>
              </w:rPr>
              <w:t>4</w:t>
            </w:r>
            <w:r>
              <w:rPr>
                <w:rFonts w:hint="eastAsia" w:ascii="宋体" w:hAnsi="宋体" w:cs="仿宋"/>
                <w:sz w:val="21"/>
                <w:szCs w:val="21"/>
                <w:lang w:val="zh-CN"/>
              </w:rPr>
              <w:t>分，满足任意一点得</w:t>
            </w:r>
            <w:r>
              <w:rPr>
                <w:rFonts w:hint="eastAsia" w:ascii="宋体" w:hAnsi="宋体" w:cs="仿宋"/>
                <w:sz w:val="21"/>
                <w:szCs w:val="21"/>
              </w:rPr>
              <w:t>2</w:t>
            </w:r>
            <w:r>
              <w:rPr>
                <w:rFonts w:hint="eastAsia" w:ascii="宋体" w:hAnsi="宋体" w:cs="仿宋"/>
                <w:sz w:val="21"/>
                <w:szCs w:val="21"/>
                <w:lang w:val="zh-CN"/>
              </w:rPr>
              <w:t>分，未满足不得分。</w:t>
            </w:r>
          </w:p>
          <w:p>
            <w:pPr>
              <w:pStyle w:val="4"/>
              <w:rPr>
                <w:rFonts w:ascii="宋体" w:hAnsi="宋体" w:cs="仿宋"/>
                <w:sz w:val="21"/>
                <w:szCs w:val="21"/>
              </w:rPr>
            </w:pPr>
            <w:r>
              <w:rPr>
                <w:rFonts w:hint="eastAsia" w:ascii="宋体" w:hAnsi="宋体" w:cs="仿宋"/>
                <w:sz w:val="21"/>
                <w:szCs w:val="21"/>
                <w:lang w:val="zh-CN"/>
              </w:rPr>
              <w:t>在此基础上，专家根据各供应商的具体响应内容按照量化的评审因素指标进一步评审，</w:t>
            </w:r>
          </w:p>
          <w:p>
            <w:pPr>
              <w:pStyle w:val="4"/>
              <w:rPr>
                <w:rFonts w:ascii="宋体" w:hAnsi="宋体" w:cs="仿宋"/>
                <w:sz w:val="21"/>
                <w:szCs w:val="21"/>
              </w:rPr>
            </w:pPr>
            <w:r>
              <w:rPr>
                <w:rFonts w:hint="eastAsia" w:ascii="宋体" w:hAnsi="宋体" w:cs="仿宋"/>
                <w:sz w:val="21"/>
                <w:szCs w:val="21"/>
                <w:lang w:val="zh-CN"/>
              </w:rPr>
              <w:t>优：</w:t>
            </w:r>
            <w:r>
              <w:rPr>
                <w:rFonts w:hint="eastAsia" w:ascii="宋体" w:hAnsi="宋体" w:cs="仿宋"/>
                <w:sz w:val="21"/>
                <w:szCs w:val="21"/>
                <w:lang w:bidi="ar"/>
              </w:rPr>
              <w:t>内容全面具体，针对性强，科学合理，可操作性强；</w:t>
            </w:r>
          </w:p>
          <w:p>
            <w:pPr>
              <w:pStyle w:val="4"/>
              <w:rPr>
                <w:rFonts w:ascii="宋体" w:hAnsi="宋体" w:cs="仿宋"/>
                <w:sz w:val="21"/>
                <w:szCs w:val="21"/>
              </w:rPr>
            </w:pPr>
            <w:r>
              <w:rPr>
                <w:rFonts w:hint="eastAsia" w:ascii="宋体" w:hAnsi="宋体" w:cs="仿宋"/>
                <w:sz w:val="21"/>
                <w:szCs w:val="21"/>
                <w:lang w:val="zh-CN"/>
              </w:rPr>
              <w:t>良：</w:t>
            </w:r>
            <w:r>
              <w:rPr>
                <w:rFonts w:hint="eastAsia" w:ascii="宋体" w:hAnsi="宋体" w:cs="仿宋"/>
                <w:sz w:val="21"/>
                <w:szCs w:val="21"/>
                <w:lang w:bidi="ar"/>
              </w:rPr>
              <w:t>内容较全面具体，针对性较强，较科学合理，可操作性较强；</w:t>
            </w:r>
          </w:p>
          <w:p>
            <w:pPr>
              <w:pStyle w:val="4"/>
              <w:rPr>
                <w:rFonts w:ascii="宋体" w:hAnsi="宋体" w:cs="仿宋"/>
                <w:sz w:val="21"/>
                <w:szCs w:val="21"/>
              </w:rPr>
            </w:pPr>
            <w:r>
              <w:rPr>
                <w:rFonts w:hint="eastAsia" w:ascii="宋体" w:hAnsi="宋体" w:cs="仿宋"/>
                <w:sz w:val="21"/>
                <w:szCs w:val="21"/>
                <w:lang w:val="zh-CN"/>
              </w:rPr>
              <w:t>中：</w:t>
            </w:r>
            <w:r>
              <w:rPr>
                <w:rFonts w:hint="eastAsia" w:ascii="宋体" w:hAnsi="宋体" w:cs="仿宋"/>
                <w:sz w:val="21"/>
                <w:szCs w:val="21"/>
                <w:lang w:bidi="ar"/>
              </w:rPr>
              <w:t>内容基本全面，针对性一般，基本科学合理，可操作性一般；</w:t>
            </w:r>
          </w:p>
          <w:p>
            <w:pPr>
              <w:pStyle w:val="4"/>
              <w:rPr>
                <w:rFonts w:ascii="宋体" w:hAnsi="宋体" w:cs="仿宋"/>
                <w:sz w:val="21"/>
                <w:szCs w:val="21"/>
              </w:rPr>
            </w:pPr>
            <w:r>
              <w:rPr>
                <w:rFonts w:hint="eastAsia" w:ascii="宋体" w:hAnsi="宋体" w:cs="仿宋"/>
                <w:sz w:val="21"/>
                <w:szCs w:val="21"/>
                <w:lang w:val="zh-CN"/>
              </w:rPr>
              <w:t>差：</w:t>
            </w:r>
            <w:r>
              <w:rPr>
                <w:rFonts w:hint="eastAsia" w:ascii="宋体" w:hAnsi="宋体" w:cs="仿宋"/>
                <w:sz w:val="21"/>
                <w:szCs w:val="21"/>
                <w:lang w:bidi="ar"/>
              </w:rPr>
              <w:t>内容缺失，无针对性，不科学合理，无可操作性；</w:t>
            </w:r>
          </w:p>
          <w:p>
            <w:pPr>
              <w:rPr>
                <w:rFonts w:ascii="宋体" w:hAnsi="宋体" w:cs="仿宋"/>
                <w:szCs w:val="21"/>
                <w:lang w:val="zh-CN"/>
              </w:rPr>
            </w:pPr>
            <w:r>
              <w:rPr>
                <w:rFonts w:hint="eastAsia" w:ascii="宋体" w:hAnsi="宋体" w:cs="仿宋"/>
                <w:szCs w:val="21"/>
                <w:lang w:val="zh-CN"/>
              </w:rPr>
              <w:t>根据招标文件横向比较，评价为优得</w:t>
            </w:r>
            <w:r>
              <w:rPr>
                <w:rFonts w:hint="eastAsia" w:ascii="宋体" w:hAnsi="宋体" w:cs="仿宋"/>
                <w:szCs w:val="21"/>
              </w:rPr>
              <w:t>5</w:t>
            </w:r>
            <w:r>
              <w:rPr>
                <w:rFonts w:hint="eastAsia" w:ascii="宋体" w:hAnsi="宋体" w:cs="仿宋"/>
                <w:szCs w:val="21"/>
                <w:lang w:val="zh-CN"/>
              </w:rPr>
              <w:t>分；评价为良得</w:t>
            </w:r>
            <w:r>
              <w:rPr>
                <w:rFonts w:hint="eastAsia" w:ascii="宋体" w:hAnsi="宋体" w:cs="仿宋"/>
                <w:szCs w:val="21"/>
              </w:rPr>
              <w:t>3</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w:t>
            </w:r>
          </w:p>
        </w:tc>
        <w:tc>
          <w:tcPr>
            <w:tcW w:w="1134" w:type="dxa"/>
            <w:tcBorders>
              <w:top w:val="single" w:color="auto" w:sz="6" w:space="0"/>
              <w:left w:val="single" w:color="auto" w:sz="6" w:space="0"/>
              <w:bottom w:val="single" w:color="auto" w:sz="6" w:space="0"/>
              <w:right w:val="single" w:color="auto" w:sz="6" w:space="0"/>
            </w:tcBorders>
            <w:vAlign w:val="center"/>
          </w:tcPr>
          <w:p>
            <w:pPr>
              <w:pStyle w:val="9"/>
              <w:spacing w:before="0" w:beforeAutospacing="0" w:after="0" w:afterAutospacing="0"/>
              <w:jc w:val="center"/>
              <w:rPr>
                <w:rFonts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3</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对前海门户网站及内容管理平台的熟悉程度</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10</w:t>
            </w:r>
          </w:p>
        </w:tc>
        <w:tc>
          <w:tcPr>
            <w:tcW w:w="5670" w:type="dxa"/>
            <w:tcBorders>
              <w:top w:val="single" w:color="auto" w:sz="6" w:space="0"/>
              <w:left w:val="single" w:color="auto" w:sz="6" w:space="0"/>
              <w:bottom w:val="single" w:color="auto" w:sz="6" w:space="0"/>
              <w:right w:val="single" w:color="auto" w:sz="6" w:space="0"/>
            </w:tcBorders>
          </w:tcPr>
          <w:p>
            <w:pPr>
              <w:jc w:val="left"/>
              <w:rPr>
                <w:rFonts w:ascii="宋体" w:hAnsi="宋体" w:cs="仿宋"/>
                <w:szCs w:val="21"/>
              </w:rPr>
            </w:pPr>
            <w:r>
              <w:rPr>
                <w:rFonts w:hint="eastAsia" w:ascii="宋体" w:hAnsi="宋体" w:cs="仿宋"/>
                <w:szCs w:val="21"/>
                <w:lang w:bidi="ar"/>
              </w:rPr>
              <w:t>评审内容：</w:t>
            </w:r>
            <w:r>
              <w:rPr>
                <w:rFonts w:hint="eastAsia" w:ascii="宋体" w:hAnsi="宋体" w:cs="仿宋"/>
                <w:b/>
                <w:szCs w:val="21"/>
                <w:u w:val="single"/>
                <w:lang w:bidi="ar"/>
              </w:rPr>
              <w:t>考察投标人对前海门户网站内容维护及优化范围、内容管理平台的功能与架构的理解</w:t>
            </w:r>
            <w:r>
              <w:rPr>
                <w:rFonts w:hint="eastAsia" w:ascii="宋体" w:hAnsi="宋体" w:cs="仿宋"/>
                <w:szCs w:val="21"/>
                <w:lang w:bidi="ar"/>
              </w:rPr>
              <w:t>。</w:t>
            </w:r>
          </w:p>
          <w:p>
            <w:pPr>
              <w:jc w:val="left"/>
              <w:rPr>
                <w:rFonts w:ascii="宋体" w:hAnsi="宋体" w:cs="仿宋"/>
                <w:szCs w:val="21"/>
              </w:rPr>
            </w:pPr>
            <w:r>
              <w:rPr>
                <w:rFonts w:hint="eastAsia" w:ascii="宋体" w:hAnsi="宋体" w:cs="仿宋"/>
                <w:szCs w:val="21"/>
                <w:lang w:bidi="ar"/>
              </w:rPr>
              <w:t>（1）对前海门户网站系统应用架构的熟悉程度；</w:t>
            </w:r>
          </w:p>
          <w:p>
            <w:pPr>
              <w:jc w:val="left"/>
              <w:rPr>
                <w:rFonts w:ascii="宋体" w:hAnsi="宋体" w:cs="仿宋"/>
                <w:szCs w:val="21"/>
              </w:rPr>
            </w:pPr>
            <w:r>
              <w:rPr>
                <w:rFonts w:hint="eastAsia" w:ascii="宋体" w:hAnsi="宋体" w:cs="仿宋"/>
                <w:szCs w:val="21"/>
                <w:lang w:bidi="ar"/>
              </w:rPr>
              <w:t>（2）对前海门户网站系统网络架构的熟悉程度；</w:t>
            </w:r>
          </w:p>
          <w:p>
            <w:pPr>
              <w:jc w:val="left"/>
              <w:rPr>
                <w:rFonts w:ascii="宋体" w:hAnsi="宋体" w:cs="仿宋"/>
                <w:szCs w:val="21"/>
              </w:rPr>
            </w:pPr>
            <w:r>
              <w:rPr>
                <w:rFonts w:hint="eastAsia" w:ascii="宋体" w:hAnsi="宋体" w:cs="仿宋"/>
                <w:szCs w:val="21"/>
                <w:lang w:bidi="ar"/>
              </w:rPr>
              <w:t>（3）对前海门户网站内容管理平台的熟悉程度；</w:t>
            </w:r>
          </w:p>
          <w:p>
            <w:pPr>
              <w:jc w:val="left"/>
              <w:rPr>
                <w:rFonts w:ascii="宋体" w:hAnsi="宋体" w:cs="仿宋"/>
                <w:szCs w:val="21"/>
              </w:rPr>
            </w:pPr>
            <w:r>
              <w:rPr>
                <w:rFonts w:hint="eastAsia" w:ascii="宋体" w:hAnsi="宋体" w:cs="仿宋"/>
                <w:szCs w:val="21"/>
                <w:lang w:bidi="ar"/>
              </w:rPr>
              <w:t>（4）对前海门户网站整体运营内容的熟悉程度。</w:t>
            </w:r>
          </w:p>
          <w:p>
            <w:pPr>
              <w:rPr>
                <w:rFonts w:ascii="宋体" w:hAnsi="宋体" w:cs="仿宋"/>
                <w:szCs w:val="21"/>
                <w:lang w:val="zh-CN"/>
              </w:rPr>
            </w:pPr>
            <w:r>
              <w:rPr>
                <w:rFonts w:hint="eastAsia" w:ascii="宋体" w:hAnsi="宋体" w:cs="仿宋"/>
                <w:szCs w:val="21"/>
                <w:lang w:val="zh-CN"/>
              </w:rPr>
              <w:t>评审标准：</w:t>
            </w:r>
          </w:p>
          <w:p>
            <w:pPr>
              <w:rPr>
                <w:rFonts w:ascii="宋体" w:hAnsi="宋体" w:cs="仿宋"/>
                <w:szCs w:val="21"/>
                <w:lang w:val="zh-CN"/>
              </w:rPr>
            </w:pPr>
            <w:r>
              <w:rPr>
                <w:rFonts w:hint="eastAsia" w:ascii="宋体" w:hAnsi="宋体" w:cs="仿宋"/>
                <w:szCs w:val="21"/>
                <w:lang w:val="zh-CN"/>
              </w:rPr>
              <w:t>满足四点得</w:t>
            </w:r>
            <w:r>
              <w:rPr>
                <w:rFonts w:hint="eastAsia" w:ascii="宋体" w:hAnsi="宋体" w:cs="仿宋"/>
                <w:szCs w:val="21"/>
              </w:rPr>
              <w:t>5</w:t>
            </w:r>
            <w:r>
              <w:rPr>
                <w:rFonts w:hint="eastAsia" w:ascii="宋体" w:hAnsi="宋体" w:cs="仿宋"/>
                <w:szCs w:val="21"/>
                <w:lang w:val="zh-CN"/>
              </w:rPr>
              <w:t>分，满足三点得</w:t>
            </w:r>
            <w:r>
              <w:rPr>
                <w:rFonts w:hint="eastAsia" w:ascii="宋体" w:hAnsi="宋体" w:cs="仿宋"/>
                <w:szCs w:val="21"/>
              </w:rPr>
              <w:t>3</w:t>
            </w:r>
            <w:r>
              <w:rPr>
                <w:rFonts w:hint="eastAsia" w:ascii="宋体" w:hAnsi="宋体" w:cs="仿宋"/>
                <w:szCs w:val="21"/>
                <w:lang w:val="zh-CN"/>
              </w:rPr>
              <w:t>分，满足两点得</w:t>
            </w:r>
            <w:r>
              <w:rPr>
                <w:rFonts w:hint="eastAsia" w:ascii="宋体" w:hAnsi="宋体" w:cs="仿宋"/>
                <w:szCs w:val="21"/>
              </w:rPr>
              <w:t>2</w:t>
            </w:r>
            <w:r>
              <w:rPr>
                <w:rFonts w:hint="eastAsia" w:ascii="宋体" w:hAnsi="宋体" w:cs="仿宋"/>
                <w:szCs w:val="21"/>
                <w:lang w:val="zh-CN"/>
              </w:rPr>
              <w:t>分，满足任意一点得</w:t>
            </w:r>
            <w:r>
              <w:rPr>
                <w:rFonts w:hint="eastAsia" w:ascii="宋体" w:hAnsi="宋体" w:cs="仿宋"/>
                <w:szCs w:val="21"/>
              </w:rPr>
              <w:t>1</w:t>
            </w:r>
            <w:r>
              <w:rPr>
                <w:rFonts w:hint="eastAsia" w:ascii="宋体" w:hAnsi="宋体" w:cs="仿宋"/>
                <w:szCs w:val="21"/>
                <w:lang w:val="zh-CN"/>
              </w:rPr>
              <w:t>分，未满足不得分。</w:t>
            </w:r>
          </w:p>
          <w:p>
            <w:pPr>
              <w:rPr>
                <w:rFonts w:ascii="宋体" w:hAnsi="宋体" w:cs="仿宋"/>
                <w:szCs w:val="21"/>
              </w:rPr>
            </w:pPr>
            <w:r>
              <w:rPr>
                <w:rFonts w:hint="eastAsia" w:ascii="宋体" w:hAnsi="宋体" w:cs="仿宋"/>
                <w:szCs w:val="21"/>
                <w:lang w:val="zh-CN"/>
              </w:rPr>
              <w:t>在此基础上，专家根据各供应商的具体响应内容按照量化的评审因素指标进一步评审，</w:t>
            </w:r>
          </w:p>
          <w:p>
            <w:pPr>
              <w:rPr>
                <w:rFonts w:ascii="宋体" w:hAnsi="宋体" w:cs="仿宋"/>
                <w:szCs w:val="21"/>
              </w:rPr>
            </w:pPr>
            <w:r>
              <w:rPr>
                <w:rFonts w:hint="eastAsia" w:ascii="宋体" w:hAnsi="宋体" w:cs="仿宋"/>
                <w:szCs w:val="21"/>
                <w:lang w:val="zh-CN"/>
              </w:rPr>
              <w:t>优：</w:t>
            </w:r>
            <w:r>
              <w:rPr>
                <w:rFonts w:hint="eastAsia" w:ascii="宋体" w:hAnsi="宋体" w:cs="仿宋"/>
                <w:szCs w:val="21"/>
                <w:lang w:bidi="ar"/>
              </w:rPr>
              <w:t>内容全面具体，针对性强，科学合理，可操作性强；</w:t>
            </w:r>
          </w:p>
          <w:p>
            <w:pPr>
              <w:rPr>
                <w:rFonts w:ascii="宋体" w:hAnsi="宋体" w:cs="仿宋"/>
                <w:szCs w:val="21"/>
              </w:rPr>
            </w:pPr>
            <w:r>
              <w:rPr>
                <w:rFonts w:hint="eastAsia" w:ascii="宋体" w:hAnsi="宋体" w:cs="仿宋"/>
                <w:szCs w:val="21"/>
                <w:lang w:val="zh-CN"/>
              </w:rPr>
              <w:t>良：</w:t>
            </w:r>
            <w:r>
              <w:rPr>
                <w:rFonts w:hint="eastAsia" w:ascii="宋体" w:hAnsi="宋体" w:cs="仿宋"/>
                <w:szCs w:val="21"/>
                <w:lang w:bidi="ar"/>
              </w:rPr>
              <w:t>内容较全面具体，针对性较强，较科学合理，可操作性较强；</w:t>
            </w:r>
          </w:p>
          <w:p>
            <w:pPr>
              <w:rPr>
                <w:rFonts w:ascii="宋体" w:hAnsi="宋体" w:cs="仿宋"/>
                <w:szCs w:val="21"/>
              </w:rPr>
            </w:pPr>
            <w:r>
              <w:rPr>
                <w:rFonts w:hint="eastAsia" w:ascii="宋体" w:hAnsi="宋体" w:cs="仿宋"/>
                <w:szCs w:val="21"/>
                <w:lang w:val="zh-CN"/>
              </w:rPr>
              <w:t>中：</w:t>
            </w:r>
            <w:r>
              <w:rPr>
                <w:rFonts w:hint="eastAsia" w:ascii="宋体" w:hAnsi="宋体" w:cs="仿宋"/>
                <w:szCs w:val="21"/>
                <w:lang w:bidi="ar"/>
              </w:rPr>
              <w:t>内容基本全面，针对性一般，基本科学合理，可操作性一般；</w:t>
            </w:r>
          </w:p>
          <w:p>
            <w:pPr>
              <w:rPr>
                <w:rFonts w:ascii="宋体" w:hAnsi="宋体" w:cs="仿宋"/>
                <w:szCs w:val="21"/>
              </w:rPr>
            </w:pPr>
            <w:r>
              <w:rPr>
                <w:rFonts w:hint="eastAsia" w:ascii="宋体" w:hAnsi="宋体" w:cs="仿宋"/>
                <w:szCs w:val="21"/>
                <w:lang w:val="zh-CN"/>
              </w:rPr>
              <w:t>差：</w:t>
            </w:r>
            <w:r>
              <w:rPr>
                <w:rFonts w:hint="eastAsia" w:ascii="宋体" w:hAnsi="宋体" w:cs="仿宋"/>
                <w:szCs w:val="21"/>
                <w:lang w:bidi="ar"/>
              </w:rPr>
              <w:t>内容缺失，无针对性，不科学合理，无可操作性；</w:t>
            </w:r>
          </w:p>
          <w:p>
            <w:pPr>
              <w:rPr>
                <w:rFonts w:ascii="宋体" w:hAnsi="宋体" w:cs="仿宋"/>
                <w:szCs w:val="21"/>
                <w:lang w:val="zh-CN"/>
              </w:rPr>
            </w:pPr>
            <w:r>
              <w:rPr>
                <w:rFonts w:hint="eastAsia" w:ascii="宋体" w:hAnsi="宋体" w:cs="仿宋"/>
                <w:szCs w:val="21"/>
                <w:lang w:val="zh-CN"/>
              </w:rPr>
              <w:t>根据招标文件横向比较，评价为优得</w:t>
            </w:r>
            <w:r>
              <w:rPr>
                <w:rFonts w:hint="eastAsia" w:ascii="宋体" w:hAnsi="宋体" w:cs="仿宋"/>
                <w:szCs w:val="21"/>
              </w:rPr>
              <w:t>5</w:t>
            </w:r>
            <w:r>
              <w:rPr>
                <w:rFonts w:hint="eastAsia" w:ascii="宋体" w:hAnsi="宋体" w:cs="仿宋"/>
                <w:szCs w:val="21"/>
                <w:lang w:val="zh-CN"/>
              </w:rPr>
              <w:t>分；评价为良得</w:t>
            </w:r>
            <w:r>
              <w:rPr>
                <w:rFonts w:hint="eastAsia" w:ascii="宋体" w:hAnsi="宋体" w:cs="仿宋"/>
                <w:szCs w:val="21"/>
              </w:rPr>
              <w:t>3</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w:t>
            </w:r>
          </w:p>
        </w:tc>
        <w:tc>
          <w:tcPr>
            <w:tcW w:w="1134" w:type="dxa"/>
            <w:tcBorders>
              <w:top w:val="single" w:color="auto" w:sz="6" w:space="0"/>
              <w:left w:val="single" w:color="auto" w:sz="6" w:space="0"/>
              <w:bottom w:val="single" w:color="auto" w:sz="6" w:space="0"/>
              <w:right w:val="single" w:color="auto" w:sz="6" w:space="0"/>
            </w:tcBorders>
            <w:vAlign w:val="center"/>
          </w:tcPr>
          <w:p>
            <w:pPr>
              <w:pStyle w:val="9"/>
              <w:spacing w:before="0" w:beforeAutospacing="0" w:after="0" w:afterAutospacing="0"/>
              <w:jc w:val="center"/>
              <w:rPr>
                <w:rFonts w:cs="仿宋"/>
                <w:sz w:val="21"/>
                <w:szCs w:val="21"/>
                <w:lang w:val="zh-CN"/>
              </w:rPr>
            </w:pPr>
            <w:r>
              <w:rPr>
                <w:rFonts w:hint="eastAsia" w:cs="仿宋"/>
                <w:sz w:val="21"/>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4</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质量（完成时间、安全、环保）保障措施及方案</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6</w:t>
            </w:r>
          </w:p>
        </w:tc>
        <w:tc>
          <w:tcPr>
            <w:tcW w:w="567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仿宋"/>
                <w:b/>
                <w:szCs w:val="21"/>
                <w:u w:val="single"/>
              </w:rPr>
            </w:pPr>
            <w:r>
              <w:rPr>
                <w:rFonts w:hint="eastAsia" w:ascii="宋体" w:hAnsi="宋体" w:cs="仿宋"/>
                <w:szCs w:val="21"/>
                <w:lang w:bidi="ar"/>
              </w:rPr>
              <w:t>评审内容：</w:t>
            </w:r>
            <w:r>
              <w:rPr>
                <w:rFonts w:hint="eastAsia" w:ascii="宋体" w:hAnsi="宋体" w:cs="仿宋"/>
                <w:b/>
                <w:szCs w:val="21"/>
                <w:u w:val="single"/>
                <w:lang w:bidi="ar"/>
              </w:rPr>
              <w:t>考察投标人提供的项目质量（完成时间、安全、环保）保障措施及方案。</w:t>
            </w:r>
          </w:p>
          <w:p>
            <w:pPr>
              <w:jc w:val="left"/>
              <w:rPr>
                <w:rFonts w:ascii="宋体" w:hAnsi="宋体" w:cs="仿宋"/>
                <w:szCs w:val="21"/>
              </w:rPr>
            </w:pPr>
            <w:r>
              <w:rPr>
                <w:rFonts w:hint="eastAsia" w:ascii="宋体" w:hAnsi="宋体" w:cs="仿宋"/>
                <w:szCs w:val="21"/>
                <w:lang w:bidi="ar"/>
              </w:rPr>
              <w:t>（1）给出分阶段项目时间安排、工作进度与阶段性成果；</w:t>
            </w:r>
          </w:p>
          <w:p>
            <w:pPr>
              <w:jc w:val="left"/>
              <w:rPr>
                <w:rFonts w:ascii="宋体" w:hAnsi="宋体" w:cs="仿宋"/>
                <w:szCs w:val="21"/>
              </w:rPr>
            </w:pPr>
            <w:r>
              <w:rPr>
                <w:rFonts w:hint="eastAsia" w:ascii="宋体" w:hAnsi="宋体" w:cs="仿宋"/>
                <w:szCs w:val="21"/>
                <w:lang w:bidi="ar"/>
              </w:rPr>
              <w:t>（2）详细阐述项目时间管理制度与措施；</w:t>
            </w:r>
          </w:p>
          <w:p>
            <w:pPr>
              <w:jc w:val="left"/>
              <w:rPr>
                <w:rFonts w:ascii="宋体" w:hAnsi="宋体" w:cs="仿宋"/>
                <w:szCs w:val="21"/>
              </w:rPr>
            </w:pPr>
            <w:r>
              <w:rPr>
                <w:rFonts w:hint="eastAsia" w:ascii="宋体" w:hAnsi="宋体" w:cs="仿宋"/>
                <w:szCs w:val="21"/>
                <w:lang w:bidi="ar"/>
              </w:rPr>
              <w:t>（3）详细阐述项目质量管理制度与措施；</w:t>
            </w:r>
          </w:p>
          <w:p>
            <w:pPr>
              <w:jc w:val="left"/>
              <w:rPr>
                <w:rFonts w:ascii="宋体" w:hAnsi="宋体" w:cs="仿宋"/>
                <w:szCs w:val="21"/>
              </w:rPr>
            </w:pPr>
            <w:r>
              <w:rPr>
                <w:rFonts w:hint="eastAsia" w:ascii="宋体" w:hAnsi="宋体" w:cs="仿宋"/>
                <w:szCs w:val="21"/>
                <w:lang w:bidi="ar"/>
              </w:rPr>
              <w:t>（4）详细阐述项目资料、成果安全性保障制度与措施。</w:t>
            </w:r>
          </w:p>
          <w:p>
            <w:pPr>
              <w:rPr>
                <w:rFonts w:ascii="宋体" w:hAnsi="宋体" w:cs="仿宋"/>
                <w:szCs w:val="21"/>
                <w:lang w:val="zh-CN"/>
              </w:rPr>
            </w:pPr>
            <w:r>
              <w:rPr>
                <w:rFonts w:hint="eastAsia" w:ascii="宋体" w:hAnsi="宋体" w:cs="仿宋"/>
                <w:szCs w:val="21"/>
                <w:lang w:val="zh-CN"/>
              </w:rPr>
              <w:t>评审标准：</w:t>
            </w:r>
          </w:p>
          <w:p>
            <w:pPr>
              <w:rPr>
                <w:rFonts w:ascii="宋体" w:hAnsi="宋体" w:cs="仿宋"/>
                <w:szCs w:val="21"/>
                <w:lang w:val="zh-CN"/>
              </w:rPr>
            </w:pPr>
            <w:r>
              <w:rPr>
                <w:rFonts w:hint="eastAsia" w:ascii="宋体" w:hAnsi="宋体" w:cs="仿宋"/>
                <w:szCs w:val="21"/>
                <w:lang w:val="zh-CN"/>
              </w:rPr>
              <w:t>满足四点得</w:t>
            </w:r>
            <w:r>
              <w:rPr>
                <w:rFonts w:hint="eastAsia" w:ascii="宋体" w:hAnsi="宋体" w:cs="仿宋"/>
                <w:szCs w:val="21"/>
              </w:rPr>
              <w:t>4</w:t>
            </w:r>
            <w:r>
              <w:rPr>
                <w:rFonts w:hint="eastAsia" w:ascii="宋体" w:hAnsi="宋体" w:cs="仿宋"/>
                <w:szCs w:val="21"/>
                <w:lang w:val="zh-CN"/>
              </w:rPr>
              <w:t>分，满足三点得</w:t>
            </w:r>
            <w:r>
              <w:rPr>
                <w:rFonts w:hint="eastAsia" w:ascii="宋体" w:hAnsi="宋体" w:cs="仿宋"/>
                <w:szCs w:val="21"/>
              </w:rPr>
              <w:t>3</w:t>
            </w:r>
            <w:r>
              <w:rPr>
                <w:rFonts w:hint="eastAsia" w:ascii="宋体" w:hAnsi="宋体" w:cs="仿宋"/>
                <w:szCs w:val="21"/>
                <w:lang w:val="zh-CN"/>
              </w:rPr>
              <w:t>分，满足两点得</w:t>
            </w:r>
            <w:r>
              <w:rPr>
                <w:rFonts w:hint="eastAsia" w:ascii="宋体" w:hAnsi="宋体" w:cs="仿宋"/>
                <w:szCs w:val="21"/>
              </w:rPr>
              <w:t>2</w:t>
            </w:r>
            <w:r>
              <w:rPr>
                <w:rFonts w:hint="eastAsia" w:ascii="宋体" w:hAnsi="宋体" w:cs="仿宋"/>
                <w:szCs w:val="21"/>
                <w:lang w:val="zh-CN"/>
              </w:rPr>
              <w:t>分，满足任意一点得</w:t>
            </w:r>
            <w:r>
              <w:rPr>
                <w:rFonts w:hint="eastAsia" w:ascii="宋体" w:hAnsi="宋体" w:cs="仿宋"/>
                <w:szCs w:val="21"/>
              </w:rPr>
              <w:t>1</w:t>
            </w:r>
            <w:r>
              <w:rPr>
                <w:rFonts w:hint="eastAsia" w:ascii="宋体" w:hAnsi="宋体" w:cs="仿宋"/>
                <w:szCs w:val="21"/>
                <w:lang w:val="zh-CN"/>
              </w:rPr>
              <w:t>分，未满足不得分。</w:t>
            </w:r>
          </w:p>
          <w:p>
            <w:pPr>
              <w:rPr>
                <w:rFonts w:ascii="宋体" w:hAnsi="宋体" w:cs="仿宋"/>
                <w:szCs w:val="21"/>
              </w:rPr>
            </w:pPr>
            <w:r>
              <w:rPr>
                <w:rFonts w:hint="eastAsia" w:ascii="宋体" w:hAnsi="宋体" w:cs="仿宋"/>
                <w:szCs w:val="21"/>
                <w:lang w:val="zh-CN"/>
              </w:rPr>
              <w:t>在此基础上，专家根据各供应商的具体响应内容按照量化的评审因素指标进一步评审，</w:t>
            </w:r>
          </w:p>
          <w:p>
            <w:pPr>
              <w:jc w:val="left"/>
              <w:rPr>
                <w:rFonts w:ascii="宋体" w:hAnsi="宋体" w:cs="仿宋"/>
                <w:szCs w:val="21"/>
              </w:rPr>
            </w:pPr>
            <w:r>
              <w:rPr>
                <w:rFonts w:hint="eastAsia" w:ascii="宋体" w:hAnsi="宋体" w:cs="仿宋"/>
                <w:szCs w:val="21"/>
                <w:lang w:val="zh-CN"/>
              </w:rPr>
              <w:t>优：</w:t>
            </w:r>
            <w:r>
              <w:rPr>
                <w:rFonts w:hint="eastAsia" w:ascii="宋体" w:hAnsi="宋体" w:cs="仿宋"/>
                <w:szCs w:val="21"/>
                <w:lang w:bidi="ar"/>
              </w:rPr>
              <w:t>内容全面具体，针对性强，科学合理，可操作性强；</w:t>
            </w:r>
          </w:p>
          <w:p>
            <w:pPr>
              <w:jc w:val="left"/>
              <w:rPr>
                <w:rFonts w:ascii="宋体" w:hAnsi="宋体" w:cs="仿宋"/>
                <w:szCs w:val="21"/>
              </w:rPr>
            </w:pPr>
            <w:r>
              <w:rPr>
                <w:rFonts w:hint="eastAsia" w:ascii="宋体" w:hAnsi="宋体" w:cs="仿宋"/>
                <w:szCs w:val="21"/>
                <w:lang w:val="zh-CN"/>
              </w:rPr>
              <w:t>良：</w:t>
            </w:r>
            <w:r>
              <w:rPr>
                <w:rFonts w:hint="eastAsia" w:ascii="宋体" w:hAnsi="宋体" w:cs="仿宋"/>
                <w:szCs w:val="21"/>
                <w:lang w:bidi="ar"/>
              </w:rPr>
              <w:t>内容较全面具体，针对性较强，较科学合理，可操作性较强；</w:t>
            </w:r>
          </w:p>
          <w:p>
            <w:pPr>
              <w:jc w:val="left"/>
              <w:rPr>
                <w:rFonts w:ascii="宋体" w:hAnsi="宋体" w:cs="仿宋"/>
                <w:szCs w:val="21"/>
              </w:rPr>
            </w:pPr>
            <w:r>
              <w:rPr>
                <w:rFonts w:hint="eastAsia" w:ascii="宋体" w:hAnsi="宋体" w:cs="仿宋"/>
                <w:szCs w:val="21"/>
                <w:lang w:val="zh-CN"/>
              </w:rPr>
              <w:t>中：</w:t>
            </w:r>
            <w:r>
              <w:rPr>
                <w:rFonts w:hint="eastAsia" w:ascii="宋体" w:hAnsi="宋体" w:cs="仿宋"/>
                <w:szCs w:val="21"/>
                <w:lang w:bidi="ar"/>
              </w:rPr>
              <w:t>内容基本全面，针对性一般，基本科学合理，可操作性一般；</w:t>
            </w:r>
          </w:p>
          <w:p>
            <w:pPr>
              <w:jc w:val="left"/>
              <w:rPr>
                <w:rFonts w:ascii="宋体" w:hAnsi="宋体" w:cs="仿宋"/>
                <w:szCs w:val="21"/>
              </w:rPr>
            </w:pPr>
            <w:r>
              <w:rPr>
                <w:rFonts w:hint="eastAsia" w:ascii="宋体" w:hAnsi="宋体" w:cs="仿宋"/>
                <w:szCs w:val="21"/>
                <w:lang w:val="zh-CN"/>
              </w:rPr>
              <w:t>差：</w:t>
            </w:r>
            <w:r>
              <w:rPr>
                <w:rFonts w:hint="eastAsia" w:ascii="宋体" w:hAnsi="宋体" w:cs="仿宋"/>
                <w:szCs w:val="21"/>
                <w:lang w:bidi="ar"/>
              </w:rPr>
              <w:t>内容缺失，无针对性，不科学合理，无可操作性；</w:t>
            </w:r>
          </w:p>
          <w:p>
            <w:pPr>
              <w:widowControl/>
              <w:rPr>
                <w:rFonts w:ascii="宋体" w:hAnsi="宋体" w:cs="仿宋"/>
                <w:szCs w:val="21"/>
                <w:lang w:val="zh-CN"/>
              </w:rPr>
            </w:pPr>
            <w:r>
              <w:rPr>
                <w:rFonts w:hint="eastAsia" w:ascii="宋体" w:hAnsi="宋体" w:cs="仿宋"/>
                <w:szCs w:val="21"/>
                <w:lang w:val="zh-CN"/>
              </w:rPr>
              <w:t>根据招标文件横向比较，评价为优得</w:t>
            </w:r>
            <w:r>
              <w:rPr>
                <w:rFonts w:hint="eastAsia" w:ascii="宋体" w:hAnsi="宋体" w:cs="仿宋"/>
                <w:szCs w:val="21"/>
              </w:rPr>
              <w:t>2</w:t>
            </w:r>
            <w:r>
              <w:rPr>
                <w:rFonts w:hint="eastAsia" w:ascii="宋体" w:hAnsi="宋体" w:cs="仿宋"/>
                <w:szCs w:val="21"/>
                <w:lang w:val="zh-CN"/>
              </w:rPr>
              <w:t>分；评价为良得</w:t>
            </w:r>
            <w:r>
              <w:rPr>
                <w:rFonts w:hint="eastAsia" w:ascii="宋体" w:hAnsi="宋体" w:cs="仿宋"/>
                <w:szCs w:val="21"/>
              </w:rPr>
              <w:t>1.5</w:t>
            </w:r>
            <w:r>
              <w:rPr>
                <w:rFonts w:hint="eastAsia" w:ascii="宋体" w:hAnsi="宋体" w:cs="仿宋"/>
                <w:szCs w:val="21"/>
                <w:lang w:val="zh-CN"/>
              </w:rPr>
              <w:t>分；评价为中得</w:t>
            </w:r>
            <w:r>
              <w:rPr>
                <w:rFonts w:hint="eastAsia" w:ascii="宋体" w:hAnsi="宋体" w:cs="仿宋"/>
                <w:szCs w:val="21"/>
              </w:rPr>
              <w:t>1</w:t>
            </w:r>
            <w:r>
              <w:rPr>
                <w:rFonts w:hint="eastAsia" w:ascii="宋体" w:hAnsi="宋体" w:cs="仿宋"/>
                <w:szCs w:val="21"/>
                <w:lang w:val="zh-CN"/>
              </w:rPr>
              <w:t>分；评价为差得0分。</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bCs/>
                <w:szCs w:val="21"/>
                <w:lang w:bidi="ar"/>
              </w:rPr>
              <w:t>专家打分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1" w:hRule="atLeast"/>
          <w:jc w:val="center"/>
        </w:trPr>
        <w:tc>
          <w:tcPr>
            <w:tcW w:w="56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lang w:bidi="ar"/>
              </w:rPr>
              <w:t>5</w:t>
            </w:r>
          </w:p>
        </w:tc>
        <w:tc>
          <w:tcPr>
            <w:tcW w:w="12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rPr>
              <w:t>项目完成（服务期满）后的服务承诺</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rPr>
              <w:t>5</w:t>
            </w:r>
          </w:p>
        </w:tc>
        <w:tc>
          <w:tcPr>
            <w:tcW w:w="567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cs="仿宋"/>
                <w:b/>
                <w:szCs w:val="21"/>
                <w:u w:val="single"/>
              </w:rPr>
            </w:pPr>
            <w:r>
              <w:rPr>
                <w:rFonts w:hint="eastAsia" w:ascii="宋体" w:hAnsi="宋体" w:cs="仿宋"/>
                <w:szCs w:val="21"/>
              </w:rPr>
              <w:t>评审内容</w:t>
            </w:r>
            <w:r>
              <w:rPr>
                <w:rFonts w:hint="eastAsia" w:ascii="宋体" w:hAnsi="宋体" w:cs="仿宋"/>
                <w:szCs w:val="21"/>
                <w:lang w:bidi="ar"/>
              </w:rPr>
              <w:t>：</w:t>
            </w:r>
            <w:r>
              <w:rPr>
                <w:rFonts w:hint="eastAsia" w:ascii="宋体" w:hAnsi="宋体" w:cs="仿宋"/>
                <w:b/>
                <w:szCs w:val="21"/>
                <w:u w:val="single"/>
              </w:rPr>
              <w:t>投标人在项目验收后的售后服务承诺，如：</w:t>
            </w:r>
          </w:p>
          <w:p>
            <w:pPr>
              <w:jc w:val="left"/>
              <w:rPr>
                <w:rFonts w:ascii="宋体" w:hAnsi="宋体" w:cs="仿宋"/>
                <w:b/>
                <w:szCs w:val="21"/>
                <w:u w:val="single"/>
              </w:rPr>
            </w:pPr>
            <w:r>
              <w:rPr>
                <w:rFonts w:hint="eastAsia" w:ascii="宋体" w:hAnsi="宋体" w:cs="仿宋"/>
                <w:b/>
                <w:szCs w:val="21"/>
                <w:u w:val="single"/>
              </w:rPr>
              <w:t>1.提供</w:t>
            </w:r>
            <w:r>
              <w:rPr>
                <w:rFonts w:hint="eastAsia" w:ascii="宋体" w:hAnsi="宋体" w:cs="仿宋"/>
                <w:b/>
                <w:szCs w:val="21"/>
                <w:u w:val="single"/>
                <w:lang w:eastAsia="zh-Hans"/>
              </w:rPr>
              <w:t>不少于三十天的</w:t>
            </w:r>
            <w:r>
              <w:rPr>
                <w:rFonts w:hint="eastAsia" w:ascii="宋体" w:hAnsi="宋体" w:cs="仿宋"/>
                <w:b/>
                <w:szCs w:val="21"/>
                <w:u w:val="single"/>
              </w:rPr>
              <w:t>服务；</w:t>
            </w:r>
          </w:p>
          <w:p>
            <w:pPr>
              <w:jc w:val="left"/>
              <w:rPr>
                <w:rFonts w:ascii="宋体" w:hAnsi="宋体" w:cs="仿宋"/>
                <w:b/>
                <w:szCs w:val="21"/>
                <w:u w:val="single"/>
              </w:rPr>
            </w:pPr>
            <w:r>
              <w:rPr>
                <w:rFonts w:hint="eastAsia" w:ascii="宋体" w:hAnsi="宋体" w:cs="仿宋"/>
                <w:b/>
                <w:szCs w:val="21"/>
                <w:u w:val="single"/>
              </w:rPr>
              <w:t>2.接采购人通知后问题响应时间，问题解决时间</w:t>
            </w:r>
            <w:r>
              <w:rPr>
                <w:rFonts w:hint="eastAsia" w:ascii="宋体" w:hAnsi="宋体" w:cs="仿宋"/>
                <w:b/>
                <w:szCs w:val="21"/>
                <w:u w:val="single"/>
                <w:lang w:eastAsia="zh-Hans"/>
              </w:rPr>
              <w:t>均不超过</w:t>
            </w:r>
            <w:r>
              <w:rPr>
                <w:rFonts w:ascii="宋体" w:hAnsi="宋体" w:cs="仿宋"/>
                <w:b/>
                <w:szCs w:val="21"/>
                <w:u w:val="single"/>
                <w:lang w:eastAsia="zh-Hans"/>
              </w:rPr>
              <w:t>24</w:t>
            </w:r>
            <w:r>
              <w:rPr>
                <w:rFonts w:hint="eastAsia" w:ascii="宋体" w:hAnsi="宋体" w:cs="仿宋"/>
                <w:b/>
                <w:szCs w:val="21"/>
                <w:u w:val="single"/>
                <w:lang w:eastAsia="zh-Hans"/>
              </w:rPr>
              <w:t>小时</w:t>
            </w:r>
            <w:r>
              <w:rPr>
                <w:rFonts w:hint="eastAsia" w:ascii="宋体" w:hAnsi="宋体" w:cs="仿宋"/>
                <w:b/>
                <w:szCs w:val="21"/>
                <w:u w:val="single"/>
              </w:rPr>
              <w:t>。</w:t>
            </w:r>
          </w:p>
          <w:p>
            <w:pPr>
              <w:rPr>
                <w:rFonts w:ascii="宋体" w:hAnsi="宋体" w:cs="仿宋"/>
                <w:szCs w:val="21"/>
                <w:lang w:val="zh-CN"/>
              </w:rPr>
            </w:pPr>
            <w:r>
              <w:rPr>
                <w:rFonts w:hint="eastAsia" w:ascii="宋体" w:hAnsi="宋体" w:cs="仿宋"/>
                <w:szCs w:val="21"/>
                <w:lang w:val="zh-CN"/>
              </w:rPr>
              <w:t>评审标准：</w:t>
            </w:r>
          </w:p>
          <w:p>
            <w:pPr>
              <w:jc w:val="left"/>
              <w:rPr>
                <w:rFonts w:ascii="宋体" w:hAnsi="宋体" w:cs="仿宋"/>
                <w:szCs w:val="21"/>
                <w:lang w:val="zh-CN"/>
              </w:rPr>
            </w:pPr>
            <w:r>
              <w:rPr>
                <w:rFonts w:hint="eastAsia" w:ascii="宋体" w:hAnsi="宋体" w:cs="仿宋"/>
                <w:szCs w:val="21"/>
                <w:lang w:val="zh-CN"/>
              </w:rPr>
              <w:t>满足</w:t>
            </w:r>
            <w:r>
              <w:rPr>
                <w:rFonts w:hint="eastAsia" w:ascii="宋体" w:hAnsi="宋体" w:cs="仿宋"/>
                <w:szCs w:val="21"/>
                <w:lang w:eastAsia="zh-Hans"/>
              </w:rPr>
              <w:t>两</w:t>
            </w:r>
            <w:r>
              <w:rPr>
                <w:rFonts w:hint="eastAsia" w:ascii="宋体" w:hAnsi="宋体" w:cs="仿宋"/>
                <w:szCs w:val="21"/>
                <w:lang w:val="zh-CN"/>
              </w:rPr>
              <w:t>点得</w:t>
            </w:r>
            <w:r>
              <w:rPr>
                <w:rFonts w:hint="eastAsia" w:ascii="宋体" w:hAnsi="宋体" w:cs="仿宋"/>
                <w:szCs w:val="21"/>
              </w:rPr>
              <w:t>3</w:t>
            </w:r>
            <w:r>
              <w:rPr>
                <w:rFonts w:hint="eastAsia" w:ascii="宋体" w:hAnsi="宋体" w:cs="仿宋"/>
                <w:szCs w:val="21"/>
                <w:lang w:val="zh-CN"/>
              </w:rPr>
              <w:t>分，满足</w:t>
            </w:r>
            <w:r>
              <w:rPr>
                <w:rFonts w:hint="eastAsia" w:ascii="宋体" w:hAnsi="宋体" w:cs="仿宋"/>
                <w:szCs w:val="21"/>
                <w:lang w:eastAsia="zh-Hans"/>
              </w:rPr>
              <w:t>一</w:t>
            </w:r>
            <w:r>
              <w:rPr>
                <w:rFonts w:hint="eastAsia" w:ascii="宋体" w:hAnsi="宋体" w:cs="仿宋"/>
                <w:szCs w:val="21"/>
                <w:lang w:val="zh-CN"/>
              </w:rPr>
              <w:t>点得</w:t>
            </w:r>
            <w:r>
              <w:rPr>
                <w:rFonts w:hint="eastAsia" w:ascii="宋体" w:hAnsi="宋体" w:cs="仿宋"/>
                <w:szCs w:val="21"/>
              </w:rPr>
              <w:t>2</w:t>
            </w:r>
            <w:r>
              <w:rPr>
                <w:rFonts w:hint="eastAsia" w:ascii="宋体" w:hAnsi="宋体" w:cs="仿宋"/>
                <w:szCs w:val="21"/>
                <w:lang w:val="zh-CN"/>
              </w:rPr>
              <w:t>分，未满足不得分。</w:t>
            </w:r>
          </w:p>
        </w:tc>
        <w:tc>
          <w:tcPr>
            <w:tcW w:w="1134"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仿宋"/>
                <w:szCs w:val="21"/>
                <w:lang w:val="zh-CN"/>
              </w:rPr>
            </w:pPr>
            <w:r>
              <w:rPr>
                <w:rFonts w:hint="eastAsia" w:ascii="宋体" w:hAnsi="宋体" w:cs="仿宋"/>
                <w:szCs w:val="21"/>
              </w:rPr>
              <w:t>专家打分</w:t>
            </w:r>
          </w:p>
        </w:tc>
      </w:tr>
    </w:tbl>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7" w:name="_Toc834"/>
      <w:bookmarkStart w:id="28"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7"/>
    </w:p>
    <w:p>
      <w:pPr>
        <w:keepNext/>
        <w:keepLines/>
        <w:spacing w:before="260" w:after="260" w:line="360" w:lineRule="auto"/>
        <w:jc w:val="center"/>
        <w:outlineLvl w:val="1"/>
        <w:rPr>
          <w:rFonts w:ascii="宋体" w:hAnsi="宋体" w:cs="宋体"/>
          <w:b/>
          <w:bCs/>
          <w:sz w:val="24"/>
        </w:rPr>
      </w:pPr>
      <w:bookmarkStart w:id="29" w:name="_Toc6548"/>
      <w:bookmarkStart w:id="30" w:name="_Toc31827"/>
      <w:bookmarkStart w:id="31" w:name="_Toc19494"/>
      <w:bookmarkStart w:id="32" w:name="_Toc5116"/>
      <w:r>
        <w:rPr>
          <w:rFonts w:hint="eastAsia" w:ascii="宋体" w:hAnsi="宋体" w:cs="宋体"/>
          <w:b/>
          <w:sz w:val="24"/>
        </w:rPr>
        <w:t>一、</w:t>
      </w:r>
      <w:r>
        <w:rPr>
          <w:rFonts w:hint="eastAsia" w:ascii="宋体" w:hAnsi="宋体" w:cs="宋体"/>
          <w:b/>
          <w:bCs/>
          <w:sz w:val="24"/>
        </w:rPr>
        <w:t>投标文件包装封面参考</w:t>
      </w:r>
      <w:bookmarkEnd w:id="29"/>
      <w:bookmarkEnd w:id="30"/>
      <w:bookmarkEnd w:id="31"/>
      <w:bookmarkEnd w:id="32"/>
    </w:p>
    <w:tbl>
      <w:tblPr>
        <w:tblStyle w:val="1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2" w:hRule="atLeast"/>
          <w:jc w:val="center"/>
        </w:trPr>
        <w:tc>
          <w:tcPr>
            <w:tcW w:w="8540" w:type="dxa"/>
          </w:tcPr>
          <w:p>
            <w:pPr>
              <w:pStyle w:val="2"/>
              <w:tabs>
                <w:tab w:val="left" w:pos="562"/>
                <w:tab w:val="left" w:pos="3372"/>
                <w:tab w:val="left" w:pos="3653"/>
              </w:tabs>
              <w:spacing w:line="360" w:lineRule="auto"/>
              <w:rPr>
                <w:rFonts w:ascii="黑体" w:eastAsia="黑体"/>
                <w:b/>
                <w:sz w:val="72"/>
                <w:szCs w:val="72"/>
              </w:rPr>
            </w:pPr>
          </w:p>
          <w:p>
            <w:pPr>
              <w:pStyle w:val="2"/>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2"/>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rPr>
                <w:rFonts w:ascii="仿宋_GB2312" w:eastAsia="仿宋_GB2312"/>
                <w:b/>
                <w:sz w:val="32"/>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p>
          <w:p/>
          <w:p>
            <w:pPr>
              <w:pStyle w:val="2"/>
              <w:tabs>
                <w:tab w:val="left" w:pos="562"/>
                <w:tab w:val="left" w:pos="3372"/>
                <w:tab w:val="left" w:pos="3653"/>
              </w:tabs>
              <w:spacing w:line="360" w:lineRule="auto"/>
              <w:rPr>
                <w:rFonts w:ascii="仿宋_GB2312" w:eastAsia="仿宋_GB2312"/>
                <w:b/>
                <w:sz w:val="28"/>
                <w:szCs w:val="28"/>
              </w:rPr>
            </w:pP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2"/>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2"/>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bookmarkStart w:id="33" w:name="_Toc16724"/>
    </w:p>
    <w:p>
      <w:pPr>
        <w:pStyle w:val="3"/>
        <w:rPr>
          <w:rFonts w:ascii="宋体" w:eastAsia="宋体" w:cs="宋体"/>
          <w:b/>
          <w:sz w:val="24"/>
        </w:rPr>
        <w:sectPr>
          <w:pgSz w:w="11906" w:h="16838"/>
          <w:pgMar w:top="1440" w:right="1650" w:bottom="1440" w:left="1650" w:header="851" w:footer="992" w:gutter="0"/>
          <w:cols w:space="720" w:num="1"/>
          <w:docGrid w:type="lines" w:linePitch="319" w:charSpace="0"/>
        </w:sectPr>
      </w:pPr>
    </w:p>
    <w:p>
      <w:pPr>
        <w:pStyle w:val="3"/>
        <w:rPr>
          <w:rFonts w:ascii="宋体" w:cs="宋体"/>
          <w:b/>
          <w:sz w:val="24"/>
        </w:rPr>
      </w:pPr>
      <w:r>
        <w:rPr>
          <w:rFonts w:hint="eastAsia" w:ascii="宋体" w:eastAsia="宋体" w:cs="宋体"/>
          <w:b/>
          <w:sz w:val="24"/>
        </w:rPr>
        <w:t>二、投标文件—目录</w:t>
      </w:r>
      <w:bookmarkEnd w:id="33"/>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fr-CH"/>
        </w:rPr>
        <w:t>关于资格的声明函；</w:t>
      </w:r>
    </w:p>
    <w:p>
      <w:pPr>
        <w:pStyle w:val="14"/>
        <w:spacing w:line="360" w:lineRule="auto"/>
        <w:ind w:firstLine="480"/>
        <w:rPr>
          <w:lang w:val="fr-CH"/>
        </w:rPr>
      </w:pPr>
      <w:r>
        <w:rPr>
          <w:rFonts w:hint="eastAsia" w:ascii="宋体" w:hAnsi="宋体" w:cs="宋体"/>
          <w:kern w:val="2"/>
          <w:sz w:val="24"/>
          <w:szCs w:val="24"/>
          <w:lang w:val="fr-CH"/>
        </w:rPr>
        <w:t>5、企业诚信声明与承诺；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7、</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8、</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hint="eastAsia" w:ascii="宋体" w:hAnsi="宋体" w:cs="宋体"/>
          <w:sz w:val="24"/>
        </w:rPr>
        <w:t>9</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10</w:t>
      </w:r>
      <w:r>
        <w:rPr>
          <w:rFonts w:hint="eastAsia" w:ascii="宋体" w:hAnsi="宋体" w:cs="宋体"/>
          <w:sz w:val="24"/>
          <w:lang w:val="fr-CH"/>
        </w:rPr>
        <w:t>、企业资质情况</w:t>
      </w:r>
    </w:p>
    <w:p>
      <w:pPr>
        <w:spacing w:line="360" w:lineRule="auto"/>
        <w:ind w:firstLine="480" w:firstLineChars="200"/>
        <w:rPr>
          <w:rFonts w:ascii="宋体" w:hAnsi="宋体" w:cs="宋体"/>
          <w:sz w:val="24"/>
          <w:lang w:val="fr-CH"/>
        </w:rPr>
      </w:pPr>
      <w:r>
        <w:rPr>
          <w:rFonts w:hint="eastAsia" w:ascii="宋体" w:hAnsi="宋体" w:cs="宋体"/>
          <w:sz w:val="24"/>
        </w:rPr>
        <w:t>11</w:t>
      </w:r>
      <w:r>
        <w:rPr>
          <w:rFonts w:hint="eastAsia" w:ascii="宋体" w:hAnsi="宋体" w:cs="宋体"/>
          <w:sz w:val="24"/>
          <w:lang w:val="fr-CH"/>
        </w:rPr>
        <w:t>、投标人获奖情况</w:t>
      </w:r>
    </w:p>
    <w:p>
      <w:pPr>
        <w:spacing w:line="360" w:lineRule="auto"/>
        <w:ind w:firstLine="480" w:firstLineChars="200"/>
        <w:rPr>
          <w:rFonts w:ascii="宋体" w:hAnsi="宋体" w:cs="宋体"/>
          <w:sz w:val="24"/>
          <w:lang w:val="fr-CH"/>
        </w:rPr>
      </w:pPr>
      <w:r>
        <w:rPr>
          <w:rFonts w:hint="eastAsia" w:ascii="宋体" w:hAnsi="宋体" w:cs="宋体"/>
          <w:sz w:val="24"/>
        </w:rPr>
        <w:t>12</w:t>
      </w:r>
      <w:r>
        <w:rPr>
          <w:rFonts w:hint="eastAsia" w:ascii="宋体" w:hAnsi="宋体" w:cs="宋体"/>
          <w:sz w:val="24"/>
          <w:lang w:val="fr-CH"/>
        </w:rPr>
        <w:t>、项目负责人</w:t>
      </w:r>
    </w:p>
    <w:p>
      <w:pPr>
        <w:spacing w:line="360" w:lineRule="auto"/>
        <w:ind w:firstLine="480" w:firstLineChars="200"/>
        <w:rPr>
          <w:rFonts w:ascii="宋体" w:hAnsi="宋体" w:cs="宋体"/>
          <w:sz w:val="24"/>
          <w:lang w:val="fr-CH"/>
        </w:rPr>
      </w:pPr>
      <w:r>
        <w:rPr>
          <w:rFonts w:hint="eastAsia" w:ascii="宋体" w:hAnsi="宋体" w:cs="宋体"/>
          <w:sz w:val="24"/>
        </w:rPr>
        <w:t>13</w:t>
      </w:r>
      <w:r>
        <w:rPr>
          <w:rFonts w:hint="eastAsia" w:ascii="宋体" w:hAnsi="宋体" w:cs="宋体"/>
          <w:sz w:val="24"/>
          <w:lang w:val="fr-CH"/>
        </w:rPr>
        <w:t>、拟安排的项目主要团队成员情况（项目负责人除外）</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4</w:t>
      </w:r>
      <w:r>
        <w:rPr>
          <w:rFonts w:hint="eastAsia" w:ascii="宋体" w:hAnsi="宋体" w:cs="宋体"/>
          <w:sz w:val="24"/>
          <w:lang w:val="fr-CH"/>
        </w:rPr>
        <w:t>、项目业绩情况</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hint="eastAsia" w:ascii="宋体" w:hAnsi="宋体" w:cs="宋体"/>
          <w:sz w:val="24"/>
        </w:rPr>
        <w:t>5</w:t>
      </w:r>
      <w:r>
        <w:rPr>
          <w:rFonts w:hint="eastAsia" w:ascii="宋体" w:hAnsi="宋体" w:cs="宋体"/>
          <w:sz w:val="24"/>
          <w:lang w:val="fr-CH"/>
        </w:rPr>
        <w:t>、投标人认为有必要提供的其他材料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1、</w:t>
      </w:r>
      <w:r>
        <w:rPr>
          <w:rFonts w:hint="eastAsia" w:ascii="宋体" w:hAnsi="宋体" w:cs="宋体"/>
          <w:sz w:val="24"/>
          <w:lang w:val="fr-CH"/>
        </w:rPr>
        <w:t>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sq-AL"/>
        </w:rPr>
        <w:t>项目实施方案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sq-AL"/>
        </w:rPr>
        <w:t>项目重难点分析及解决方案</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4、</w:t>
      </w:r>
      <w:r>
        <w:rPr>
          <w:rFonts w:hint="eastAsia" w:ascii="宋体" w:hAnsi="宋体" w:cs="宋体"/>
          <w:sz w:val="24"/>
          <w:lang w:val="sq-AL"/>
        </w:rPr>
        <w:t>项目管理措施和进度计划</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5、自主知识产权产品（创新、设计）情况；</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hint="eastAsia" w:ascii="宋体" w:hAnsi="宋体" w:cs="宋体"/>
          <w:sz w:val="24"/>
        </w:rPr>
        <w:t>6、</w:t>
      </w:r>
      <w:r>
        <w:rPr>
          <w:rFonts w:hint="eastAsia" w:ascii="宋体" w:hAnsi="宋体" w:cs="宋体"/>
          <w:sz w:val="24"/>
          <w:lang w:val="fr-CH"/>
        </w:rPr>
        <w:t>投标人认为有必要提供的其他材料。</w:t>
      </w:r>
    </w:p>
    <w:p>
      <w:pPr>
        <w:pStyle w:val="14"/>
        <w:ind w:firstLine="480"/>
        <w:rPr>
          <w:rFonts w:ascii="宋体" w:hAnsi="宋体" w:cs="宋体"/>
          <w:sz w:val="24"/>
          <w:lang w:val="fr-CH"/>
        </w:rPr>
      </w:pPr>
    </w:p>
    <w:p>
      <w:pPr>
        <w:pStyle w:val="14"/>
        <w:ind w:firstLine="480"/>
        <w:rPr>
          <w:rFonts w:ascii="宋体" w:hAnsi="宋体" w:cs="宋体"/>
          <w:sz w:val="24"/>
          <w:lang w:val="fr-CH"/>
        </w:rPr>
      </w:pPr>
    </w:p>
    <w:p/>
    <w:p>
      <w:pPr>
        <w:spacing w:line="360" w:lineRule="auto"/>
        <w:outlineLvl w:val="2"/>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1"/>
        <w:tblW w:w="8959" w:type="dxa"/>
        <w:tblInd w:w="28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pStyle w:val="2"/>
        <w:spacing w:line="360" w:lineRule="auto"/>
      </w:pPr>
    </w:p>
    <w:p>
      <w:pPr>
        <w:tabs>
          <w:tab w:val="left" w:pos="640"/>
        </w:tabs>
        <w:spacing w:line="360" w:lineRule="auto"/>
        <w:rPr>
          <w:rFonts w:ascii="宋体" w:hAnsi="宋体" w:cs="宋体"/>
          <w:sz w:val="24"/>
        </w:rPr>
      </w:pPr>
    </w:p>
    <w:p>
      <w:pPr>
        <w:pStyle w:val="14"/>
        <w:ind w:firstLine="480"/>
        <w:rPr>
          <w:rFonts w:ascii="宋体" w:hAnsi="宋体" w:cs="宋体"/>
          <w:sz w:val="24"/>
        </w:rPr>
      </w:pPr>
    </w:p>
    <w:p>
      <w:pPr>
        <w:pStyle w:val="14"/>
        <w:ind w:firstLine="480"/>
        <w:rPr>
          <w:rFonts w:ascii="宋体" w:hAnsi="宋体" w:cs="宋体"/>
          <w:sz w:val="24"/>
        </w:rPr>
      </w:pPr>
    </w:p>
    <w:p>
      <w:pPr>
        <w:pStyle w:val="14"/>
        <w:ind w:firstLine="480"/>
        <w:rPr>
          <w:rFonts w:ascii="宋体" w:hAnsi="宋体" w:cs="宋体"/>
          <w:sz w:val="24"/>
        </w:rPr>
      </w:pPr>
    </w:p>
    <w:p>
      <w:pPr>
        <w:pStyle w:val="14"/>
        <w:ind w:firstLine="480"/>
        <w:rPr>
          <w:rFonts w:ascii="宋体" w:hAnsi="宋体" w:cs="宋体"/>
          <w:sz w:val="24"/>
        </w:rPr>
      </w:pPr>
    </w:p>
    <w:p>
      <w:pPr>
        <w:pStyle w:val="14"/>
        <w:ind w:firstLine="480"/>
        <w:rPr>
          <w:rFonts w:ascii="宋体" w:hAnsi="宋体" w:cs="宋体"/>
          <w:sz w:val="24"/>
        </w:rPr>
      </w:pPr>
    </w:p>
    <w:p>
      <w:pPr>
        <w:pStyle w:val="14"/>
        <w:ind w:firstLine="480"/>
        <w:rPr>
          <w:rFonts w:ascii="宋体" w:hAnsi="宋体" w:cs="宋体"/>
          <w:sz w:val="24"/>
        </w:rPr>
      </w:pPr>
    </w:p>
    <w:p>
      <w:pPr>
        <w:pStyle w:val="14"/>
        <w:ind w:firstLine="480"/>
        <w:rPr>
          <w:rFonts w:ascii="宋体" w:hAnsi="宋体" w:cs="宋体"/>
          <w:sz w:val="24"/>
        </w:rPr>
      </w:pPr>
    </w:p>
    <w:p>
      <w:pPr>
        <w:pStyle w:val="14"/>
        <w:ind w:firstLine="48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2、分项报价清单</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11"/>
        <w:tblW w:w="0" w:type="dxa"/>
        <w:tblInd w:w="-24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42" w:type="dxa"/>
          <w:bottom w:w="0" w:type="dxa"/>
          <w:right w:w="42" w:type="dxa"/>
        </w:tblCellMar>
      </w:tblPr>
      <w:tblGrid>
        <w:gridCol w:w="1004"/>
        <w:gridCol w:w="3420"/>
        <w:gridCol w:w="1440"/>
        <w:gridCol w:w="29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9" w:hRule="atLeast"/>
        </w:trPr>
        <w:tc>
          <w:tcPr>
            <w:tcW w:w="1004" w:type="dxa"/>
            <w:tcBorders>
              <w:top w:val="double" w:color="auto" w:sz="4" w:space="0"/>
              <w:left w:val="double" w:color="auto" w:sz="4"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序号</w:t>
            </w:r>
          </w:p>
        </w:tc>
        <w:tc>
          <w:tcPr>
            <w:tcW w:w="3420" w:type="dxa"/>
            <w:tcBorders>
              <w:top w:val="doub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项目内容</w:t>
            </w:r>
          </w:p>
        </w:tc>
        <w:tc>
          <w:tcPr>
            <w:tcW w:w="1440" w:type="dxa"/>
            <w:tcBorders>
              <w:top w:val="double" w:color="auto" w:sz="4" w:space="0"/>
              <w:left w:val="single" w:color="auto" w:sz="6"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单价（元）</w:t>
            </w:r>
          </w:p>
        </w:tc>
        <w:tc>
          <w:tcPr>
            <w:tcW w:w="2925" w:type="dxa"/>
            <w:tcBorders>
              <w:top w:val="double" w:color="auto" w:sz="4" w:space="0"/>
              <w:left w:val="single" w:color="auto" w:sz="6" w:space="0"/>
              <w:bottom w:val="single" w:color="auto" w:sz="6" w:space="0"/>
              <w:right w:val="double" w:color="auto" w:sz="4" w:space="0"/>
            </w:tcBorders>
            <w:vAlign w:val="center"/>
          </w:tcPr>
          <w:p>
            <w:pPr>
              <w:jc w:val="center"/>
              <w:rPr>
                <w:rFonts w:ascii="仿宋" w:hAnsi="仿宋" w:eastAsia="仿宋" w:cs="仿宋"/>
                <w:szCs w:val="21"/>
              </w:rPr>
            </w:pPr>
            <w:r>
              <w:rPr>
                <w:rFonts w:hint="eastAsia" w:ascii="仿宋" w:hAnsi="仿宋" w:eastAsia="仿宋" w:cs="仿宋"/>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48" w:hRule="atLeast"/>
        </w:trPr>
        <w:tc>
          <w:tcPr>
            <w:tcW w:w="1004" w:type="dxa"/>
            <w:tcBorders>
              <w:top w:val="single" w:color="auto" w:sz="6" w:space="0"/>
              <w:left w:val="double" w:color="auto" w:sz="4"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1</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2925"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1004" w:type="dxa"/>
            <w:tcBorders>
              <w:top w:val="single" w:color="auto" w:sz="6" w:space="0"/>
              <w:left w:val="double" w:color="auto" w:sz="4"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2</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2925"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1004" w:type="dxa"/>
            <w:tcBorders>
              <w:top w:val="single" w:color="auto" w:sz="6" w:space="0"/>
              <w:left w:val="double" w:color="auto" w:sz="4"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3</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2925"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98" w:hRule="atLeast"/>
        </w:trPr>
        <w:tc>
          <w:tcPr>
            <w:tcW w:w="1004" w:type="dxa"/>
            <w:tcBorders>
              <w:top w:val="single" w:color="auto" w:sz="6" w:space="0"/>
              <w:left w:val="double" w:color="auto" w:sz="4"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4</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2925"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62" w:hRule="atLeast"/>
        </w:trPr>
        <w:tc>
          <w:tcPr>
            <w:tcW w:w="1004" w:type="dxa"/>
            <w:tcBorders>
              <w:top w:val="single" w:color="auto" w:sz="6" w:space="0"/>
              <w:left w:val="double" w:color="auto" w:sz="4"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5</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2925"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trPr>
        <w:tc>
          <w:tcPr>
            <w:tcW w:w="1004" w:type="dxa"/>
            <w:tcBorders>
              <w:top w:val="single" w:color="auto" w:sz="6" w:space="0"/>
              <w:left w:val="double" w:color="auto" w:sz="4"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6</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2925"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454" w:hRule="atLeast"/>
        </w:trPr>
        <w:tc>
          <w:tcPr>
            <w:tcW w:w="1004" w:type="dxa"/>
            <w:tcBorders>
              <w:top w:val="single" w:color="auto" w:sz="6" w:space="0"/>
              <w:left w:val="double" w:color="auto" w:sz="4" w:space="0"/>
              <w:bottom w:val="single" w:color="auto" w:sz="6" w:space="0"/>
              <w:right w:val="single" w:color="auto" w:sz="6" w:space="0"/>
            </w:tcBorders>
            <w:vAlign w:val="center"/>
          </w:tcPr>
          <w:p>
            <w:pPr>
              <w:jc w:val="center"/>
              <w:rPr>
                <w:rFonts w:ascii="仿宋" w:hAnsi="仿宋" w:eastAsia="仿宋" w:cs="仿宋"/>
                <w:szCs w:val="21"/>
              </w:rPr>
            </w:pPr>
            <w:r>
              <w:rPr>
                <w:rFonts w:hint="eastAsia" w:ascii="仿宋" w:hAnsi="仿宋" w:eastAsia="仿宋" w:cs="仿宋"/>
                <w:szCs w:val="21"/>
              </w:rPr>
              <w:t>…</w:t>
            </w:r>
          </w:p>
        </w:tc>
        <w:tc>
          <w:tcPr>
            <w:tcW w:w="342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1440"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zCs w:val="21"/>
              </w:rPr>
            </w:pPr>
          </w:p>
        </w:tc>
        <w:tc>
          <w:tcPr>
            <w:tcW w:w="2925" w:type="dxa"/>
            <w:tcBorders>
              <w:top w:val="single" w:color="auto" w:sz="6" w:space="0"/>
              <w:left w:val="single" w:color="auto" w:sz="6" w:space="0"/>
              <w:bottom w:val="single" w:color="auto" w:sz="6" w:space="0"/>
              <w:right w:val="double" w:color="auto" w:sz="4" w:space="0"/>
            </w:tcBorders>
            <w:vAlign w:val="center"/>
          </w:tcPr>
          <w:p>
            <w:pPr>
              <w:rPr>
                <w:rFonts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42" w:type="dxa"/>
            <w:bottom w:w="0" w:type="dxa"/>
            <w:right w:w="42" w:type="dxa"/>
          </w:tblCellMar>
        </w:tblPrEx>
        <w:trPr>
          <w:cantSplit/>
          <w:trHeight w:val="340" w:hRule="atLeast"/>
        </w:trPr>
        <w:tc>
          <w:tcPr>
            <w:tcW w:w="5864" w:type="dxa"/>
            <w:gridSpan w:val="3"/>
            <w:tcBorders>
              <w:top w:val="single" w:color="auto" w:sz="6" w:space="0"/>
              <w:left w:val="double" w:color="auto" w:sz="4" w:space="0"/>
              <w:bottom w:val="double" w:color="auto" w:sz="4" w:space="0"/>
              <w:right w:val="single" w:color="auto" w:sz="6" w:space="0"/>
            </w:tcBorders>
            <w:vAlign w:val="center"/>
          </w:tcPr>
          <w:p>
            <w:pPr>
              <w:rPr>
                <w:rFonts w:ascii="仿宋" w:hAnsi="仿宋" w:eastAsia="仿宋" w:cs="仿宋"/>
                <w:szCs w:val="21"/>
              </w:rPr>
            </w:pPr>
            <w:r>
              <w:rPr>
                <w:rFonts w:hint="eastAsia" w:ascii="仿宋" w:hAnsi="仿宋" w:eastAsia="仿宋" w:cs="仿宋"/>
                <w:szCs w:val="21"/>
              </w:rPr>
              <w:t>投标总价</w:t>
            </w:r>
          </w:p>
        </w:tc>
        <w:tc>
          <w:tcPr>
            <w:tcW w:w="2925" w:type="dxa"/>
            <w:tcBorders>
              <w:top w:val="single" w:color="auto" w:sz="6" w:space="0"/>
              <w:left w:val="single" w:color="auto" w:sz="6" w:space="0"/>
              <w:bottom w:val="double" w:color="auto" w:sz="4" w:space="0"/>
              <w:right w:val="double" w:color="auto" w:sz="4" w:space="0"/>
            </w:tcBorders>
            <w:vAlign w:val="center"/>
          </w:tcPr>
          <w:p>
            <w:pPr>
              <w:rPr>
                <w:rFonts w:ascii="仿宋" w:hAnsi="仿宋" w:eastAsia="仿宋" w:cs="仿宋"/>
                <w:szCs w:val="21"/>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8"/>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14"/>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2"/>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www.zfcg.sz.gov.cn）、深圳公共资源交易中心市区政府采购统一平台（www.szzfcg.cn）和“国家企业信用信息公示系统（www.gsxt.gov.cn）等5个官网中列入“失信被执行人、重大税收违法案件当事人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2"/>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jc w:val="center"/>
        <w:rPr>
          <w:lang w:val="fr-CH"/>
        </w:rPr>
      </w:pPr>
      <w:r>
        <w:rPr>
          <w:rFonts w:hint="eastAsia"/>
          <w:b/>
          <w:sz w:val="24"/>
          <w:lang w:val="fr-CH"/>
        </w:rPr>
        <w:t>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2"/>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5"/>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pStyle w:val="14"/>
        <w:ind w:firstLine="482"/>
        <w:rPr>
          <w:rFonts w:ascii="宋体" w:hAnsi="宋体" w:cs="宋体"/>
          <w:b/>
          <w:sz w:val="24"/>
        </w:rPr>
      </w:pP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5"/>
        <w:spacing w:line="360" w:lineRule="auto"/>
        <w:jc w:val="center"/>
        <w:rPr>
          <w:rFonts w:hAnsi="宋体" w:cs="宋体"/>
          <w:sz w:val="24"/>
        </w:rPr>
      </w:pPr>
      <w:r>
        <w:rPr>
          <w:rFonts w:hint="eastAsia" w:hAnsi="宋体" w:cs="宋体"/>
          <w:sz w:val="24"/>
        </w:rPr>
        <w:t xml:space="preserve">                                  承诺日期：    年  月  日</w:t>
      </w:r>
    </w:p>
    <w:p>
      <w:pPr>
        <w:pStyle w:val="5"/>
        <w:spacing w:line="360" w:lineRule="auto"/>
        <w:jc w:val="left"/>
        <w:rPr>
          <w:rFonts w:hAnsi="宋体" w:cs="宋体"/>
          <w:sz w:val="24"/>
        </w:rPr>
      </w:pPr>
    </w:p>
    <w:p>
      <w:pPr>
        <w:pStyle w:val="5"/>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pStyle w:val="2"/>
        <w:spacing w:line="360" w:lineRule="auto"/>
        <w:rPr>
          <w:lang w:val="fr-CH"/>
        </w:rPr>
      </w:pPr>
    </w:p>
    <w:p>
      <w:pPr>
        <w:rPr>
          <w:lang w:val="fr-CH"/>
        </w:rPr>
      </w:pPr>
    </w:p>
    <w:p>
      <w:pPr>
        <w:pStyle w:val="14"/>
        <w:ind w:firstLine="420"/>
        <w:rPr>
          <w:lang w:val="fr-CH"/>
        </w:rPr>
      </w:pPr>
    </w:p>
    <w:p>
      <w:pPr>
        <w:pStyle w:val="14"/>
        <w:ind w:firstLine="420"/>
        <w:rPr>
          <w:lang w:val="fr-CH"/>
        </w:rPr>
      </w:pPr>
    </w:p>
    <w:p>
      <w:pPr>
        <w:pStyle w:val="14"/>
        <w:ind w:firstLine="420"/>
        <w:rPr>
          <w:lang w:val="fr-CH"/>
        </w:rPr>
      </w:pPr>
    </w:p>
    <w:p>
      <w:pPr>
        <w:pStyle w:val="14"/>
        <w:ind w:firstLine="420"/>
        <w:rPr>
          <w:lang w:val="fr-CH"/>
        </w:rPr>
      </w:pPr>
    </w:p>
    <w:p>
      <w:pPr>
        <w:pStyle w:val="14"/>
        <w:ind w:firstLine="420"/>
        <w:rPr>
          <w:lang w:val="fr-CH"/>
        </w:rPr>
      </w:pPr>
    </w:p>
    <w:p>
      <w:pPr>
        <w:pStyle w:val="14"/>
        <w:ind w:firstLine="420"/>
        <w:rPr>
          <w:lang w:val="fr-CH"/>
        </w:rPr>
      </w:pPr>
    </w:p>
    <w:p>
      <w:pPr>
        <w:pStyle w:val="14"/>
        <w:ind w:firstLine="420"/>
        <w:rPr>
          <w:lang w:val="fr-CH"/>
        </w:rPr>
      </w:pPr>
    </w:p>
    <w:p>
      <w:pPr>
        <w:pStyle w:val="14"/>
        <w:ind w:firstLine="420"/>
        <w:rPr>
          <w:lang w:val="fr-CH"/>
        </w:rPr>
      </w:pPr>
    </w:p>
    <w:p>
      <w:pPr>
        <w:tabs>
          <w:tab w:val="left" w:pos="640"/>
          <w:tab w:val="left" w:pos="840"/>
          <w:tab w:val="left" w:pos="1260"/>
          <w:tab w:val="left" w:pos="1418"/>
        </w:tabs>
        <w:spacing w:line="360" w:lineRule="auto"/>
        <w:rPr>
          <w:rFonts w:ascii="宋体" w:hAnsi="宋体" w:cs="宋体"/>
          <w:sz w:val="24"/>
        </w:rPr>
      </w:pP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5"/>
              <w:spacing w:line="360" w:lineRule="auto"/>
              <w:rPr>
                <w:rFonts w:ascii="Arial Narrow" w:hAnsi="Arial Narrow"/>
                <w:b/>
                <w:bCs/>
                <w:szCs w:val="21"/>
              </w:rPr>
            </w:pPr>
          </w:p>
        </w:tc>
        <w:tc>
          <w:tcPr>
            <w:tcW w:w="4677" w:type="dxa"/>
          </w:tcPr>
          <w:p>
            <w:pPr>
              <w:pStyle w:val="5"/>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pStyle w:val="5"/>
        <w:spacing w:line="360" w:lineRule="auto"/>
        <w:jc w:val="center"/>
        <w:rPr>
          <w:rFonts w:hAnsi="宋体" w:cs="宋体"/>
          <w:b/>
          <w:sz w:val="24"/>
        </w:rPr>
      </w:pPr>
    </w:p>
    <w:p>
      <w:pPr>
        <w:pStyle w:val="5"/>
        <w:spacing w:line="360" w:lineRule="auto"/>
        <w:jc w:val="center"/>
        <w:rPr>
          <w:rFonts w:hAnsi="宋体" w:cs="宋体"/>
          <w:b/>
          <w:sz w:val="24"/>
        </w:rPr>
      </w:pPr>
      <w:r>
        <w:rPr>
          <w:rFonts w:hint="eastAsia" w:hAnsi="宋体" w:cs="宋体"/>
          <w:b/>
          <w:sz w:val="24"/>
        </w:rPr>
        <w:t>8、法定代表人/单位负责人授权书</w:t>
      </w:r>
    </w:p>
    <w:p>
      <w:pPr>
        <w:pStyle w:val="5"/>
        <w:spacing w:line="360" w:lineRule="auto"/>
        <w:rPr>
          <w:rFonts w:hAnsi="宋体" w:cs="宋体"/>
          <w:sz w:val="24"/>
        </w:rPr>
      </w:pPr>
    </w:p>
    <w:p>
      <w:pPr>
        <w:pStyle w:val="5"/>
        <w:spacing w:line="360" w:lineRule="auto"/>
        <w:rPr>
          <w:rFonts w:hAnsi="宋体" w:cs="宋体"/>
          <w:sz w:val="24"/>
        </w:rPr>
      </w:pPr>
      <w:r>
        <w:rPr>
          <w:rFonts w:hint="eastAsia" w:hAnsi="宋体" w:cs="宋体"/>
          <w:b/>
          <w:sz w:val="24"/>
        </w:rPr>
        <w:t>深圳市前海深港现代服务业合作区管理局：</w:t>
      </w:r>
    </w:p>
    <w:p>
      <w:pPr>
        <w:pStyle w:val="5"/>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5"/>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5"/>
              <w:spacing w:line="360" w:lineRule="auto"/>
              <w:rPr>
                <w:rFonts w:ascii="Arial Narrow" w:hAnsi="Arial Narrow"/>
                <w:b/>
                <w:bCs/>
                <w:szCs w:val="21"/>
              </w:rPr>
            </w:pPr>
          </w:p>
        </w:tc>
        <w:tc>
          <w:tcPr>
            <w:tcW w:w="4677" w:type="dxa"/>
          </w:tcPr>
          <w:p>
            <w:pPr>
              <w:pStyle w:val="5"/>
              <w:spacing w:line="360" w:lineRule="auto"/>
              <w:rPr>
                <w:rFonts w:ascii="Arial Narrow" w:hAnsi="Arial Narrow"/>
                <w:b/>
                <w:bCs/>
                <w:szCs w:val="21"/>
              </w:rPr>
            </w:pPr>
          </w:p>
        </w:tc>
      </w:tr>
    </w:tbl>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widowControl/>
        <w:autoSpaceDE w:val="0"/>
        <w:autoSpaceDN w:val="0"/>
        <w:spacing w:line="360" w:lineRule="auto"/>
        <w:ind w:left="359" w:right="26" w:hanging="357"/>
        <w:jc w:val="center"/>
        <w:textAlignment w:val="bottom"/>
        <w:rPr>
          <w:rFonts w:ascii="宋体" w:hAnsi="宋体" w:cs="宋体"/>
          <w:b/>
          <w:bCs/>
          <w:sz w:val="24"/>
          <w:lang w:val="fr-CH"/>
        </w:rPr>
      </w:pPr>
    </w:p>
    <w:p>
      <w:pPr>
        <w:pStyle w:val="14"/>
        <w:ind w:firstLine="482"/>
        <w:rPr>
          <w:rFonts w:ascii="宋体" w:hAnsi="宋体" w:cs="宋体"/>
          <w:b/>
          <w:bCs/>
          <w:sz w:val="24"/>
          <w:lang w:val="fr-CH"/>
        </w:rPr>
      </w:pPr>
    </w:p>
    <w:p>
      <w:pPr>
        <w:widowControl/>
        <w:autoSpaceDE w:val="0"/>
        <w:autoSpaceDN w:val="0"/>
        <w:spacing w:line="360" w:lineRule="auto"/>
        <w:ind w:right="26"/>
        <w:textAlignment w:val="bottom"/>
        <w:rPr>
          <w:rFonts w:ascii="宋体" w:hAnsi="宋体" w:cs="宋体"/>
          <w:b/>
          <w:bCs/>
          <w:sz w:val="24"/>
        </w:rPr>
      </w:pP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2"/>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10</w:t>
      </w:r>
      <w:r>
        <w:rPr>
          <w:rFonts w:hint="eastAsia" w:ascii="宋体" w:hAnsi="宋体" w:cs="宋体"/>
          <w:b/>
          <w:bCs/>
          <w:sz w:val="24"/>
          <w:lang w:val="fr-CH"/>
        </w:rPr>
        <w:t>、投标人简介</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11</w:t>
      </w:r>
      <w:r>
        <w:rPr>
          <w:rFonts w:hint="eastAsia" w:ascii="宋体" w:hAnsi="宋体" w:cs="宋体"/>
          <w:b/>
          <w:bCs/>
          <w:sz w:val="24"/>
          <w:lang w:val="fr-CH"/>
        </w:rPr>
        <w:t>、资质证书</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12</w:t>
      </w:r>
      <w:r>
        <w:rPr>
          <w:rFonts w:hint="eastAsia" w:ascii="宋体" w:hAnsi="宋体" w:cs="宋体"/>
          <w:b/>
          <w:bCs/>
          <w:sz w:val="24"/>
          <w:lang w:val="fr-CH"/>
        </w:rPr>
        <w:t>、同类业绩</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rPr>
        <w:t>13</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11"/>
        <w:tblW w:w="0" w:type="auto"/>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5"/>
        <w:spacing w:line="360" w:lineRule="auto"/>
        <w:rPr>
          <w:rFonts w:hAnsi="宋体" w:cs="宋体"/>
          <w:bCs/>
          <w:sz w:val="24"/>
        </w:rPr>
      </w:pPr>
    </w:p>
    <w:p>
      <w:pPr>
        <w:pStyle w:val="5"/>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2"/>
        <w:spacing w:line="360" w:lineRule="auto"/>
        <w:rPr>
          <w:lang w:val="fr-CH"/>
        </w:rPr>
      </w:pPr>
    </w:p>
    <w:p>
      <w:pPr>
        <w:tabs>
          <w:tab w:val="left" w:pos="640"/>
          <w:tab w:val="left" w:pos="1260"/>
          <w:tab w:val="left" w:pos="1418"/>
        </w:tabs>
        <w:spacing w:line="480" w:lineRule="auto"/>
        <w:ind w:right="-420" w:rightChars="-200"/>
        <w:rPr>
          <w:rFonts w:ascii="宋体" w:hAnsi="宋体" w:cs="宋体"/>
          <w:sz w:val="24"/>
          <w:lang w:val="fr-CH"/>
        </w:rPr>
      </w:pPr>
      <w:r>
        <w:rPr>
          <w:rFonts w:hint="eastAsia" w:ascii="宋体" w:hAnsi="宋体" w:cs="宋体"/>
          <w:sz w:val="24"/>
          <w:lang w:val="sq-AL"/>
        </w:rPr>
        <w:br w:type="page"/>
      </w:r>
      <w:r>
        <w:rPr>
          <w:rFonts w:hint="eastAsia" w:ascii="宋体" w:hAnsi="宋体" w:cs="宋体"/>
          <w:b/>
          <w:bCs/>
          <w:sz w:val="24"/>
        </w:rPr>
        <w:t>2、</w:t>
      </w:r>
      <w:r>
        <w:rPr>
          <w:rFonts w:hint="eastAsia" w:ascii="宋体" w:hAnsi="宋体" w:cs="宋体"/>
          <w:b/>
          <w:bCs/>
          <w:sz w:val="24"/>
          <w:lang w:val="sq-AL"/>
        </w:rPr>
        <w:t>设计思路</w:t>
      </w:r>
    </w:p>
    <w:p>
      <w:pPr>
        <w:tabs>
          <w:tab w:val="left" w:pos="640"/>
          <w:tab w:val="left" w:pos="1260"/>
          <w:tab w:val="left" w:pos="1418"/>
        </w:tabs>
        <w:spacing w:line="480" w:lineRule="auto"/>
        <w:ind w:right="-420" w:rightChars="-200"/>
        <w:rPr>
          <w:rFonts w:ascii="宋体" w:hAnsi="宋体" w:cs="宋体"/>
          <w:b/>
          <w:bCs/>
          <w:sz w:val="24"/>
          <w:lang w:val="fr-CH"/>
        </w:rPr>
      </w:pPr>
      <w:r>
        <w:rPr>
          <w:rFonts w:hint="eastAsia" w:ascii="宋体" w:hAnsi="宋体" w:cs="宋体"/>
          <w:b/>
          <w:bCs/>
          <w:sz w:val="24"/>
        </w:rPr>
        <w:t>3、</w:t>
      </w:r>
      <w:r>
        <w:rPr>
          <w:rFonts w:hint="eastAsia" w:ascii="宋体" w:hAnsi="宋体" w:cs="宋体"/>
          <w:b/>
          <w:bCs/>
          <w:sz w:val="24"/>
          <w:lang w:val="sq-AL"/>
        </w:rPr>
        <w:t>整体定位</w:t>
      </w:r>
    </w:p>
    <w:p>
      <w:pPr>
        <w:tabs>
          <w:tab w:val="left" w:pos="640"/>
          <w:tab w:val="left" w:pos="1260"/>
          <w:tab w:val="left" w:pos="1418"/>
        </w:tabs>
        <w:spacing w:line="480" w:lineRule="auto"/>
        <w:ind w:right="-420" w:rightChars="-200"/>
        <w:rPr>
          <w:rFonts w:ascii="宋体" w:hAnsi="宋体" w:cs="宋体"/>
          <w:b/>
          <w:bCs/>
          <w:sz w:val="24"/>
          <w:lang w:val="sq-AL"/>
        </w:rPr>
      </w:pPr>
      <w:r>
        <w:rPr>
          <w:rFonts w:hint="eastAsia" w:ascii="宋体" w:hAnsi="宋体" w:cs="宋体"/>
          <w:b/>
          <w:bCs/>
          <w:sz w:val="24"/>
          <w:lang w:val="sq-AL"/>
        </w:rPr>
        <w:t>4、艺术表现</w:t>
      </w:r>
    </w:p>
    <w:p>
      <w:pPr>
        <w:tabs>
          <w:tab w:val="left" w:pos="640"/>
          <w:tab w:val="left" w:pos="1260"/>
          <w:tab w:val="left" w:pos="1418"/>
        </w:tabs>
        <w:spacing w:line="480" w:lineRule="auto"/>
        <w:ind w:right="-420" w:rightChars="-200"/>
        <w:rPr>
          <w:rFonts w:ascii="宋体" w:hAnsi="宋体" w:cs="宋体"/>
          <w:b/>
          <w:bCs/>
          <w:sz w:val="24"/>
          <w:lang w:val="sq-AL"/>
        </w:rPr>
      </w:pPr>
      <w:r>
        <w:rPr>
          <w:rFonts w:hint="eastAsia" w:ascii="宋体" w:hAnsi="宋体" w:cs="宋体"/>
          <w:b/>
          <w:bCs/>
          <w:sz w:val="24"/>
        </w:rPr>
        <w:t>5、团队组成</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6、硬件支撑</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7、制作水平</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8、时间周期</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9、履约承诺</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10、后续服务</w:t>
      </w:r>
    </w:p>
    <w:p>
      <w:pPr>
        <w:tabs>
          <w:tab w:val="left" w:pos="640"/>
          <w:tab w:val="left" w:pos="1260"/>
          <w:tab w:val="left" w:pos="1418"/>
        </w:tabs>
        <w:spacing w:line="480" w:lineRule="auto"/>
        <w:ind w:right="-420" w:rightChars="-200"/>
        <w:rPr>
          <w:rFonts w:ascii="宋体" w:hAnsi="宋体" w:cs="宋体"/>
          <w:b/>
          <w:bCs/>
          <w:sz w:val="24"/>
          <w:szCs w:val="22"/>
          <w:lang w:val="fr-CH"/>
        </w:rPr>
      </w:pPr>
      <w:r>
        <w:rPr>
          <w:rFonts w:hint="eastAsia" w:ascii="宋体" w:hAnsi="宋体" w:cs="宋体"/>
          <w:b/>
          <w:bCs/>
          <w:sz w:val="24"/>
          <w:lang w:val="fr-CH"/>
        </w:rPr>
        <w:t>11、投标人认为有必要提</w:t>
      </w:r>
      <w:r>
        <w:rPr>
          <w:rFonts w:hint="eastAsia" w:ascii="宋体" w:hAnsi="宋体" w:cs="宋体"/>
          <w:b/>
          <w:bCs/>
          <w:sz w:val="24"/>
          <w:szCs w:val="22"/>
          <w:lang w:val="fr-CH"/>
        </w:rPr>
        <w:t>供的其他材料</w:t>
      </w:r>
    </w:p>
    <w:p>
      <w:pPr>
        <w:tabs>
          <w:tab w:val="left" w:pos="640"/>
          <w:tab w:val="left" w:pos="1260"/>
          <w:tab w:val="left" w:pos="1418"/>
        </w:tabs>
        <w:spacing w:line="400" w:lineRule="exact"/>
        <w:ind w:right="-420" w:rightChars="-200"/>
        <w:rPr>
          <w:rFonts w:ascii="宋体" w:hAnsi="宋体" w:cs="仿宋_GB2312"/>
          <w:sz w:val="24"/>
          <w:lang w:val="fr-CH"/>
        </w:rPr>
      </w:pPr>
      <w:r>
        <w:rPr>
          <w:rFonts w:hint="eastAsia" w:ascii="宋体" w:hAnsi="宋体" w:cs="仿宋_GB2312"/>
          <w:sz w:val="24"/>
          <w:lang w:val="fr-CH"/>
        </w:rPr>
        <w:t>（投标人可根据实际情况按照附件的格式提供中小微企业声明函）</w:t>
      </w:r>
    </w:p>
    <w:p>
      <w:pPr>
        <w:spacing w:line="440" w:lineRule="exact"/>
        <w:ind w:firstLine="482" w:firstLineChars="200"/>
        <w:rPr>
          <w:rFonts w:ascii="宋体" w:hAnsi="宋体" w:cs="宋体"/>
          <w:b/>
          <w:bCs/>
          <w:sz w:val="24"/>
        </w:rPr>
      </w:pPr>
      <w:r>
        <w:rPr>
          <w:rFonts w:hint="eastAsia" w:ascii="宋体" w:hAnsi="宋体" w:cs="宋体"/>
          <w:b/>
          <w:bCs/>
          <w:sz w:val="24"/>
        </w:rPr>
        <w:t>填写指引：</w:t>
      </w:r>
    </w:p>
    <w:p>
      <w:pPr>
        <w:spacing w:line="440" w:lineRule="exact"/>
        <w:ind w:firstLine="480" w:firstLineChars="200"/>
        <w:rPr>
          <w:rFonts w:ascii="宋体" w:hAnsi="宋体"/>
          <w:sz w:val="24"/>
        </w:rPr>
      </w:pPr>
      <w:r>
        <w:rPr>
          <w:rFonts w:hint="eastAsia" w:ascii="宋体" w:hAnsi="宋体"/>
          <w:sz w:val="24"/>
        </w:rPr>
        <w:t>1、该部分内容供填写</w:t>
      </w:r>
      <w:r>
        <w:rPr>
          <w:rFonts w:ascii="宋体" w:hAnsi="宋体"/>
          <w:sz w:val="24"/>
        </w:rPr>
        <w:t>参考，</w:t>
      </w:r>
      <w:r>
        <w:rPr>
          <w:rFonts w:hint="eastAsia" w:ascii="宋体" w:hAnsi="宋体"/>
          <w:sz w:val="24"/>
        </w:rPr>
        <w:t>由供应商根据项目</w:t>
      </w:r>
      <w:r>
        <w:rPr>
          <w:rFonts w:ascii="宋体" w:hAnsi="宋体"/>
          <w:sz w:val="24"/>
        </w:rPr>
        <w:t>特点和</w:t>
      </w:r>
      <w:r>
        <w:rPr>
          <w:rFonts w:hint="eastAsia" w:ascii="宋体" w:hAnsi="宋体"/>
          <w:sz w:val="24"/>
        </w:rPr>
        <w:t>自身实际情况填写，不符合要求的供应商可以不填写或直接删除相应的声明函。投标人自行对声明内容的真实性负责；如提供虚假声明，将报送主管部门进行行政处罚。</w:t>
      </w:r>
    </w:p>
    <w:p>
      <w:pPr>
        <w:spacing w:line="440" w:lineRule="exact"/>
        <w:ind w:firstLine="480" w:firstLineChars="200"/>
        <w:rPr>
          <w:rFonts w:ascii="宋体" w:hAnsi="宋体"/>
          <w:sz w:val="24"/>
        </w:rPr>
      </w:pPr>
      <w:r>
        <w:rPr>
          <w:rFonts w:hint="eastAsia" w:ascii="宋体" w:hAnsi="宋体"/>
          <w:sz w:val="24"/>
        </w:rPr>
        <w:t>2、请依照提供的格式和内容填写声明函，满足多项优惠政策的企业，不重复享受多项价格扣除政策。</w:t>
      </w:r>
    </w:p>
    <w:p>
      <w:pPr>
        <w:spacing w:line="440" w:lineRule="exact"/>
        <w:ind w:firstLine="480" w:firstLineChars="200"/>
        <w:rPr>
          <w:rFonts w:ascii="宋体" w:hAnsi="宋体"/>
          <w:sz w:val="24"/>
        </w:rPr>
      </w:pPr>
      <w:r>
        <w:rPr>
          <w:rFonts w:hint="eastAsia" w:ascii="宋体" w:hAnsi="宋体"/>
          <w:sz w:val="24"/>
        </w:rPr>
        <w:t>3、本项目采购标的对应的中小企业划分标准所属行业为</w:t>
      </w:r>
      <w:r>
        <w:rPr>
          <w:rFonts w:ascii="宋体" w:hAnsi="宋体"/>
          <w:sz w:val="24"/>
          <w:u w:val="single"/>
        </w:rPr>
        <w:t xml:space="preserve">  </w:t>
      </w:r>
      <w:r>
        <w:rPr>
          <w:rFonts w:hint="eastAsia" w:ascii="宋体" w:hAnsi="宋体"/>
          <w:sz w:val="24"/>
          <w:u w:val="single"/>
        </w:rPr>
        <w:t xml:space="preserve"> 其他未列明行业   </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4、声明是残疾人福利性单位、监狱企业须填写《残疾人福利性单位声明函》《监狱企业声明函》。</w:t>
      </w:r>
    </w:p>
    <w:p>
      <w:pPr>
        <w:spacing w:line="440" w:lineRule="exact"/>
        <w:ind w:firstLine="480" w:firstLineChars="200"/>
        <w:rPr>
          <w:rFonts w:ascii="宋体" w:hAnsi="宋体"/>
          <w:b/>
          <w:bCs/>
          <w:kern w:val="0"/>
          <w:sz w:val="24"/>
        </w:rPr>
      </w:pPr>
      <w:r>
        <w:rPr>
          <w:rFonts w:hint="eastAsia" w:ascii="宋体" w:hAnsi="宋体"/>
          <w:sz w:val="24"/>
        </w:rPr>
        <w:t>5、声明函的有效性最终由评审委员会判定；如评审委员会判定声明函无效，相关供应商不享受价格扣除（但不作投标无效处理）。</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8"/>
      <w:bookmarkStart w:id="34" w:name="_Toc3166"/>
      <w:bookmarkStart w:id="35" w:name="_Toc6251"/>
      <w:r>
        <w:rPr>
          <w:rFonts w:hint="eastAsia" w:ascii="宋体" w:hAnsi="宋体" w:cs="宋体"/>
          <w:b/>
          <w:bCs/>
          <w:sz w:val="24"/>
        </w:rPr>
        <w:t>（1）附件：相关政策</w:t>
      </w:r>
      <w:bookmarkEnd w:id="34"/>
      <w:bookmarkEnd w:id="35"/>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2"/>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2"/>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2"/>
        <w:tabs>
          <w:tab w:val="left" w:pos="562"/>
          <w:tab w:val="left" w:pos="3372"/>
          <w:tab w:val="left" w:pos="3653"/>
        </w:tabs>
        <w:spacing w:before="5" w:line="360" w:lineRule="auto"/>
        <w:rPr>
          <w:rFonts w:ascii="宋体" w:hAnsi="宋体" w:cs="宋体"/>
          <w:sz w:val="24"/>
        </w:rPr>
      </w:pP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2"/>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2"/>
        <w:tabs>
          <w:tab w:val="left" w:pos="562"/>
          <w:tab w:val="left" w:pos="3372"/>
          <w:tab w:val="left" w:pos="3653"/>
        </w:tabs>
        <w:spacing w:before="30"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2"/>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2"/>
        <w:tabs>
          <w:tab w:val="left" w:pos="562"/>
          <w:tab w:val="left" w:pos="3372"/>
          <w:tab w:val="left" w:pos="3653"/>
        </w:tabs>
        <w:spacing w:line="360" w:lineRule="auto"/>
        <w:jc w:val="center"/>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2"/>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2"/>
        <w:tabs>
          <w:tab w:val="left" w:pos="562"/>
          <w:tab w:val="left" w:pos="3372"/>
          <w:tab w:val="left" w:pos="3653"/>
        </w:tabs>
        <w:spacing w:line="360" w:lineRule="auto"/>
        <w:ind w:left="4200" w:leftChars="2000"/>
        <w:rPr>
          <w:rFonts w:ascii="宋体" w:hAnsi="宋体" w:cs="宋体"/>
          <w:spacing w:val="-2"/>
          <w:sz w:val="24"/>
        </w:rPr>
      </w:pPr>
    </w:p>
    <w:p>
      <w:pPr>
        <w:pStyle w:val="2"/>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2"/>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2"/>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2"/>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1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16"/>
              <w:jc w:val="center"/>
              <w:rPr>
                <w:b/>
                <w:sz w:val="24"/>
                <w:szCs w:val="24"/>
              </w:rPr>
            </w:pPr>
            <w:r>
              <w:rPr>
                <w:rFonts w:hint="eastAsia"/>
                <w:b/>
                <w:sz w:val="24"/>
                <w:szCs w:val="24"/>
              </w:rPr>
              <w:t>序号</w:t>
            </w:r>
          </w:p>
        </w:tc>
        <w:tc>
          <w:tcPr>
            <w:tcW w:w="1866" w:type="dxa"/>
            <w:vAlign w:val="center"/>
          </w:tcPr>
          <w:p>
            <w:pPr>
              <w:pStyle w:val="16"/>
              <w:jc w:val="center"/>
              <w:rPr>
                <w:b/>
                <w:sz w:val="24"/>
                <w:szCs w:val="24"/>
              </w:rPr>
            </w:pPr>
            <w:r>
              <w:rPr>
                <w:rFonts w:hint="eastAsia"/>
                <w:b/>
                <w:sz w:val="24"/>
                <w:szCs w:val="24"/>
              </w:rPr>
              <w:t>项目名称</w:t>
            </w:r>
          </w:p>
        </w:tc>
        <w:tc>
          <w:tcPr>
            <w:tcW w:w="2010" w:type="dxa"/>
            <w:vAlign w:val="center"/>
          </w:tcPr>
          <w:p>
            <w:pPr>
              <w:pStyle w:val="16"/>
              <w:jc w:val="center"/>
              <w:rPr>
                <w:b/>
                <w:sz w:val="24"/>
                <w:szCs w:val="24"/>
              </w:rPr>
            </w:pPr>
            <w:r>
              <w:rPr>
                <w:rFonts w:hint="eastAsia"/>
                <w:b/>
                <w:sz w:val="24"/>
                <w:szCs w:val="24"/>
              </w:rPr>
              <w:t>预留选项</w:t>
            </w:r>
          </w:p>
        </w:tc>
        <w:tc>
          <w:tcPr>
            <w:tcW w:w="2296" w:type="dxa"/>
            <w:vAlign w:val="center"/>
          </w:tcPr>
          <w:p>
            <w:pPr>
              <w:pStyle w:val="16"/>
              <w:jc w:val="center"/>
              <w:rPr>
                <w:b/>
                <w:sz w:val="24"/>
                <w:szCs w:val="24"/>
              </w:rPr>
            </w:pPr>
            <w:r>
              <w:rPr>
                <w:rFonts w:hint="eastAsia"/>
                <w:b/>
                <w:sz w:val="24"/>
                <w:szCs w:val="24"/>
              </w:rPr>
              <w:t>面向中小企业采购金额</w:t>
            </w:r>
          </w:p>
        </w:tc>
        <w:tc>
          <w:tcPr>
            <w:tcW w:w="1784" w:type="dxa"/>
            <w:vAlign w:val="center"/>
          </w:tcPr>
          <w:p>
            <w:pPr>
              <w:pStyle w:val="16"/>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16"/>
              <w:jc w:val="center"/>
              <w:rPr>
                <w:sz w:val="24"/>
                <w:szCs w:val="24"/>
              </w:rPr>
            </w:pPr>
          </w:p>
        </w:tc>
        <w:tc>
          <w:tcPr>
            <w:tcW w:w="1866" w:type="dxa"/>
            <w:tcBorders>
              <w:bottom w:val="nil"/>
            </w:tcBorders>
            <w:vAlign w:val="center"/>
          </w:tcPr>
          <w:p>
            <w:pPr>
              <w:pStyle w:val="16"/>
              <w:jc w:val="center"/>
              <w:rPr>
                <w:sz w:val="24"/>
                <w:szCs w:val="24"/>
              </w:rPr>
            </w:pPr>
          </w:p>
        </w:tc>
        <w:tc>
          <w:tcPr>
            <w:tcW w:w="2010" w:type="dxa"/>
            <w:tcBorders>
              <w:bottom w:val="nil"/>
            </w:tcBorders>
            <w:vAlign w:val="center"/>
          </w:tcPr>
          <w:p>
            <w:pPr>
              <w:pStyle w:val="16"/>
              <w:jc w:val="center"/>
              <w:rPr>
                <w:sz w:val="24"/>
                <w:szCs w:val="24"/>
              </w:rPr>
            </w:pPr>
            <w:r>
              <w:rPr>
                <w:rFonts w:hint="eastAsia"/>
                <w:sz w:val="24"/>
                <w:szCs w:val="24"/>
              </w:rPr>
              <w:t>（填写“采购项</w:t>
            </w:r>
          </w:p>
        </w:tc>
        <w:tc>
          <w:tcPr>
            <w:tcW w:w="2296" w:type="dxa"/>
            <w:tcBorders>
              <w:bottom w:val="nil"/>
            </w:tcBorders>
            <w:vAlign w:val="center"/>
          </w:tcPr>
          <w:p>
            <w:pPr>
              <w:pStyle w:val="16"/>
              <w:jc w:val="center"/>
              <w:rPr>
                <w:sz w:val="24"/>
                <w:szCs w:val="24"/>
              </w:rPr>
            </w:pPr>
          </w:p>
        </w:tc>
        <w:tc>
          <w:tcPr>
            <w:tcW w:w="1784" w:type="dxa"/>
            <w:vMerge w:val="restart"/>
            <w:vAlign w:val="center"/>
          </w:tcPr>
          <w:p>
            <w:pPr>
              <w:pStyle w:val="16"/>
              <w:jc w:val="center"/>
              <w:rPr>
                <w:sz w:val="24"/>
                <w:szCs w:val="24"/>
              </w:rPr>
            </w:pPr>
          </w:p>
          <w:p>
            <w:pPr>
              <w:pStyle w:val="16"/>
              <w:jc w:val="center"/>
              <w:rPr>
                <w:sz w:val="24"/>
                <w:szCs w:val="24"/>
              </w:rPr>
            </w:pPr>
          </w:p>
          <w:p>
            <w:pPr>
              <w:pStyle w:val="16"/>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p>
        </w:tc>
        <w:tc>
          <w:tcPr>
            <w:tcW w:w="2010" w:type="dxa"/>
            <w:tcBorders>
              <w:top w:val="nil"/>
              <w:bottom w:val="nil"/>
            </w:tcBorders>
            <w:vAlign w:val="center"/>
          </w:tcPr>
          <w:p>
            <w:pPr>
              <w:pStyle w:val="16"/>
              <w:jc w:val="center"/>
              <w:rPr>
                <w:sz w:val="24"/>
                <w:szCs w:val="24"/>
              </w:rPr>
            </w:pPr>
            <w:r>
              <w:rPr>
                <w:rFonts w:hint="eastAsia"/>
                <w:sz w:val="24"/>
                <w:szCs w:val="24"/>
              </w:rPr>
              <w:t>目整体预留”、</w:t>
            </w:r>
          </w:p>
        </w:tc>
        <w:tc>
          <w:tcPr>
            <w:tcW w:w="2296" w:type="dxa"/>
            <w:tcBorders>
              <w:top w:val="nil"/>
              <w:bottom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p>
        </w:tc>
        <w:tc>
          <w:tcPr>
            <w:tcW w:w="2010" w:type="dxa"/>
            <w:tcBorders>
              <w:top w:val="nil"/>
              <w:bottom w:val="nil"/>
            </w:tcBorders>
            <w:vAlign w:val="center"/>
          </w:tcPr>
          <w:p>
            <w:pPr>
              <w:pStyle w:val="16"/>
              <w:jc w:val="center"/>
              <w:rPr>
                <w:sz w:val="24"/>
                <w:szCs w:val="24"/>
              </w:rPr>
            </w:pPr>
            <w:r>
              <w:rPr>
                <w:rFonts w:hint="eastAsia"/>
                <w:sz w:val="24"/>
                <w:szCs w:val="24"/>
              </w:rPr>
              <w:t>“设置专门采购</w:t>
            </w:r>
          </w:p>
        </w:tc>
        <w:tc>
          <w:tcPr>
            <w:tcW w:w="2296" w:type="dxa"/>
            <w:tcBorders>
              <w:top w:val="nil"/>
              <w:bottom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r>
              <w:rPr>
                <w:rFonts w:hint="eastAsia"/>
                <w:sz w:val="24"/>
                <w:szCs w:val="24"/>
              </w:rPr>
              <w:t>（填写集中采</w:t>
            </w:r>
          </w:p>
        </w:tc>
        <w:tc>
          <w:tcPr>
            <w:tcW w:w="2010" w:type="dxa"/>
            <w:tcBorders>
              <w:top w:val="nil"/>
              <w:bottom w:val="nil"/>
            </w:tcBorders>
            <w:vAlign w:val="center"/>
          </w:tcPr>
          <w:p>
            <w:pPr>
              <w:pStyle w:val="16"/>
              <w:jc w:val="center"/>
              <w:rPr>
                <w:sz w:val="24"/>
                <w:szCs w:val="24"/>
              </w:rPr>
            </w:pPr>
            <w:r>
              <w:rPr>
                <w:rFonts w:hint="eastAsia"/>
                <w:sz w:val="24"/>
                <w:szCs w:val="24"/>
              </w:rPr>
              <w:t>包”、“要求以</w:t>
            </w:r>
          </w:p>
        </w:tc>
        <w:tc>
          <w:tcPr>
            <w:tcW w:w="2296" w:type="dxa"/>
            <w:tcBorders>
              <w:top w:val="nil"/>
              <w:bottom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r>
              <w:rPr>
                <w:rFonts w:hint="eastAsia"/>
                <w:sz w:val="24"/>
                <w:szCs w:val="24"/>
              </w:rPr>
              <w:t>购目录以内或</w:t>
            </w:r>
          </w:p>
        </w:tc>
        <w:tc>
          <w:tcPr>
            <w:tcW w:w="2010" w:type="dxa"/>
            <w:tcBorders>
              <w:top w:val="nil"/>
              <w:bottom w:val="nil"/>
            </w:tcBorders>
            <w:vAlign w:val="center"/>
          </w:tcPr>
          <w:p>
            <w:pPr>
              <w:pStyle w:val="16"/>
              <w:jc w:val="center"/>
              <w:rPr>
                <w:sz w:val="24"/>
                <w:szCs w:val="24"/>
              </w:rPr>
            </w:pPr>
            <w:r>
              <w:rPr>
                <w:rFonts w:hint="eastAsia"/>
                <w:sz w:val="24"/>
                <w:szCs w:val="24"/>
              </w:rPr>
              <w:t>联合体形式参</w:t>
            </w:r>
          </w:p>
        </w:tc>
        <w:tc>
          <w:tcPr>
            <w:tcW w:w="2296" w:type="dxa"/>
            <w:tcBorders>
              <w:top w:val="nil"/>
              <w:bottom w:val="nil"/>
            </w:tcBorders>
            <w:vAlign w:val="center"/>
          </w:tcPr>
          <w:p>
            <w:pPr>
              <w:pStyle w:val="16"/>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r>
              <w:rPr>
                <w:rFonts w:hint="eastAsia"/>
                <w:sz w:val="24"/>
                <w:szCs w:val="24"/>
              </w:rPr>
              <w:t>者采购限额标</w:t>
            </w:r>
          </w:p>
        </w:tc>
        <w:tc>
          <w:tcPr>
            <w:tcW w:w="2010" w:type="dxa"/>
            <w:tcBorders>
              <w:top w:val="nil"/>
              <w:bottom w:val="nil"/>
            </w:tcBorders>
            <w:vAlign w:val="center"/>
          </w:tcPr>
          <w:p>
            <w:pPr>
              <w:pStyle w:val="16"/>
              <w:jc w:val="center"/>
              <w:rPr>
                <w:sz w:val="24"/>
                <w:szCs w:val="24"/>
              </w:rPr>
            </w:pPr>
            <w:r>
              <w:rPr>
                <w:rFonts w:hint="eastAsia"/>
                <w:sz w:val="24"/>
                <w:szCs w:val="24"/>
              </w:rPr>
              <w:t>加”或者“要求</w:t>
            </w:r>
          </w:p>
        </w:tc>
        <w:tc>
          <w:tcPr>
            <w:tcW w:w="2296" w:type="dxa"/>
            <w:tcBorders>
              <w:top w:val="nil"/>
              <w:bottom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16"/>
              <w:jc w:val="center"/>
              <w:rPr>
                <w:sz w:val="24"/>
                <w:szCs w:val="24"/>
              </w:rPr>
            </w:pPr>
            <w:r>
              <w:rPr>
                <w:rFonts w:hint="eastAsia"/>
                <w:sz w:val="24"/>
                <w:szCs w:val="24"/>
              </w:rPr>
              <w:t>合同分包”，除</w:t>
            </w:r>
          </w:p>
        </w:tc>
        <w:tc>
          <w:tcPr>
            <w:tcW w:w="2296" w:type="dxa"/>
            <w:tcBorders>
              <w:top w:val="nil"/>
              <w:bottom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p>
        </w:tc>
        <w:tc>
          <w:tcPr>
            <w:tcW w:w="2010" w:type="dxa"/>
            <w:tcBorders>
              <w:top w:val="nil"/>
              <w:bottom w:val="nil"/>
            </w:tcBorders>
            <w:vAlign w:val="center"/>
          </w:tcPr>
          <w:p>
            <w:pPr>
              <w:pStyle w:val="16"/>
              <w:jc w:val="center"/>
              <w:rPr>
                <w:sz w:val="24"/>
                <w:szCs w:val="24"/>
              </w:rPr>
            </w:pPr>
            <w:r>
              <w:rPr>
                <w:rFonts w:hint="eastAsia"/>
                <w:sz w:val="24"/>
                <w:szCs w:val="24"/>
              </w:rPr>
              <w:t>“采购项目全部</w:t>
            </w:r>
          </w:p>
        </w:tc>
        <w:tc>
          <w:tcPr>
            <w:tcW w:w="2296" w:type="dxa"/>
            <w:tcBorders>
              <w:top w:val="nil"/>
              <w:bottom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p>
        </w:tc>
        <w:tc>
          <w:tcPr>
            <w:tcW w:w="2010" w:type="dxa"/>
            <w:tcBorders>
              <w:top w:val="nil"/>
              <w:bottom w:val="nil"/>
            </w:tcBorders>
            <w:vAlign w:val="center"/>
          </w:tcPr>
          <w:p>
            <w:pPr>
              <w:pStyle w:val="16"/>
              <w:jc w:val="center"/>
              <w:rPr>
                <w:sz w:val="24"/>
                <w:szCs w:val="24"/>
              </w:rPr>
            </w:pPr>
            <w:r>
              <w:rPr>
                <w:rFonts w:hint="eastAsia"/>
                <w:sz w:val="24"/>
                <w:szCs w:val="24"/>
              </w:rPr>
              <w:t>预留”外，还应</w:t>
            </w:r>
          </w:p>
        </w:tc>
        <w:tc>
          <w:tcPr>
            <w:tcW w:w="2296" w:type="dxa"/>
            <w:tcBorders>
              <w:top w:val="nil"/>
              <w:bottom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16"/>
              <w:jc w:val="center"/>
              <w:rPr>
                <w:sz w:val="24"/>
                <w:szCs w:val="24"/>
              </w:rPr>
            </w:pPr>
          </w:p>
        </w:tc>
        <w:tc>
          <w:tcPr>
            <w:tcW w:w="2010" w:type="dxa"/>
            <w:tcBorders>
              <w:top w:val="nil"/>
              <w:bottom w:val="nil"/>
            </w:tcBorders>
            <w:vAlign w:val="center"/>
          </w:tcPr>
          <w:p>
            <w:pPr>
              <w:pStyle w:val="16"/>
              <w:jc w:val="center"/>
              <w:rPr>
                <w:sz w:val="24"/>
                <w:szCs w:val="24"/>
              </w:rPr>
            </w:pPr>
            <w:r>
              <w:rPr>
                <w:rFonts w:hint="eastAsia"/>
                <w:sz w:val="24"/>
                <w:szCs w:val="24"/>
              </w:rPr>
              <w:t>当填写预留给中</w:t>
            </w:r>
          </w:p>
        </w:tc>
        <w:tc>
          <w:tcPr>
            <w:tcW w:w="2296" w:type="dxa"/>
            <w:tcBorders>
              <w:top w:val="nil"/>
              <w:bottom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16"/>
              <w:jc w:val="center"/>
              <w:rPr>
                <w:sz w:val="24"/>
                <w:szCs w:val="24"/>
              </w:rPr>
            </w:pPr>
          </w:p>
        </w:tc>
        <w:tc>
          <w:tcPr>
            <w:tcW w:w="2010" w:type="dxa"/>
            <w:tcBorders>
              <w:top w:val="nil"/>
            </w:tcBorders>
            <w:vAlign w:val="center"/>
          </w:tcPr>
          <w:p>
            <w:pPr>
              <w:pStyle w:val="16"/>
              <w:jc w:val="center"/>
              <w:rPr>
                <w:sz w:val="24"/>
                <w:szCs w:val="24"/>
              </w:rPr>
            </w:pPr>
            <w:r>
              <w:rPr>
                <w:rFonts w:hint="eastAsia"/>
                <w:sz w:val="24"/>
                <w:szCs w:val="24"/>
              </w:rPr>
              <w:t>小企业的比例）</w:t>
            </w:r>
          </w:p>
        </w:tc>
        <w:tc>
          <w:tcPr>
            <w:tcW w:w="2296" w:type="dxa"/>
            <w:tcBorders>
              <w:top w:val="nil"/>
            </w:tcBorders>
            <w:vAlign w:val="center"/>
          </w:tcPr>
          <w:p>
            <w:pPr>
              <w:pStyle w:val="16"/>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16"/>
              <w:jc w:val="center"/>
              <w:rPr>
                <w:sz w:val="24"/>
                <w:szCs w:val="24"/>
              </w:rPr>
            </w:pPr>
            <w:r>
              <w:rPr>
                <w:rFonts w:hint="eastAsia"/>
                <w:sz w:val="24"/>
                <w:szCs w:val="24"/>
              </w:rPr>
              <w:t>……</w:t>
            </w:r>
          </w:p>
        </w:tc>
        <w:tc>
          <w:tcPr>
            <w:tcW w:w="1866" w:type="dxa"/>
            <w:vAlign w:val="center"/>
          </w:tcPr>
          <w:p>
            <w:pPr>
              <w:pStyle w:val="16"/>
              <w:jc w:val="center"/>
              <w:rPr>
                <w:sz w:val="24"/>
                <w:szCs w:val="24"/>
              </w:rPr>
            </w:pPr>
            <w:r>
              <w:rPr>
                <w:rFonts w:hint="eastAsia"/>
                <w:sz w:val="24"/>
                <w:szCs w:val="24"/>
              </w:rPr>
              <w:t>……</w:t>
            </w:r>
          </w:p>
        </w:tc>
        <w:tc>
          <w:tcPr>
            <w:tcW w:w="2010" w:type="dxa"/>
            <w:vAlign w:val="center"/>
          </w:tcPr>
          <w:p>
            <w:pPr>
              <w:pStyle w:val="16"/>
              <w:jc w:val="center"/>
              <w:rPr>
                <w:sz w:val="24"/>
                <w:szCs w:val="24"/>
              </w:rPr>
            </w:pPr>
            <w:r>
              <w:rPr>
                <w:rFonts w:hint="eastAsia"/>
                <w:sz w:val="24"/>
                <w:szCs w:val="24"/>
              </w:rPr>
              <w:t>……</w:t>
            </w:r>
          </w:p>
        </w:tc>
        <w:tc>
          <w:tcPr>
            <w:tcW w:w="2296" w:type="dxa"/>
            <w:vAlign w:val="center"/>
          </w:tcPr>
          <w:p>
            <w:pPr>
              <w:pStyle w:val="16"/>
              <w:jc w:val="center"/>
              <w:rPr>
                <w:sz w:val="24"/>
                <w:szCs w:val="24"/>
              </w:rPr>
            </w:pPr>
            <w:r>
              <w:rPr>
                <w:rFonts w:hint="eastAsia"/>
                <w:sz w:val="24"/>
                <w:szCs w:val="24"/>
              </w:rPr>
              <w:t>……</w:t>
            </w:r>
          </w:p>
        </w:tc>
        <w:tc>
          <w:tcPr>
            <w:tcW w:w="1784" w:type="dxa"/>
            <w:vAlign w:val="center"/>
          </w:tcPr>
          <w:p>
            <w:pPr>
              <w:pStyle w:val="16"/>
              <w:jc w:val="center"/>
              <w:rPr>
                <w:sz w:val="24"/>
                <w:szCs w:val="24"/>
              </w:rPr>
            </w:pPr>
            <w:r>
              <w:rPr>
                <w:rFonts w:hint="eastAsia"/>
                <w:sz w:val="24"/>
                <w:szCs w:val="24"/>
              </w:rPr>
              <w:t>……</w:t>
            </w:r>
          </w:p>
        </w:tc>
      </w:tr>
    </w:tbl>
    <w:p>
      <w:pPr>
        <w:pStyle w:val="2"/>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2"/>
        <w:tabs>
          <w:tab w:val="left" w:pos="562"/>
          <w:tab w:val="left" w:pos="3372"/>
          <w:tab w:val="left" w:pos="3653"/>
        </w:tabs>
        <w:rPr>
          <w:rFonts w:ascii="宋体" w:hAnsi="宋体" w:cs="宋体"/>
          <w:sz w:val="24"/>
        </w:rPr>
      </w:pPr>
    </w:p>
    <w:p>
      <w:pPr>
        <w:pStyle w:val="10"/>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w:t>
      </w:r>
      <w:r>
        <w:rPr>
          <w:rFonts w:hint="eastAsia" w:ascii="宋体" w:hAnsi="宋体" w:cs="宋体"/>
          <w:b/>
          <w:bCs/>
          <w:sz w:val="24"/>
          <w:lang w:val="en-US" w:eastAsia="zh-CN"/>
        </w:rPr>
        <w:t>和</w:t>
      </w:r>
      <w:bookmarkStart w:id="38" w:name="_GoBack"/>
      <w:bookmarkEnd w:id="38"/>
      <w:r>
        <w:rPr>
          <w:rFonts w:hint="eastAsia" w:ascii="宋体" w:hAnsi="宋体" w:cs="宋体"/>
          <w:b/>
          <w:bCs/>
          <w:sz w:val="24"/>
        </w:rPr>
        <w:t>信息化部、国家统计局、国家发展和改革委员会、财政部《关于印发〈中小企业划型标准规定〉的通知》（工信部联企〔2011〕300 号）</w:t>
      </w:r>
    </w:p>
    <w:p>
      <w:pPr>
        <w:pStyle w:val="2"/>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0"/>
        <w:jc w:val="both"/>
        <w:outlineLvl w:val="9"/>
        <w:rPr>
          <w:rFonts w:ascii="宋体" w:hAnsi="宋体" w:eastAsia="宋体" w:cs="宋体"/>
          <w:sz w:val="24"/>
          <w:szCs w:val="24"/>
        </w:rPr>
      </w:pPr>
    </w:p>
    <w:p>
      <w:pPr>
        <w:pStyle w:val="10"/>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1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2"/>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9"/>
        <w:shd w:val="clear" w:color="auto" w:fill="FFFFFF"/>
        <w:spacing w:before="0" w:beforeAutospacing="0" w:after="0" w:afterAutospacing="0" w:line="360" w:lineRule="auto"/>
        <w:jc w:val="center"/>
      </w:pPr>
      <w:r>
        <w:rPr>
          <w:rFonts w:hint="eastAsia"/>
        </w:rPr>
        <w:t>　　</w:t>
      </w:r>
      <w:bookmarkStart w:id="36" w:name="sendNo"/>
      <w:r>
        <w:rPr>
          <w:rFonts w:hint="eastAsia"/>
        </w:rPr>
        <w:t>财库〔</w:t>
      </w:r>
      <w:bookmarkEnd w:id="36"/>
      <w:r>
        <w:rPr>
          <w:rFonts w:hint="eastAsia"/>
        </w:rPr>
        <w:t>2017〕141号</w:t>
      </w:r>
    </w:p>
    <w:p>
      <w:pPr>
        <w:pStyle w:val="9"/>
        <w:shd w:val="clear" w:color="auto" w:fill="FFFFFF"/>
        <w:spacing w:before="0" w:beforeAutospacing="0" w:after="0" w:afterAutospacing="0" w:line="360" w:lineRule="auto"/>
        <w:ind w:firstLine="480" w:firstLineChars="200"/>
      </w:pPr>
      <w:bookmarkStart w:id="37"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7"/>
      <w:r>
        <w:rPr>
          <w:rFonts w:hint="eastAsia"/>
        </w:rPr>
        <w:t>：</w:t>
      </w:r>
    </w:p>
    <w:p>
      <w:pPr>
        <w:pStyle w:val="9"/>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9"/>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9"/>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9"/>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9"/>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9"/>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9"/>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9"/>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9"/>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9"/>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9"/>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9"/>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9"/>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9"/>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9"/>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9"/>
        <w:shd w:val="clear" w:color="auto" w:fill="FFFFFF"/>
        <w:spacing w:before="0" w:beforeAutospacing="0" w:after="0" w:afterAutospacing="0" w:line="360" w:lineRule="auto"/>
        <w:ind w:firstLine="480" w:firstLineChars="200"/>
      </w:pPr>
      <w:r>
        <w:rPr>
          <w:rFonts w:hint="eastAsia"/>
        </w:rPr>
        <w:t>七、本通知自2017年10月1日起执行。</w:t>
      </w:r>
    </w:p>
    <w:p>
      <w:pPr>
        <w:pStyle w:val="9"/>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jc w:val="right"/>
        <w:rPr>
          <w:rFonts w:hint="eastAsia"/>
        </w:rPr>
      </w:pPr>
      <w:r>
        <w:rPr>
          <w:rFonts w:hint="eastAsia"/>
        </w:rPr>
        <w:t>2017年8月22日</w:t>
      </w: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eastAsia="宋体"/>
          <w:lang w:val="en-US" w:eastAsia="zh-CN"/>
        </w:rPr>
      </w:pPr>
      <w:r>
        <w:rPr>
          <w:rFonts w:hint="eastAsia"/>
          <w:lang w:val="en-US" w:eastAsia="zh-CN"/>
        </w:rPr>
        <w:t>附件：</w:t>
      </w:r>
    </w:p>
    <w:p>
      <w:pPr>
        <w:pStyle w:val="18"/>
        <w:widowControl/>
        <w:shd w:val="clear" w:fill="FFFFFF"/>
        <w:spacing w:before="0" w:beforeAutospacing="0" w:after="0" w:afterAutospacing="0" w:line="360" w:lineRule="auto"/>
        <w:ind w:left="0" w:right="0" w:firstLine="482" w:firstLineChars="200"/>
        <w:jc w:val="center"/>
        <w:rPr>
          <w:rFonts w:hint="eastAsia" w:ascii="宋体" w:hAnsi="宋体" w:eastAsia="宋体" w:cs="宋体"/>
          <w:kern w:val="0"/>
          <w:sz w:val="24"/>
          <w:szCs w:val="24"/>
          <w:shd w:val="clear" w:fill="FFFFFF"/>
        </w:rPr>
      </w:pPr>
      <w:r>
        <w:rPr>
          <w:rStyle w:val="17"/>
          <w:rFonts w:hint="eastAsia" w:ascii="宋体" w:hAnsi="宋体" w:eastAsia="宋体" w:cs="宋体"/>
          <w:b/>
          <w:bCs/>
          <w:shd w:val="clear" w:fill="FFFFFF"/>
        </w:rPr>
        <w:t>残疾人福利性单位声明函</w:t>
      </w:r>
    </w:p>
    <w:p>
      <w:pPr>
        <w:pStyle w:val="18"/>
        <w:widowControl/>
        <w:shd w:val="clear" w:fill="FFFFFF"/>
        <w:spacing w:before="0" w:beforeAutospacing="0" w:after="0" w:afterAutospacing="0" w:line="360" w:lineRule="auto"/>
        <w:ind w:left="0" w:right="0" w:firstLine="480" w:firstLineChars="200"/>
        <w:jc w:val="both"/>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8"/>
        <w:widowControl/>
        <w:shd w:val="clear" w:fill="FFFFFF"/>
        <w:spacing w:before="0" w:beforeAutospacing="0" w:after="0" w:afterAutospacing="0" w:line="360" w:lineRule="auto"/>
        <w:ind w:left="0" w:right="0" w:firstLine="480" w:firstLineChars="200"/>
        <w:jc w:val="both"/>
        <w:rPr>
          <w:rFonts w:hint="eastAsia" w:ascii="宋体" w:hAnsi="宋体" w:eastAsia="宋体" w:cs="宋体"/>
          <w:kern w:val="0"/>
          <w:sz w:val="24"/>
          <w:szCs w:val="24"/>
          <w:shd w:val="clear" w:fill="FFFFFF"/>
        </w:rPr>
      </w:pPr>
      <w:r>
        <w:rPr>
          <w:rStyle w:val="17"/>
          <w:rFonts w:hint="eastAsia" w:ascii="宋体" w:hAnsi="宋体" w:eastAsia="宋体" w:cs="宋体"/>
          <w:shd w:val="clear" w:fill="FFFFFF"/>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18"/>
        <w:widowControl/>
        <w:shd w:val="clear" w:fill="FFFFFF"/>
        <w:spacing w:before="0" w:beforeAutospacing="0" w:after="0" w:afterAutospacing="0" w:line="360" w:lineRule="auto"/>
        <w:ind w:left="0" w:right="0" w:firstLine="480" w:firstLineChars="200"/>
        <w:jc w:val="both"/>
        <w:rPr>
          <w:rFonts w:hint="eastAsia" w:ascii="宋体" w:hAnsi="宋体" w:eastAsia="宋体" w:cs="宋体"/>
          <w:kern w:val="0"/>
          <w:sz w:val="24"/>
          <w:szCs w:val="24"/>
          <w:shd w:val="clear" w:fill="FFFFFF"/>
        </w:rPr>
      </w:pPr>
      <w:r>
        <w:rPr>
          <w:rStyle w:val="17"/>
          <w:rFonts w:hint="eastAsia" w:ascii="宋体" w:hAnsi="宋体" w:eastAsia="宋体" w:cs="宋体"/>
          <w:shd w:val="clear" w:fill="FFFFFF"/>
        </w:rPr>
        <w:t>本单位对上述声明的真实性负责。如有虚假，将依法承担相应责任。</w:t>
      </w:r>
    </w:p>
    <w:p>
      <w:pPr>
        <w:pStyle w:val="18"/>
        <w:widowControl/>
        <w:shd w:val="clear" w:fill="FFFFFF"/>
        <w:spacing w:before="0" w:beforeAutospacing="0" w:after="0" w:afterAutospacing="0" w:line="360" w:lineRule="auto"/>
        <w:ind w:left="0" w:right="0" w:firstLine="480" w:firstLineChars="200"/>
        <w:jc w:val="both"/>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投标人已知悉《关于促进残疾人就业政府采购政策的通知》（财库〔2017〕141 号）的规定，承诺提供的声明函内容是真实的，如提供声明函内容不实，则依法追究相关法律责任。</w:t>
      </w:r>
    </w:p>
    <w:p>
      <w:pPr>
        <w:pStyle w:val="18"/>
        <w:widowControl/>
        <w:shd w:val="clear" w:fill="FFFFFF"/>
        <w:spacing w:before="0" w:beforeAutospacing="0" w:after="0" w:afterAutospacing="0" w:line="360" w:lineRule="auto"/>
        <w:ind w:left="0" w:right="0" w:firstLine="480" w:firstLineChars="200"/>
        <w:jc w:val="both"/>
        <w:rPr>
          <w:rFonts w:hint="eastAsia" w:ascii="宋体" w:hAnsi="宋体" w:eastAsia="宋体" w:cs="宋体"/>
          <w:kern w:val="0"/>
          <w:sz w:val="24"/>
          <w:szCs w:val="24"/>
          <w:shd w:val="clear" w:fill="FFFFFF"/>
        </w:rPr>
      </w:pPr>
      <w:r>
        <w:rPr>
          <w:rFonts w:hint="eastAsia" w:ascii="宋体" w:hAnsi="宋体" w:eastAsia="宋体" w:cs="宋体"/>
          <w:kern w:val="0"/>
          <w:sz w:val="24"/>
          <w:szCs w:val="24"/>
          <w:shd w:val="clear" w:fill="FFFFFF"/>
        </w:rPr>
        <w:t xml:space="preserve"> </w:t>
      </w:r>
    </w:p>
    <w:p>
      <w:pPr>
        <w:pStyle w:val="18"/>
        <w:widowControl/>
        <w:shd w:val="clear" w:fill="FFFFFF"/>
        <w:spacing w:before="0" w:beforeAutospacing="0" w:after="0" w:afterAutospacing="0" w:line="360" w:lineRule="auto"/>
        <w:ind w:left="0" w:right="2100" w:rightChars="1000"/>
        <w:jc w:val="right"/>
        <w:rPr>
          <w:rFonts w:hint="eastAsia" w:ascii="宋体" w:hAnsi="宋体" w:eastAsia="宋体" w:cs="宋体"/>
          <w:kern w:val="0"/>
          <w:sz w:val="24"/>
          <w:szCs w:val="24"/>
          <w:shd w:val="clear" w:fill="FFFFFF"/>
        </w:rPr>
      </w:pPr>
      <w:r>
        <w:rPr>
          <w:rStyle w:val="17"/>
          <w:rFonts w:hint="eastAsia" w:ascii="宋体" w:hAnsi="宋体" w:eastAsia="宋体" w:cs="宋体"/>
          <w:shd w:val="clear" w:fill="FFFFFF"/>
        </w:rPr>
        <w:t>单位名称（盖章）：</w:t>
      </w:r>
    </w:p>
    <w:p>
      <w:pPr>
        <w:pStyle w:val="18"/>
        <w:widowControl/>
        <w:shd w:val="clear" w:fill="FFFFFF"/>
        <w:spacing w:before="0" w:beforeAutospacing="0" w:after="0" w:afterAutospacing="0" w:line="360" w:lineRule="auto"/>
        <w:ind w:left="0" w:right="2100" w:rightChars="1000"/>
        <w:jc w:val="right"/>
        <w:rPr>
          <w:rFonts w:hint="eastAsia" w:ascii="宋体" w:hAnsi="宋体" w:eastAsia="宋体" w:cs="宋体"/>
          <w:kern w:val="0"/>
          <w:sz w:val="24"/>
          <w:szCs w:val="24"/>
          <w:shd w:val="clear" w:fill="FFFFFF"/>
        </w:rPr>
      </w:pPr>
      <w:r>
        <w:rPr>
          <w:rStyle w:val="17"/>
          <w:rFonts w:hint="eastAsia" w:ascii="宋体" w:hAnsi="宋体" w:eastAsia="宋体" w:cs="宋体"/>
          <w:shd w:val="clear" w:fill="FFFFFF"/>
        </w:rPr>
        <w:t>日 期：</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长城仿宋">
    <w:altName w:val="黑体"/>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21</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CBCC1AFC"/>
    <w:multiLevelType w:val="singleLevel"/>
    <w:tmpl w:val="CBCC1AFC"/>
    <w:lvl w:ilvl="0" w:tentative="0">
      <w:start w:val="5"/>
      <w:numFmt w:val="decimal"/>
      <w:suff w:val="nothing"/>
      <w:lvlText w:val="%1、"/>
      <w:lvlJc w:val="left"/>
    </w:lvl>
  </w:abstractNum>
  <w:abstractNum w:abstractNumId="4">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5">
    <w:nsid w:val="557559BE"/>
    <w:multiLevelType w:val="singleLevel"/>
    <w:tmpl w:val="557559BE"/>
    <w:lvl w:ilvl="0" w:tentative="0">
      <w:start w:val="2"/>
      <w:numFmt w:val="chineseCounting"/>
      <w:suff w:val="nothing"/>
      <w:lvlText w:val="（%1）"/>
      <w:lvlJc w:val="left"/>
      <w:rPr>
        <w:rFonts w:hint="eastAsia"/>
      </w:rPr>
    </w:lvl>
  </w:abstractNum>
  <w:abstractNum w:abstractNumId="6">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7">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7"/>
  </w:num>
  <w:num w:numId="2">
    <w:abstractNumId w:val="2"/>
  </w:num>
  <w:num w:numId="3">
    <w:abstractNumId w:val="1"/>
  </w:num>
  <w:num w:numId="4">
    <w:abstractNumId w:val="0"/>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YTg1ZDYyMDMzNGE5Nzc4NzA0YzIwYTMwYmIzMzEifQ=="/>
  </w:docVars>
  <w:rsids>
    <w:rsidRoot w:val="6AA651D0"/>
    <w:rsid w:val="0F533ABA"/>
    <w:rsid w:val="38724B3F"/>
    <w:rsid w:val="6AA65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4">
    <w:name w:val="annotation text"/>
    <w:basedOn w:val="1"/>
    <w:unhideWhenUsed/>
    <w:qFormat/>
    <w:uiPriority w:val="0"/>
    <w:pPr>
      <w:jc w:val="left"/>
    </w:pPr>
    <w:rPr>
      <w:kern w:val="0"/>
      <w:sz w:val="20"/>
    </w:rPr>
  </w:style>
  <w:style w:type="paragraph" w:styleId="5">
    <w:name w:val="Plain Text"/>
    <w:basedOn w:val="1"/>
    <w:next w:val="6"/>
    <w:qFormat/>
    <w:uiPriority w:val="0"/>
    <w:rPr>
      <w:rFonts w:ascii="宋体" w:hAnsi="Courier New"/>
    </w:rPr>
  </w:style>
  <w:style w:type="paragraph" w:customStyle="1" w:styleId="6">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toc 1"/>
    <w:basedOn w:val="1"/>
    <w:next w:val="1"/>
    <w:unhideWhenUsed/>
    <w:qFormat/>
    <w:uiPriority w:val="39"/>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uiPriority w:val="0"/>
    <w:pPr>
      <w:spacing w:before="240" w:after="60"/>
      <w:jc w:val="center"/>
      <w:outlineLvl w:val="0"/>
    </w:pPr>
    <w:rPr>
      <w:rFonts w:ascii="Arial" w:hAnsi="Arial" w:eastAsia="隶书"/>
      <w:b/>
      <w:bCs/>
      <w:sz w:val="32"/>
      <w:szCs w:val="32"/>
    </w:rPr>
  </w:style>
  <w:style w:type="character" w:styleId="13">
    <w:name w:val="page number"/>
    <w:qFormat/>
    <w:uiPriority w:val="0"/>
  </w:style>
  <w:style w:type="paragraph" w:customStyle="1" w:styleId="14">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15">
    <w:name w:val="列出段落2"/>
    <w:basedOn w:val="1"/>
    <w:qFormat/>
    <w:uiPriority w:val="34"/>
    <w:pPr>
      <w:ind w:firstLine="420" w:firstLineChars="200"/>
    </w:pPr>
  </w:style>
  <w:style w:type="paragraph" w:customStyle="1" w:styleId="16">
    <w:name w:val="Table Paragraph"/>
    <w:basedOn w:val="1"/>
    <w:qFormat/>
    <w:uiPriority w:val="0"/>
    <w:pPr>
      <w:autoSpaceDE w:val="0"/>
      <w:autoSpaceDN w:val="0"/>
      <w:jc w:val="left"/>
    </w:pPr>
    <w:rPr>
      <w:rFonts w:ascii="宋体" w:hAnsi="宋体" w:cs="宋体"/>
      <w:kern w:val="0"/>
      <w:sz w:val="22"/>
      <w:szCs w:val="22"/>
    </w:rPr>
  </w:style>
  <w:style w:type="character" w:customStyle="1" w:styleId="17">
    <w:name w:val="15"/>
    <w:basedOn w:val="12"/>
    <w:qFormat/>
    <w:uiPriority w:val="0"/>
    <w:rPr>
      <w:rFonts w:hint="default" w:ascii="Times New Roman" w:hAnsi="Times New Roman" w:cs="Times New Roman"/>
    </w:rPr>
  </w:style>
  <w:style w:type="paragraph" w:customStyle="1" w:styleId="18">
    <w:name w:val="x-scope"/>
    <w:basedOn w:val="1"/>
    <w:qFormat/>
    <w:uiPriority w:val="0"/>
    <w:pPr>
      <w:keepNext w:val="0"/>
      <w:keepLines w:val="0"/>
      <w:widowControl/>
      <w:suppressLineNumbers w:val="0"/>
      <w:spacing w:before="0" w:beforeAutospacing="1" w:after="0" w:afterAutospacing="1"/>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84</Pages>
  <Words>45128</Words>
  <Characters>47187</Characters>
  <Lines>1</Lines>
  <Paragraphs>1</Paragraphs>
  <TotalTime>1</TotalTime>
  <ScaleCrop>false</ScaleCrop>
  <LinksUpToDate>false</LinksUpToDate>
  <CharactersWithSpaces>48927</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2023-05-10T07:39:00Z</dcterms:created>
  <dc:creator>黎俊</dc:creator>
  <cp:lastModifiedBy>黎俊</cp:lastModifiedBy>
  <dcterms:modified xsi:type="dcterms:W3CDTF">2023-05-16T06:08:58Z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C80689E358BD4FC2AA32B6D6114F71C7_13</vt:lpwstr>
  </property>
</Properties>
</file>