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9"/>
        <w:ind w:firstLine="420"/>
        <w:rPr>
          <w:rFonts w:ascii="宋体" w:hAnsi="宋体" w:cs="宋体"/>
          <w:highlight w:val="none"/>
        </w:rPr>
      </w:pPr>
    </w:p>
    <w:p>
      <w:pPr>
        <w:pStyle w:val="29"/>
        <w:ind w:firstLine="420"/>
        <w:rPr>
          <w:rFonts w:ascii="宋体" w:hAnsi="宋体" w:cs="宋体"/>
          <w:highlight w:val="none"/>
        </w:rPr>
      </w:pPr>
    </w:p>
    <w:p>
      <w:pPr>
        <w:rPr>
          <w:rFonts w:ascii="宋体" w:hAnsi="宋体" w:cs="宋体"/>
          <w:b/>
          <w:sz w:val="44"/>
          <w:highlight w:val="none"/>
        </w:rPr>
      </w:pPr>
    </w:p>
    <w:p>
      <w:pPr>
        <w:ind w:left="2326" w:leftChars="247" w:right="-319" w:rightChars="-152" w:hanging="1807" w:hangingChars="500"/>
        <w:rPr>
          <w:rFonts w:hint="default"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QH2022051</w:t>
      </w:r>
    </w:p>
    <w:p>
      <w:pPr>
        <w:ind w:left="2326" w:leftChars="247" w:hanging="1807" w:hangingChars="500"/>
        <w:rPr>
          <w:rFonts w:ascii="宋体" w:hAnsi="宋体" w:cs="宋体"/>
          <w:b/>
          <w:sz w:val="36"/>
          <w:szCs w:val="36"/>
          <w:highlight w:val="none"/>
        </w:rPr>
      </w:pP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9"/>
        <w:ind w:firstLine="420"/>
        <w:rPr>
          <w:rFonts w:ascii="宋体" w:hAnsi="宋体" w:cs="宋体"/>
          <w:highlight w:val="none"/>
        </w:rPr>
      </w:pPr>
    </w:p>
    <w:p>
      <w:pPr>
        <w:pStyle w:val="29"/>
        <w:ind w:firstLine="420"/>
        <w:rPr>
          <w:rFonts w:ascii="宋体" w:hAnsi="宋体" w:cs="宋体"/>
          <w:highlight w:val="none"/>
        </w:rPr>
      </w:pPr>
    </w:p>
    <w:p>
      <w:pPr>
        <w:ind w:left="2326" w:leftChars="247" w:right="-319" w:rightChars="-152" w:hanging="1807" w:hangingChars="500"/>
        <w:rPr>
          <w:rFonts w:ascii="宋体" w:hAnsi="宋体" w:cs="宋体"/>
          <w:b/>
          <w:sz w:val="36"/>
          <w:szCs w:val="36"/>
          <w:highlight w:val="none"/>
        </w:rPr>
      </w:pPr>
      <w:r>
        <w:rPr>
          <w:rFonts w:hint="eastAsia" w:ascii="宋体" w:hAnsi="宋体" w:cs="宋体"/>
          <w:b/>
          <w:sz w:val="36"/>
          <w:szCs w:val="36"/>
          <w:highlight w:val="none"/>
        </w:rPr>
        <w:t>招标项目：</w:t>
      </w:r>
      <w:r>
        <w:rPr>
          <w:rFonts w:hint="default" w:ascii="宋体" w:hAnsi="宋体" w:cs="宋体"/>
          <w:b/>
          <w:sz w:val="36"/>
          <w:szCs w:val="36"/>
          <w:highlight w:val="none"/>
        </w:rPr>
        <w:t>落实“</w:t>
      </w:r>
      <w:r>
        <w:rPr>
          <w:rFonts w:hint="eastAsia" w:ascii="宋体" w:hAnsi="宋体" w:cs="宋体"/>
          <w:b/>
          <w:sz w:val="36"/>
          <w:szCs w:val="36"/>
          <w:highlight w:val="none"/>
        </w:rPr>
        <w:t>前海</w:t>
      </w:r>
      <w:r>
        <w:rPr>
          <w:rFonts w:hint="default" w:ascii="宋体" w:hAnsi="宋体" w:cs="宋体"/>
          <w:b/>
          <w:sz w:val="36"/>
          <w:szCs w:val="36"/>
          <w:highlight w:val="none"/>
        </w:rPr>
        <w:t>方案”</w:t>
      </w:r>
      <w:r>
        <w:rPr>
          <w:rFonts w:hint="eastAsia" w:ascii="宋体" w:hAnsi="宋体" w:cs="宋体"/>
          <w:b/>
          <w:sz w:val="36"/>
          <w:szCs w:val="36"/>
          <w:highlight w:val="none"/>
        </w:rPr>
        <w:t>专题</w:t>
      </w:r>
      <w:r>
        <w:rPr>
          <w:rFonts w:hint="default" w:ascii="宋体" w:hAnsi="宋体" w:cs="宋体"/>
          <w:b/>
          <w:sz w:val="36"/>
          <w:szCs w:val="36"/>
          <w:highlight w:val="none"/>
        </w:rPr>
        <w:t>汇报</w:t>
      </w:r>
      <w:r>
        <w:rPr>
          <w:rFonts w:hint="eastAsia" w:ascii="宋体" w:hAnsi="宋体" w:cs="宋体"/>
          <w:b/>
          <w:sz w:val="36"/>
          <w:szCs w:val="36"/>
          <w:highlight w:val="none"/>
        </w:rPr>
        <w:t>片</w:t>
      </w:r>
    </w:p>
    <w:p>
      <w:pPr>
        <w:ind w:firstLine="3264" w:firstLineChars="739"/>
        <w:rPr>
          <w:rFonts w:ascii="宋体" w:hAnsi="宋体" w:cs="宋体"/>
          <w:b/>
          <w:sz w:val="44"/>
          <w:highlight w:val="none"/>
        </w:rPr>
      </w:pPr>
    </w:p>
    <w:p>
      <w:pPr>
        <w:pStyle w:val="29"/>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2022年</w:t>
      </w:r>
      <w:r>
        <w:rPr>
          <w:rFonts w:ascii="宋体" w:hAnsi="宋体" w:cs="宋体"/>
          <w:b/>
          <w:bCs/>
          <w:sz w:val="36"/>
          <w:szCs w:val="36"/>
          <w:highlight w:val="none"/>
        </w:rPr>
        <w:t>11</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2"/>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（一）投标供应商之间相互约定给予未中标的供应商利益补偿。</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（四）不同投标供应商的投标文件或部分投标文件相互混装。</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（五）不同投标供应商的投标文件内容存在非正常一致。</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（七）主管部门依照法律、法规认定的其他情形。</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（三）项目负责人或者主要技术人员不是本单位人员的。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（四）投标保证金不是从投标供应商基本账户转出的。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（五）其他隐瞒真实情况、提供虚假资料的行为。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17"/>
        <w:tabs>
          <w:tab w:val="right" w:leader="dot" w:pos="8306"/>
        </w:tabs>
        <w:spacing w:line="480" w:lineRule="auto"/>
        <w:rPr>
          <w:b/>
          <w:bCs/>
          <w:sz w:val="24"/>
          <w:szCs w:val="32"/>
          <w:highlight w:val="none"/>
        </w:rPr>
      </w:pPr>
    </w:p>
    <w:p>
      <w:pPr>
        <w:pStyle w:val="17"/>
        <w:tabs>
          <w:tab w:val="right" w:leader="dot" w:pos="8306"/>
        </w:tabs>
        <w:spacing w:line="360" w:lineRule="auto"/>
        <w:rPr>
          <w:rFonts w:ascii="宋体" w:hAnsi="宋体" w:cs="宋体"/>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_Toc28255 \h </w:instrText>
      </w:r>
      <w:r>
        <w:rPr>
          <w:rFonts w:hint="eastAsia" w:ascii="宋体" w:hAnsi="宋体" w:cs="宋体"/>
          <w:b/>
          <w:bCs/>
          <w:sz w:val="24"/>
          <w:highlight w:val="none"/>
        </w:rPr>
        <w:fldChar w:fldCharType="separate"/>
      </w:r>
      <w:r>
        <w:rPr>
          <w:rFonts w:hint="eastAsia" w:ascii="宋体" w:hAnsi="宋体" w:cs="宋体"/>
          <w:b/>
          <w:bCs/>
          <w:sz w:val="24"/>
          <w:highlight w:val="none"/>
        </w:rPr>
        <w:t>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10</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13</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15</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31</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7"/>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_Toc3166 \h </w:instrText>
      </w:r>
      <w:r>
        <w:rPr>
          <w:rFonts w:hint="eastAsia" w:ascii="宋体" w:hAnsi="宋体" w:cs="宋体"/>
          <w:b/>
          <w:bCs/>
          <w:sz w:val="24"/>
          <w:highlight w:val="none"/>
        </w:rPr>
        <w:fldChar w:fldCharType="separate"/>
      </w:r>
      <w:r>
        <w:rPr>
          <w:rFonts w:hint="eastAsia" w:ascii="宋体" w:hAnsi="宋体" w:cs="宋体"/>
          <w:b/>
          <w:bCs/>
          <w:sz w:val="24"/>
          <w:highlight w:val="none"/>
        </w:rPr>
        <w:t>52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spacing w:line="360" w:lineRule="auto"/>
        <w:rPr>
          <w:highlight w:val="none"/>
        </w:rPr>
      </w:pPr>
      <w:r>
        <w:rPr>
          <w:rFonts w:hint="eastAsia" w:ascii="宋体" w:hAnsi="宋体" w:cs="宋体"/>
          <w:b/>
          <w:bCs/>
          <w:sz w:val="24"/>
          <w:highlight w:val="none"/>
        </w:rPr>
        <w:fldChar w:fldCharType="end"/>
      </w:r>
    </w:p>
    <w:p>
      <w:pPr>
        <w:numPr>
          <w:ilvl w:val="0"/>
          <w:numId w:val="1"/>
        </w:numPr>
        <w:spacing w:line="360" w:lineRule="auto"/>
        <w:jc w:val="center"/>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wordWrap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文件编码:</w:t>
      </w:r>
      <w:r>
        <w:rPr>
          <w:rFonts w:hint="eastAsia" w:ascii="宋体" w:hAnsi="宋体" w:cs="宋体"/>
          <w:sz w:val="24"/>
          <w:highlight w:val="none"/>
          <w:lang w:val="en-US" w:eastAsia="zh-CN"/>
        </w:rPr>
        <w:t>QH2022051</w:t>
      </w:r>
      <w:r>
        <w:rPr>
          <w:rFonts w:hint="eastAsia" w:ascii="宋体" w:hAnsi="宋体" w:cs="宋体"/>
          <w:sz w:val="24"/>
          <w:highlight w:val="none"/>
        </w:rPr>
        <w:t xml:space="preserve">    </w:t>
      </w:r>
    </w:p>
    <w:p>
      <w:pPr>
        <w:keepNext w:val="0"/>
        <w:keepLines w:val="0"/>
        <w:widowControl/>
        <w:suppressLineNumbers w:val="0"/>
        <w:jc w:val="left"/>
        <w:rPr>
          <w:rFonts w:ascii="宋体" w:hAnsi="宋体" w:cs="宋体"/>
          <w:sz w:val="24"/>
          <w:highlight w:val="none"/>
        </w:rPr>
      </w:pPr>
      <w:r>
        <w:rPr>
          <w:rFonts w:ascii="宋体" w:hAnsi="宋体" w:cs="宋体"/>
          <w:sz w:val="24"/>
          <w:highlight w:val="none"/>
        </w:rPr>
        <w:t>落实“前海方案”专题汇报片</w:t>
      </w:r>
      <w:r>
        <w:rPr>
          <w:rFonts w:hint="eastAsia" w:ascii="宋体" w:hAnsi="宋体" w:cs="宋体"/>
          <w:sz w:val="24"/>
          <w:highlight w:val="none"/>
        </w:rPr>
        <w:t>（招标编号：</w:t>
      </w:r>
      <w:r>
        <w:rPr>
          <w:rFonts w:hint="eastAsia" w:ascii="宋体" w:hAnsi="宋体" w:cs="宋体"/>
          <w:sz w:val="24"/>
          <w:highlight w:val="none"/>
          <w:lang w:val="en-US" w:eastAsia="zh-CN"/>
        </w:rPr>
        <w:t>QH2022051</w:t>
      </w:r>
      <w:r>
        <w:rPr>
          <w:rFonts w:hint="eastAsia" w:ascii="宋体" w:hAnsi="宋体" w:cs="宋体"/>
          <w:sz w:val="24"/>
          <w:highlight w:val="none"/>
        </w:rPr>
        <w:t>）采用公开征集供应商简易招标方式采购，欢迎符合投标人资格要求的专业供应商积极参加投标。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招标文件编号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QH2022051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360" w:lineRule="auto"/>
              <w:rPr>
                <w:rFonts w:ascii="宋体" w:hAnsi="宋体" w:cs="宋体"/>
                <w:sz w:val="24"/>
                <w:highlight w:val="none"/>
              </w:rPr>
            </w:pPr>
            <w:r>
              <w:rPr>
                <w:rFonts w:ascii="宋体" w:hAnsi="宋体" w:cs="宋体"/>
                <w:sz w:val="24"/>
                <w:highlight w:val="none"/>
              </w:rPr>
              <w:t>落实“前海方案”专题汇报片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pStyle w:val="29"/>
              <w:ind w:firstLine="0" w:firstLineChars="0"/>
              <w:rPr>
                <w:sz w:val="24"/>
                <w:szCs w:val="24"/>
                <w:highlight w:val="none"/>
              </w:rPr>
            </w:pPr>
            <w:bookmarkStart w:id="3" w:name="_Hlk109907681"/>
            <w:r>
              <w:rPr>
                <w:rFonts w:hint="eastAsia"/>
                <w:b/>
                <w:bCs/>
                <w:sz w:val="24"/>
                <w:szCs w:val="24"/>
                <w:highlight w:val="none"/>
              </w:rPr>
              <w:t>项目背景</w:t>
            </w:r>
            <w:r>
              <w:rPr>
                <w:rFonts w:hint="eastAsia"/>
                <w:sz w:val="24"/>
                <w:szCs w:val="24"/>
                <w:highlight w:val="none"/>
              </w:rPr>
              <w:t>：</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2022年是《全面深化前海深港现代服务业合作区改革开放方案》发布一周年，为全面展现前海深入贯彻落实党的二十大精神，坚持依托香港、服务内地、面向世界，牢牢把握“扩区”和“改革开放”两个重点，奋力将前海打造成具有强大辐射力的高质量发展引擎，拟制作</w:t>
            </w:r>
            <w:r>
              <w:rPr>
                <w:rFonts w:ascii="宋体" w:hAnsi="宋体" w:cs="宋体"/>
                <w:sz w:val="24"/>
                <w:highlight w:val="none"/>
              </w:rPr>
              <w:t>落实“前海方案”专题汇报片</w:t>
            </w:r>
            <w:r>
              <w:rPr>
                <w:rFonts w:hint="eastAsia" w:ascii="宋体" w:hAnsi="宋体" w:cs="宋体"/>
                <w:sz w:val="24"/>
                <w:highlight w:val="none"/>
              </w:rPr>
              <w:t>，全方位、立体化呈现“大前海”生机勃勃发展态势，用于</w:t>
            </w:r>
            <w:r>
              <w:rPr>
                <w:rFonts w:hint="default" w:ascii="宋体" w:hAnsi="宋体" w:cs="宋体"/>
                <w:sz w:val="24"/>
                <w:highlight w:val="none"/>
              </w:rPr>
              <w:t>12·7节点专项接待</w:t>
            </w:r>
            <w:r>
              <w:rPr>
                <w:rFonts w:hint="eastAsia" w:ascii="宋体" w:hAnsi="宋体" w:cs="宋体"/>
                <w:sz w:val="24"/>
                <w:highlight w:val="none"/>
              </w:rPr>
              <w:t>等</w:t>
            </w:r>
            <w:r>
              <w:rPr>
                <w:rFonts w:hint="eastAsia" w:ascii="宋体" w:hAnsi="宋体" w:cs="宋体"/>
                <w:kern w:val="0"/>
                <w:sz w:val="24"/>
                <w:highlight w:val="none"/>
              </w:rPr>
              <w:t>。</w:t>
            </w:r>
          </w:p>
          <w:p>
            <w:pPr>
              <w:pStyle w:val="29"/>
              <w:ind w:firstLine="0" w:firstLineChars="0"/>
              <w:rPr>
                <w:sz w:val="24"/>
                <w:szCs w:val="24"/>
                <w:highlight w:val="none"/>
              </w:rPr>
            </w:pPr>
            <w:r>
              <w:rPr>
                <w:rFonts w:hint="eastAsia"/>
                <w:b/>
                <w:bCs/>
                <w:sz w:val="24"/>
                <w:szCs w:val="24"/>
                <w:highlight w:val="none"/>
              </w:rPr>
              <w:t>项目内容</w:t>
            </w:r>
            <w:r>
              <w:rPr>
                <w:rFonts w:hint="eastAsia"/>
                <w:sz w:val="24"/>
                <w:szCs w:val="24"/>
                <w:highlight w:val="none"/>
              </w:rPr>
              <w:t>：</w:t>
            </w:r>
          </w:p>
          <w:bookmarkEnd w:id="3"/>
          <w:p>
            <w:pPr>
              <w:pStyle w:val="29"/>
              <w:ind w:firstLine="480"/>
              <w:rPr>
                <w:sz w:val="24"/>
                <w:szCs w:val="24"/>
                <w:highlight w:val="none"/>
              </w:rPr>
            </w:pPr>
            <w:r>
              <w:rPr>
                <w:rFonts w:hint="eastAsia"/>
                <w:sz w:val="24"/>
                <w:szCs w:val="24"/>
                <w:highlight w:val="none"/>
              </w:rPr>
              <w:t>项目主要工作内容为结合一年来落实《前海方案》最新举措成效摄制前海专题汇报片。具体制作要求如下：</w:t>
            </w:r>
          </w:p>
          <w:p>
            <w:pPr>
              <w:pStyle w:val="29"/>
              <w:ind w:firstLine="480"/>
              <w:rPr>
                <w:sz w:val="24"/>
                <w:szCs w:val="24"/>
                <w:highlight w:val="none"/>
              </w:rPr>
            </w:pPr>
            <w:r>
              <w:rPr>
                <w:rFonts w:hint="eastAsia"/>
                <w:sz w:val="24"/>
                <w:szCs w:val="24"/>
                <w:highlight w:val="none"/>
              </w:rPr>
              <w:t>1.负责进行脚本创意策划、特效制作、拍摄、场景制作、渲染、后期制作（含字幕、音乐、音效、解说词、配音、剪辑等）。</w:t>
            </w:r>
          </w:p>
          <w:p>
            <w:pPr>
              <w:pStyle w:val="29"/>
              <w:ind w:firstLine="480"/>
              <w:rPr>
                <w:sz w:val="24"/>
                <w:szCs w:val="24"/>
                <w:highlight w:val="none"/>
              </w:rPr>
            </w:pPr>
            <w:r>
              <w:rPr>
                <w:rFonts w:hint="eastAsia"/>
                <w:sz w:val="24"/>
                <w:szCs w:val="24"/>
                <w:highlight w:val="none"/>
              </w:rPr>
              <w:t>2.根据拍摄需求，生动全面呈现前海开发开放工作成果。</w:t>
            </w:r>
          </w:p>
          <w:p>
            <w:pPr>
              <w:pStyle w:val="29"/>
              <w:ind w:firstLine="480"/>
              <w:rPr>
                <w:sz w:val="24"/>
                <w:szCs w:val="24"/>
                <w:highlight w:val="none"/>
              </w:rPr>
            </w:pPr>
            <w:r>
              <w:rPr>
                <w:rFonts w:hint="eastAsia"/>
                <w:sz w:val="24"/>
                <w:szCs w:val="24"/>
                <w:highlight w:val="none"/>
              </w:rPr>
              <w:t>3.保证成片至少4K的高清质量，最终交付完整版正片视频内容时长不少于8分钟。</w:t>
            </w:r>
          </w:p>
          <w:p>
            <w:pPr>
              <w:pStyle w:val="29"/>
              <w:ind w:firstLine="0" w:firstLineChars="0"/>
              <w:rPr>
                <w:sz w:val="24"/>
                <w:szCs w:val="24"/>
                <w:highlight w:val="none"/>
              </w:rPr>
            </w:pPr>
            <w:r>
              <w:rPr>
                <w:rFonts w:hint="eastAsia"/>
                <w:sz w:val="24"/>
                <w:szCs w:val="24"/>
                <w:highlight w:val="none"/>
              </w:rPr>
              <w:t>4.按要求及时完成提升修改，每月定期完成脚本修改，能随时完成画面修改任务。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项目预算</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¥800000.00（人民币）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招标文件为电子版，投标人可在前海管理局官网（信息公开-招标公告栏目）(http://qh.sz.gov.cn/)和深圳市国际招标有限公司官网（https://new.sztc.com/)免费下载。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adjustRightInd w:val="0"/>
              <w:snapToGrid w:val="0"/>
              <w:spacing w:line="560" w:lineRule="exact"/>
              <w:jc w:val="left"/>
              <w:rPr>
                <w:rFonts w:hint="default" w:ascii="宋体" w:hAnsi="宋体" w:cs="宋体"/>
                <w:b/>
                <w:kern w:val="0"/>
                <w:sz w:val="24"/>
                <w:highlight w:val="none"/>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将投标文件（一式五份，正本1份，副本4份，附电子版，电子版是以光盘、U盘或硬盘等移动存储介质提交的加盖公章的PDF电子投标文件）密封并在2022年</w:t>
            </w:r>
            <w:r>
              <w:rPr>
                <w:rFonts w:hint="default" w:ascii="宋体" w:hAnsi="宋体" w:cs="宋体"/>
                <w:kern w:val="0"/>
                <w:sz w:val="24"/>
                <w:highlight w:val="none"/>
                <w:lang w:bidi="ar"/>
              </w:rPr>
              <w:t>11</w:t>
            </w:r>
            <w:r>
              <w:rPr>
                <w:rFonts w:hint="eastAsia" w:ascii="宋体" w:hAnsi="宋体" w:cs="宋体"/>
                <w:kern w:val="0"/>
                <w:sz w:val="24"/>
                <w:highlight w:val="none"/>
                <w:lang w:bidi="ar"/>
              </w:rPr>
              <w:t>月</w:t>
            </w:r>
            <w:r>
              <w:rPr>
                <w:rFonts w:hint="default" w:ascii="宋体" w:hAnsi="宋体" w:cs="宋体"/>
                <w:kern w:val="0"/>
                <w:sz w:val="24"/>
                <w:highlight w:val="none"/>
                <w:lang w:bidi="ar"/>
              </w:rPr>
              <w:t>24</w:t>
            </w:r>
            <w:r>
              <w:rPr>
                <w:rFonts w:hint="eastAsia" w:ascii="宋体" w:hAnsi="宋体" w:cs="宋体"/>
                <w:kern w:val="0"/>
                <w:sz w:val="24"/>
                <w:highlight w:val="none"/>
                <w:lang w:bidi="ar"/>
              </w:rPr>
              <w:t>日下午14:30时（北京时间）前送达（现场递交）至</w:t>
            </w:r>
            <w:r>
              <w:rPr>
                <w:rFonts w:hint="eastAsia" w:ascii="宋体" w:hAnsi="宋体" w:cs="宋体"/>
                <w:b/>
                <w:kern w:val="0"/>
                <w:sz w:val="24"/>
                <w:highlight w:val="none"/>
                <w:lang w:bidi="ar"/>
              </w:rPr>
              <w:t>深圳市前海深港现代服务业合作区桂湾五路123号前海大厦T1栋</w:t>
            </w:r>
            <w:r>
              <w:rPr>
                <w:rFonts w:hint="default" w:ascii="宋体" w:hAnsi="宋体" w:cs="宋体"/>
                <w:b/>
                <w:kern w:val="0"/>
                <w:sz w:val="24"/>
                <w:highlight w:val="none"/>
                <w:lang w:bidi="ar"/>
              </w:rPr>
              <w:t>2506</w:t>
            </w:r>
          </w:p>
          <w:p>
            <w:pPr>
              <w:adjustRightInd w:val="0"/>
              <w:snapToGrid w:val="0"/>
              <w:spacing w:line="560" w:lineRule="exact"/>
              <w:jc w:val="left"/>
              <w:rPr>
                <w:rFonts w:ascii="宋体" w:hAnsi="宋体" w:cs="宋体"/>
                <w:kern w:val="0"/>
                <w:sz w:val="24"/>
                <w:highlight w:val="none"/>
              </w:rPr>
            </w:pPr>
            <w:r>
              <w:rPr>
                <w:rFonts w:hint="eastAsia" w:ascii="宋体" w:hAnsi="宋体" w:cs="宋体"/>
                <w:kern w:val="0"/>
                <w:sz w:val="24"/>
                <w:highlight w:val="none"/>
                <w:lang w:bidi="ar"/>
              </w:rPr>
              <w:t>联系人：黎工、温工</w:t>
            </w:r>
          </w:p>
          <w:p>
            <w:pPr>
              <w:adjustRightInd w:val="0"/>
              <w:snapToGrid w:val="0"/>
              <w:spacing w:line="560" w:lineRule="exact"/>
              <w:jc w:val="left"/>
              <w:rPr>
                <w:rFonts w:ascii="宋体" w:hAnsi="宋体" w:cs="宋体"/>
                <w:kern w:val="0"/>
                <w:sz w:val="24"/>
                <w:highlight w:val="none"/>
              </w:rPr>
            </w:pPr>
            <w:r>
              <w:rPr>
                <w:rFonts w:hint="eastAsia" w:ascii="宋体" w:hAnsi="宋体" w:cs="宋体"/>
                <w:kern w:val="0"/>
                <w:sz w:val="24"/>
                <w:highlight w:val="none"/>
                <w:lang w:bidi="ar"/>
              </w:rPr>
              <w:t>联系电话：13018597667；13590182490</w:t>
            </w:r>
          </w:p>
          <w:p>
            <w:pPr>
              <w:widowControl/>
              <w:jc w:val="left"/>
              <w:rPr>
                <w:rFonts w:ascii="宋体" w:hAnsi="宋体" w:cs="宋体"/>
                <w:kern w:val="0"/>
                <w:sz w:val="24"/>
                <w:highlight w:val="none"/>
              </w:rPr>
            </w:pPr>
            <w:r>
              <w:rPr>
                <w:rFonts w:hint="eastAsia" w:ascii="宋体" w:hAnsi="宋体" w:cs="宋体"/>
                <w:sz w:val="24"/>
                <w:highlight w:val="none"/>
                <w:lang w:bidi="ar"/>
              </w:rPr>
              <w:t>注：本项目要求投标人需现场投标，投标截止时间前半小时开始接收投标文件，如遇特殊情况，请联系采购代理机构。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参与政府采购项目投标的供应商近三年内无行贿犯罪记录</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numPr>
                <w:ilvl w:val="0"/>
                <w:numId w:val="3"/>
              </w:numPr>
              <w:spacing w:line="360" w:lineRule="auto"/>
              <w:rPr>
                <w:rFonts w:ascii="宋体" w:hAnsi="宋体" w:cs="宋体"/>
                <w:kern w:val="0"/>
                <w:sz w:val="24"/>
                <w:highlight w:val="none"/>
              </w:rPr>
            </w:pPr>
            <w:r>
              <w:rPr>
                <w:rFonts w:hint="eastAsia" w:ascii="宋体" w:hAnsi="宋体" w:cs="宋体"/>
                <w:kern w:val="0"/>
                <w:sz w:val="24"/>
                <w:highlight w:val="none"/>
              </w:rPr>
              <w:t>本次投标为总价包干，投标报价总价作为中标人与采购人签定的合同金额。投标人</w:t>
            </w:r>
            <w:r>
              <w:rPr>
                <w:rFonts w:hint="eastAsia" w:ascii="宋体" w:hAnsi="宋体" w:cs="宋体"/>
                <w:kern w:val="0"/>
                <w:sz w:val="24"/>
                <w:highlight w:val="none"/>
                <w:lang w:val="zh-CN"/>
              </w:rPr>
              <w:t>的报价不可高于限价，否则</w:t>
            </w:r>
            <w:r>
              <w:rPr>
                <w:rFonts w:hint="eastAsia" w:ascii="宋体" w:hAnsi="宋体" w:cs="宋体"/>
                <w:kern w:val="0"/>
                <w:sz w:val="24"/>
                <w:highlight w:val="none"/>
              </w:rPr>
              <w:t>投标人</w:t>
            </w:r>
            <w:r>
              <w:rPr>
                <w:rFonts w:hint="eastAsia" w:ascii="宋体" w:hAnsi="宋体" w:cs="宋体"/>
                <w:kern w:val="0"/>
                <w:sz w:val="24"/>
                <w:highlight w:val="none"/>
                <w:lang w:val="zh-CN"/>
              </w:rPr>
              <w:t>的投标文件视同无效。项目服务费包括项目实施过程中有关调研、差旅、打印、人员车辆、资料、税费等一切费用</w:t>
            </w:r>
            <w:r>
              <w:rPr>
                <w:rFonts w:hint="eastAsia" w:ascii="宋体" w:hAnsi="宋体" w:cs="宋体"/>
                <w:kern w:val="0"/>
                <w:sz w:val="24"/>
                <w:highlight w:val="none"/>
              </w:rPr>
              <w:t>。</w:t>
            </w:r>
          </w:p>
          <w:p>
            <w:pPr>
              <w:numPr>
                <w:ilvl w:val="0"/>
                <w:numId w:val="3"/>
              </w:numPr>
              <w:spacing w:line="360" w:lineRule="auto"/>
              <w:rPr>
                <w:rFonts w:ascii="宋体" w:hAnsi="宋体" w:cs="宋体"/>
                <w:kern w:val="0"/>
                <w:sz w:val="24"/>
                <w:highlight w:val="none"/>
              </w:rPr>
            </w:pPr>
            <w:r>
              <w:rPr>
                <w:rFonts w:hint="eastAsia" w:ascii="宋体" w:hAnsi="宋体" w:cs="宋体"/>
                <w:kern w:val="0"/>
                <w:sz w:val="24"/>
                <w:highlight w:val="none"/>
              </w:rPr>
              <w:t>投标人应根据本机构的成本自行决定报价，不得以低于服务成本的报价投标。</w:t>
            </w:r>
          </w:p>
          <w:p>
            <w:pPr>
              <w:numPr>
                <w:ilvl w:val="0"/>
                <w:numId w:val="3"/>
              </w:numPr>
              <w:spacing w:line="360" w:lineRule="auto"/>
              <w:rPr>
                <w:rFonts w:ascii="宋体" w:hAnsi="宋体" w:cs="宋体"/>
                <w:sz w:val="24"/>
                <w:highlight w:val="none"/>
              </w:rPr>
            </w:pPr>
            <w:r>
              <w:rPr>
                <w:rFonts w:hint="eastAsia" w:ascii="宋体" w:hAnsi="宋体" w:cs="宋体"/>
                <w:kern w:val="0"/>
                <w:sz w:val="24"/>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采购人信息：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 深圳市前海深港现代服务业合作区管理局</w:t>
            </w:r>
          </w:p>
          <w:p>
            <w:pPr>
              <w:spacing w:line="360" w:lineRule="auto"/>
              <w:rPr>
                <w:rFonts w:hint="default" w:ascii="宋体" w:hAnsi="宋体" w:eastAsia="宋体" w:cs="宋体"/>
                <w:kern w:val="0"/>
                <w:sz w:val="24"/>
                <w:highlight w:val="none"/>
                <w:lang w:eastAsia="zh-CN"/>
              </w:rPr>
            </w:pPr>
            <w:r>
              <w:rPr>
                <w:rFonts w:hint="eastAsia" w:ascii="宋体" w:hAnsi="宋体" w:cs="宋体"/>
                <w:kern w:val="0"/>
                <w:sz w:val="24"/>
                <w:highlight w:val="none"/>
              </w:rPr>
              <w:t xml:space="preserve">联  系  人： </w:t>
            </w:r>
            <w:r>
              <w:rPr>
                <w:rFonts w:hint="eastAsia" w:ascii="宋体" w:hAnsi="宋体" w:cs="宋体"/>
                <w:kern w:val="0"/>
                <w:sz w:val="24"/>
                <w:highlight w:val="none"/>
                <w:lang w:val="en-US" w:eastAsia="zh-CN"/>
              </w:rPr>
              <w:t xml:space="preserve"> </w:t>
            </w:r>
            <w:r>
              <w:rPr>
                <w:rFonts w:hint="default" w:ascii="宋体" w:hAnsi="宋体" w:cs="宋体"/>
                <w:kern w:val="0"/>
                <w:sz w:val="24"/>
                <w:highlight w:val="none"/>
                <w:lang w:eastAsia="zh-CN"/>
              </w:rPr>
              <w:t>范工</w:t>
            </w:r>
          </w:p>
          <w:p>
            <w:pPr>
              <w:spacing w:line="360" w:lineRule="auto"/>
              <w:rPr>
                <w:rFonts w:hint="default" w:ascii="宋体" w:hAnsi="宋体" w:eastAsia="宋体" w:cs="宋体"/>
                <w:kern w:val="0"/>
                <w:sz w:val="24"/>
                <w:highlight w:val="none"/>
                <w:lang w:eastAsia="zh-CN"/>
              </w:rPr>
            </w:pPr>
            <w:r>
              <w:rPr>
                <w:rFonts w:hint="eastAsia" w:ascii="宋体" w:hAnsi="宋体" w:cs="宋体"/>
                <w:kern w:val="0"/>
                <w:sz w:val="24"/>
                <w:highlight w:val="none"/>
              </w:rPr>
              <w:t>电      话： 0755-</w:t>
            </w:r>
            <w:r>
              <w:rPr>
                <w:rFonts w:hint="eastAsia" w:ascii="宋体" w:hAnsi="宋体" w:cs="宋体"/>
                <w:kern w:val="0"/>
                <w:sz w:val="24"/>
                <w:highlight w:val="none"/>
                <w:lang w:val="en-US" w:eastAsia="zh-CN"/>
              </w:rPr>
              <w:t xml:space="preserve"> </w:t>
            </w:r>
            <w:r>
              <w:rPr>
                <w:rFonts w:hint="default" w:ascii="宋体" w:hAnsi="宋体" w:cs="宋体"/>
                <w:kern w:val="0"/>
                <w:sz w:val="24"/>
                <w:highlight w:val="none"/>
                <w:lang w:eastAsia="zh-CN"/>
              </w:rPr>
              <w:t>88105112</w:t>
            </w:r>
          </w:p>
          <w:p>
            <w:pPr>
              <w:spacing w:line="360" w:lineRule="auto"/>
              <w:rPr>
                <w:rFonts w:ascii="宋体" w:hAnsi="宋体" w:cs="宋体"/>
                <w:kern w:val="0"/>
                <w:sz w:val="24"/>
                <w:highlight w:val="none"/>
              </w:rPr>
            </w:pPr>
            <w:r>
              <w:rPr>
                <w:rFonts w:hint="eastAsia" w:ascii="宋体" w:hAnsi="宋体" w:cs="宋体"/>
                <w:kern w:val="0"/>
                <w:sz w:val="24"/>
                <w:highlight w:val="none"/>
              </w:rPr>
              <w:t>采购代理机构信息：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 深圳市国际招标有限公司</w:t>
            </w:r>
          </w:p>
          <w:p>
            <w:pPr>
              <w:spacing w:line="360" w:lineRule="auto"/>
              <w:rPr>
                <w:rFonts w:ascii="宋体" w:hAnsi="宋体" w:cs="宋体"/>
                <w:kern w:val="0"/>
                <w:sz w:val="24"/>
                <w:highlight w:val="none"/>
              </w:rPr>
            </w:pPr>
            <w:r>
              <w:rPr>
                <w:rFonts w:hint="eastAsia" w:ascii="宋体" w:hAnsi="宋体" w:cs="宋体"/>
                <w:kern w:val="0"/>
                <w:sz w:val="24"/>
                <w:highlight w:val="none"/>
              </w:rPr>
              <w:t>地      址： 深圳市南山区沙河西路与白石路交汇处深圳湾科技生态园9栋B4座6楼</w:t>
            </w:r>
          </w:p>
          <w:p>
            <w:pPr>
              <w:spacing w:line="360" w:lineRule="auto"/>
              <w:rPr>
                <w:rFonts w:ascii="宋体" w:hAnsi="宋体" w:cs="宋体"/>
                <w:kern w:val="0"/>
                <w:sz w:val="24"/>
                <w:highlight w:val="none"/>
              </w:rPr>
            </w:pPr>
            <w:r>
              <w:rPr>
                <w:rFonts w:hint="eastAsia" w:ascii="宋体" w:hAnsi="宋体" w:cs="宋体"/>
                <w:kern w:val="0"/>
                <w:sz w:val="24"/>
                <w:highlight w:val="none"/>
              </w:rPr>
              <w:t>联  系  人： 黎先生、温先生</w:t>
            </w:r>
          </w:p>
          <w:p>
            <w:pPr>
              <w:spacing w:line="360" w:lineRule="auto"/>
              <w:rPr>
                <w:rFonts w:ascii="宋体" w:hAnsi="宋体" w:cs="宋体"/>
                <w:kern w:val="0"/>
                <w:sz w:val="24"/>
                <w:highlight w:val="none"/>
              </w:rPr>
            </w:pPr>
            <w:r>
              <w:rPr>
                <w:rFonts w:hint="eastAsia" w:ascii="宋体" w:hAnsi="宋体" w:cs="宋体"/>
                <w:kern w:val="0"/>
                <w:sz w:val="24"/>
                <w:highlight w:val="none"/>
              </w:rPr>
              <w:t>电      话：13018597667</w:t>
            </w:r>
            <w:r>
              <w:rPr>
                <w:rFonts w:hint="eastAsia" w:ascii="宋体" w:hAnsi="宋体" w:cs="宋体"/>
                <w:kern w:val="0"/>
                <w:sz w:val="24"/>
                <w:highlight w:val="none"/>
                <w:lang w:eastAsia="zh-CN"/>
              </w:rPr>
              <w:t>、</w:t>
            </w:r>
            <w:r>
              <w:rPr>
                <w:rFonts w:hint="eastAsia" w:ascii="宋体" w:hAnsi="宋体" w:cs="宋体"/>
                <w:kern w:val="0"/>
                <w:sz w:val="24"/>
                <w:highlight w:val="none"/>
              </w:rPr>
              <w:t>13590182490</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深圳市国际招标有限公司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2022年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4" w:name="_Toc16734"/>
      <w:r>
        <w:rPr>
          <w:rFonts w:hint="eastAsia" w:ascii="宋体" w:hAnsi="宋体" w:cs="宋体"/>
          <w:b/>
          <w:bCs/>
          <w:sz w:val="24"/>
          <w:highlight w:val="none"/>
        </w:rPr>
        <w:t>投标须知</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ascii="宋体" w:hAnsi="宋体" w:cs="宋体"/>
          <w:sz w:val="24"/>
          <w:highlight w:val="none"/>
        </w:rPr>
        <w:t>落实“前海方案”专题汇报片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2、本项目不属于深圳市2022年集中采购目录，根据《中华人民共和国政府采购法》、《深圳经济特区采购条例》</w:t>
      </w:r>
      <w:r>
        <w:rPr>
          <w:rFonts w:hint="eastAsia" w:ascii="宋体" w:hAnsi="宋体" w:cs="宋体"/>
          <w:sz w:val="24"/>
          <w:highlight w:val="none"/>
          <w:lang w:eastAsia="zh-CN"/>
        </w:rPr>
        <w:t>及采购单位</w:t>
      </w:r>
      <w:r>
        <w:rPr>
          <w:rFonts w:hint="eastAsia" w:ascii="宋体" w:hAnsi="宋体" w:cs="宋体"/>
          <w:sz w:val="24"/>
          <w:highlight w:val="none"/>
        </w:rPr>
        <w:t>的有关规定，深圳市国际招标有限公司受深圳市前海深港现代服务业合作区管理局委托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组织采购，本次采购公开征集供应商，报名且符合招标文件初审的供应商在两家或两家以上，采用综合评分法的方式进行。</w:t>
      </w:r>
      <w:r>
        <w:rPr>
          <w:rFonts w:hint="eastAsia" w:ascii="宋体" w:hAnsi="宋体" w:cs="宋体"/>
          <w:b/>
          <w:bCs/>
          <w:sz w:val="24"/>
          <w:highlight w:val="none"/>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6、项目的报价要求。本次投标为总价包干，投标报价总价作为中标人与采购人签定的合同金额。投标人</w:t>
      </w:r>
      <w:r>
        <w:rPr>
          <w:rFonts w:hint="eastAsia" w:ascii="宋体" w:hAnsi="宋体" w:cs="宋体"/>
          <w:sz w:val="24"/>
          <w:highlight w:val="none"/>
          <w:lang w:val="zh-CN"/>
        </w:rPr>
        <w:t>的报价不可高于限价，否则</w:t>
      </w:r>
      <w:r>
        <w:rPr>
          <w:rFonts w:hint="eastAsia" w:ascii="宋体" w:hAnsi="宋体" w:cs="宋体"/>
          <w:sz w:val="24"/>
          <w:highlight w:val="none"/>
        </w:rPr>
        <w:t>投标人</w:t>
      </w:r>
      <w:r>
        <w:rPr>
          <w:rFonts w:hint="eastAsia" w:ascii="宋体" w:hAnsi="宋体" w:cs="宋体"/>
          <w:sz w:val="24"/>
          <w:highlight w:val="none"/>
          <w:lang w:val="zh-CN"/>
        </w:rPr>
        <w:t>的投标文件视同无效。项目服务费包括项目实施过程中有关调研、差旅、打印、人员车辆、资料、税费等一切费用</w:t>
      </w:r>
      <w:r>
        <w:rPr>
          <w:rFonts w:hint="eastAsia" w:ascii="宋体" w:hAnsi="宋体" w:cs="宋体"/>
          <w:sz w:val="24"/>
          <w:highlight w:val="none"/>
        </w:rPr>
        <w:t>。投标人应根据本机构的成本自行决定报价，不得以低于服务成本的报价投标。</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11、采购人将组成评审委员会，评审工作由评审委员会独立负责。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9"/>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9"/>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原则上成交价应在最初报价基础上自动下浮5%。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 xml:space="preserve">   </w:t>
      </w:r>
    </w:p>
    <w:p>
      <w:pPr>
        <w:adjustRightInd w:val="0"/>
        <w:snapToGrid w:val="0"/>
        <w:spacing w:line="360" w:lineRule="auto"/>
        <w:ind w:right="26"/>
        <w:jc w:val="left"/>
        <w:rPr>
          <w:rFonts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深圳市国际招标有限公司</w:t>
      </w:r>
    </w:p>
    <w:p>
      <w:pPr>
        <w:spacing w:line="360" w:lineRule="auto"/>
        <w:rPr>
          <w:rFonts w:hint="eastAsia" w:ascii="宋体" w:hAnsi="宋体" w:cs="宋体"/>
          <w:kern w:val="0"/>
          <w:sz w:val="24"/>
          <w:highlight w:val="none"/>
        </w:rPr>
      </w:pPr>
      <w:r>
        <w:rPr>
          <w:rFonts w:hint="eastAsia" w:ascii="宋体" w:hAnsi="宋体" w:cs="宋体"/>
          <w:sz w:val="24"/>
          <w:highlight w:val="none"/>
        </w:rPr>
        <w:t>银行</w:t>
      </w:r>
      <w:r>
        <w:rPr>
          <w:rFonts w:hint="eastAsia" w:ascii="宋体" w:hAnsi="宋体" w:cs="宋体"/>
          <w:sz w:val="24"/>
          <w:highlight w:val="none"/>
          <w:lang w:val="en-US" w:eastAsia="zh-CN"/>
        </w:rPr>
        <w:t>账</w:t>
      </w:r>
      <w:r>
        <w:rPr>
          <w:rFonts w:hint="eastAsia" w:ascii="宋体" w:hAnsi="宋体" w:cs="宋体"/>
          <w:sz w:val="24"/>
          <w:highlight w:val="none"/>
        </w:rPr>
        <w:t>号</w:t>
      </w:r>
      <w:r>
        <w:rPr>
          <w:rFonts w:hint="eastAsia" w:ascii="宋体" w:hAnsi="宋体" w:cs="宋体"/>
          <w:kern w:val="0"/>
          <w:sz w:val="24"/>
          <w:highlight w:val="none"/>
        </w:rPr>
        <w:t>：11002982389701</w:t>
      </w:r>
    </w:p>
    <w:p>
      <w:pPr>
        <w:spacing w:line="360" w:lineRule="auto"/>
        <w:rPr>
          <w:rFonts w:hint="eastAsia" w:ascii="宋体" w:hAnsi="宋体" w:cs="宋体"/>
          <w:kern w:val="0"/>
          <w:sz w:val="24"/>
          <w:highlight w:val="none"/>
          <w:lang w:eastAsia="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kern w:val="0"/>
          <w:sz w:val="24"/>
          <w:highlight w:val="none"/>
        </w:rPr>
        <w:t>开户银行：</w:t>
      </w:r>
      <w:r>
        <w:rPr>
          <w:rFonts w:hint="eastAsia" w:ascii="宋体" w:hAnsi="宋体" w:cs="宋体"/>
          <w:kern w:val="0"/>
          <w:sz w:val="24"/>
          <w:highlight w:val="none"/>
          <w:lang w:eastAsia="zh-CN"/>
        </w:rPr>
        <w:t>平安银行深圳江苏大厦支行</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8857"/>
      <w:r>
        <w:rPr>
          <w:rFonts w:hint="eastAsia" w:ascii="宋体" w:hAnsi="宋体" w:cs="宋体"/>
          <w:b/>
          <w:bCs/>
          <w:sz w:val="24"/>
          <w:highlight w:val="none"/>
        </w:rPr>
        <w:t>评标程序</w:t>
      </w:r>
      <w:bookmarkEnd w:id="5"/>
    </w:p>
    <w:p>
      <w:pPr>
        <w:spacing w:line="360" w:lineRule="auto"/>
        <w:rPr>
          <w:rFonts w:ascii="宋体" w:hAnsi="宋体" w:cs="宋体"/>
          <w:sz w:val="24"/>
          <w:highlight w:val="none"/>
        </w:rPr>
      </w:pPr>
      <w:r>
        <w:rPr>
          <w:rFonts w:hint="eastAsia" w:ascii="宋体" w:hAnsi="宋体" w:cs="宋体"/>
          <w:sz w:val="24"/>
          <w:highlight w:val="none"/>
        </w:rPr>
        <w:t>一、依法成立评审委员会。评审委员会由采购单位代表组成。人数要求为按采购单位内部管理规定简易招标：三人或三人以上的单数，评审委员会在开标开始前一天组成。</w:t>
      </w:r>
    </w:p>
    <w:p>
      <w:pPr>
        <w:spacing w:line="360" w:lineRule="auto"/>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p>
    <w:p>
      <w:pPr>
        <w:spacing w:line="360" w:lineRule="auto"/>
        <w:rPr>
          <w:rFonts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0"/>
          <w:sz w:val="24"/>
          <w:highlight w:val="none"/>
        </w:rPr>
        <w:t>开标评标会议由招标代理机构主持</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四、开标时间：2022年</w:t>
      </w:r>
      <w:r>
        <w:rPr>
          <w:rFonts w:hint="default" w:ascii="宋体" w:hAnsi="宋体" w:cs="宋体"/>
          <w:sz w:val="24"/>
          <w:highlight w:val="none"/>
        </w:rPr>
        <w:t>11</w:t>
      </w:r>
      <w:r>
        <w:rPr>
          <w:rFonts w:hint="eastAsia" w:ascii="宋体" w:hAnsi="宋体" w:cs="宋体"/>
          <w:sz w:val="24"/>
          <w:highlight w:val="none"/>
        </w:rPr>
        <w:t>月</w:t>
      </w:r>
      <w:r>
        <w:rPr>
          <w:rFonts w:hint="default" w:ascii="宋体" w:hAnsi="宋体" w:cs="宋体"/>
          <w:sz w:val="24"/>
          <w:highlight w:val="none"/>
        </w:rPr>
        <w:t>24</w:t>
      </w:r>
      <w:r>
        <w:rPr>
          <w:rFonts w:hint="eastAsia" w:ascii="宋体" w:hAnsi="宋体" w:cs="宋体"/>
          <w:sz w:val="24"/>
          <w:highlight w:val="none"/>
        </w:rPr>
        <w:t>日下午14:30时（北京时间）。</w:t>
      </w:r>
    </w:p>
    <w:p>
      <w:pPr>
        <w:spacing w:line="360" w:lineRule="auto"/>
        <w:rPr>
          <w:rFonts w:ascii="宋体" w:hAnsi="宋体" w:cs="宋体"/>
          <w:sz w:val="24"/>
          <w:highlight w:val="none"/>
        </w:rPr>
      </w:pPr>
      <w:r>
        <w:rPr>
          <w:rFonts w:hint="eastAsia" w:ascii="宋体" w:hAnsi="宋体" w:cs="宋体"/>
          <w:sz w:val="24"/>
          <w:highlight w:val="none"/>
        </w:rPr>
        <w:t xml:space="preserve">五、投标文件的递交。投标人应将投标文件正本和副本密封，并标明项目编号、招标项目名称及“正本”或“副本”招标代理机构接收投标人递交的投标文件，在2022年 </w:t>
      </w:r>
      <w:r>
        <w:rPr>
          <w:rFonts w:hint="default" w:ascii="宋体" w:hAnsi="宋体" w:cs="宋体"/>
          <w:sz w:val="24"/>
          <w:highlight w:val="none"/>
        </w:rPr>
        <w:t>11</w:t>
      </w:r>
      <w:r>
        <w:rPr>
          <w:rFonts w:hint="eastAsia" w:ascii="宋体" w:hAnsi="宋体" w:cs="宋体"/>
          <w:sz w:val="24"/>
          <w:highlight w:val="none"/>
        </w:rPr>
        <w:t xml:space="preserve">月 </w:t>
      </w:r>
      <w:r>
        <w:rPr>
          <w:rFonts w:hint="default" w:ascii="宋体" w:hAnsi="宋体" w:cs="宋体"/>
          <w:sz w:val="24"/>
          <w:highlight w:val="none"/>
        </w:rPr>
        <w:t>24</w:t>
      </w:r>
      <w:r>
        <w:rPr>
          <w:rFonts w:hint="eastAsia" w:ascii="宋体" w:hAnsi="宋体" w:cs="宋体"/>
          <w:sz w:val="24"/>
          <w:highlight w:val="none"/>
        </w:rPr>
        <w:t>日下午14:30时（北京时间）前送达（现场递交）。截标后不再接收任何投标文件。</w:t>
      </w:r>
    </w:p>
    <w:p>
      <w:pPr>
        <w:spacing w:line="360" w:lineRule="auto"/>
        <w:rPr>
          <w:rFonts w:ascii="宋体" w:hAnsi="宋体" w:cs="宋体"/>
          <w:sz w:val="24"/>
          <w:highlight w:val="none"/>
        </w:rPr>
      </w:pPr>
      <w:r>
        <w:rPr>
          <w:rFonts w:hint="eastAsia" w:ascii="宋体" w:hAnsi="宋体" w:cs="宋体"/>
          <w:sz w:val="24"/>
          <w:highlight w:val="none"/>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rPr>
          <w:rFonts w:ascii="宋体" w:hAnsi="宋体" w:cs="宋体"/>
          <w:sz w:val="24"/>
          <w:highlight w:val="none"/>
        </w:rPr>
      </w:pPr>
      <w:r>
        <w:rPr>
          <w:rFonts w:hint="eastAsia" w:ascii="宋体" w:hAnsi="宋体" w:cs="宋体"/>
          <w:sz w:val="24"/>
          <w:highlight w:val="none"/>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numPr>
          <w:ilvl w:val="0"/>
          <w:numId w:val="7"/>
        </w:numPr>
        <w:spacing w:line="560" w:lineRule="exact"/>
        <w:rPr>
          <w:rFonts w:ascii="宋体" w:hAnsi="宋体" w:cs="宋体"/>
          <w:sz w:val="24"/>
          <w:highlight w:val="none"/>
        </w:rPr>
      </w:pPr>
      <w:r>
        <w:rPr>
          <w:rFonts w:hint="eastAsia" w:ascii="宋体" w:hAnsi="宋体" w:cs="宋体"/>
          <w:sz w:val="24"/>
          <w:highlight w:val="none"/>
        </w:rPr>
        <w:t>采用谈判的情况：评审委员会将与投标供应商进行谈判。</w:t>
      </w:r>
    </w:p>
    <w:p>
      <w:pPr>
        <w:spacing w:line="560" w:lineRule="exact"/>
        <w:rPr>
          <w:rFonts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560" w:lineRule="exact"/>
        <w:rPr>
          <w:rFonts w:ascii="宋体" w:hAnsi="宋体" w:cs="宋体"/>
          <w:sz w:val="24"/>
          <w:highlight w:val="none"/>
        </w:rPr>
      </w:pPr>
      <w:r>
        <w:rPr>
          <w:rFonts w:hint="eastAsia" w:ascii="宋体" w:hAnsi="宋体" w:cs="宋体"/>
          <w:sz w:val="24"/>
          <w:highlight w:val="none"/>
        </w:rPr>
        <w:t>5.2 原则上成交价应为最初报价的95%。</w:t>
      </w:r>
    </w:p>
    <w:p>
      <w:pPr>
        <w:spacing w:line="560" w:lineRule="exact"/>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6" w:name="_Toc1635"/>
      <w:r>
        <w:rPr>
          <w:rFonts w:hint="eastAsia" w:ascii="宋体" w:hAnsi="宋体" w:cs="宋体"/>
          <w:b/>
          <w:bCs/>
          <w:sz w:val="24"/>
          <w:highlight w:val="none"/>
        </w:rPr>
        <w:t>合同格式及合同条款</w:t>
      </w:r>
      <w:bookmarkEnd w:id="6"/>
    </w:p>
    <w:p>
      <w:pPr>
        <w:spacing w:line="360" w:lineRule="auto"/>
        <w:ind w:firstLine="470" w:firstLineChars="196"/>
        <w:jc w:val="center"/>
        <w:rPr>
          <w:rFonts w:ascii="宋体" w:hAnsi="宋体" w:cs="宋体"/>
          <w:sz w:val="24"/>
          <w:highlight w:val="none"/>
        </w:rPr>
      </w:pPr>
      <w:bookmarkStart w:id="7" w:name="_Toc73518163"/>
      <w:bookmarkStart w:id="8" w:name="_Toc101074886"/>
      <w:bookmarkStart w:id="9" w:name="_Toc100052414"/>
      <w:bookmarkStart w:id="10" w:name="_Toc73517685"/>
      <w:bookmarkStart w:id="11" w:name="_Toc73521592"/>
      <w:bookmarkStart w:id="12" w:name="_Toc84303603"/>
      <w:bookmarkStart w:id="13" w:name="_Toc73521680"/>
    </w:p>
    <w:bookmarkEnd w:id="7"/>
    <w:bookmarkEnd w:id="8"/>
    <w:bookmarkEnd w:id="9"/>
    <w:bookmarkEnd w:id="10"/>
    <w:bookmarkEnd w:id="11"/>
    <w:bookmarkEnd w:id="12"/>
    <w:bookmarkEnd w:id="13"/>
    <w:p>
      <w:pPr>
        <w:spacing w:line="360" w:lineRule="auto"/>
        <w:ind w:firstLine="470" w:firstLineChars="196"/>
        <w:rPr>
          <w:rFonts w:ascii="宋体" w:hAnsi="宋体" w:cs="宋体"/>
          <w:sz w:val="24"/>
          <w:highlight w:val="none"/>
        </w:rPr>
      </w:pPr>
    </w:p>
    <w:p>
      <w:pPr>
        <w:pStyle w:val="29"/>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9"/>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9"/>
        <w:spacing w:line="360" w:lineRule="auto"/>
        <w:ind w:left="1470" w:right="1470" w:firstLine="482"/>
        <w:jc w:val="center"/>
        <w:rPr>
          <w:rFonts w:ascii="宋体" w:hAnsi="宋体" w:cs="宋体"/>
          <w:b/>
          <w:sz w:val="24"/>
          <w:szCs w:val="24"/>
          <w:highlight w:val="none"/>
        </w:rPr>
      </w:pPr>
    </w:p>
    <w:p>
      <w:pPr>
        <w:pStyle w:val="29"/>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9"/>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9"/>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落实“前海方案”专题汇报片委托合同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9"/>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项目名称：</w:t>
      </w:r>
      <w:r>
        <w:rPr>
          <w:rFonts w:ascii="宋体" w:hAnsi="宋体" w:cs="宋体"/>
          <w:sz w:val="24"/>
          <w:highlight w:val="none"/>
          <w:u w:val="single"/>
        </w:rPr>
        <w:t>落实“前海方案”专题汇报片</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二〇二二年  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深圳市前海深港合作区前湾一路23号前海管理局综合办公楼</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lang w:val="en-US" w:eastAsia="zh-CN"/>
        </w:rPr>
        <w:t>QH2022051</w:t>
      </w:r>
      <w:r>
        <w:rPr>
          <w:rFonts w:hint="eastAsia" w:ascii="宋体" w:hAnsi="宋体" w:cs="宋体"/>
          <w:sz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highlight w:val="none"/>
          <w:u w:val="single"/>
        </w:rPr>
        <w:t>乙方</w:t>
      </w:r>
      <w:r>
        <w:rPr>
          <w:rFonts w:hint="eastAsia" w:ascii="宋体" w:hAnsi="宋体" w:cs="宋体"/>
          <w:sz w:val="24"/>
          <w:highlight w:val="none"/>
        </w:rPr>
        <w:t>共同承担</w:t>
      </w:r>
      <w:r>
        <w:rPr>
          <w:rFonts w:hint="eastAsia" w:ascii="宋体" w:hAnsi="宋体" w:cs="宋体"/>
          <w:b/>
          <w:bCs/>
          <w:kern w:val="0"/>
          <w:sz w:val="24"/>
          <w:highlight w:val="none"/>
          <w:u w:val="single"/>
        </w:rPr>
        <w:t>落实“前海方案”专题汇报片（以下简称本项目）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项目研究内容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项目名称：</w:t>
      </w:r>
      <w:r>
        <w:rPr>
          <w:rFonts w:ascii="宋体" w:hAnsi="宋体" w:cs="宋体"/>
          <w:sz w:val="24"/>
          <w:highlight w:val="none"/>
        </w:rPr>
        <w:t>落实“前海方案”专题汇报片</w:t>
      </w:r>
    </w:p>
    <w:p>
      <w:pPr>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1、项目背景</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2022年是《全面深化前海深港现代服务业合作区改革开放方案》发布一周年，为全面展现前海深入贯彻落实党的二十大精神，坚持依托香港、服务内地、面向世界，牢牢把握“扩区”和“改革开放”两个重点，奋力将前海打造成具有强大辐射力的高质量发展引擎，拟制作</w:t>
      </w:r>
      <w:r>
        <w:rPr>
          <w:rFonts w:ascii="宋体" w:hAnsi="宋体" w:cs="宋体"/>
          <w:sz w:val="24"/>
          <w:highlight w:val="none"/>
        </w:rPr>
        <w:t>落实“前海方案”专题汇报片</w:t>
      </w:r>
      <w:r>
        <w:rPr>
          <w:rFonts w:hint="eastAsia" w:ascii="宋体" w:hAnsi="宋体" w:cs="宋体"/>
          <w:kern w:val="0"/>
          <w:sz w:val="24"/>
          <w:szCs w:val="20"/>
          <w:highlight w:val="none"/>
        </w:rPr>
        <w:t>，全方位、立体化呈现“大前海”生机勃勃发展态势，用于</w:t>
      </w:r>
      <w:r>
        <w:rPr>
          <w:rFonts w:hint="default" w:ascii="宋体" w:hAnsi="宋体" w:cs="宋体"/>
          <w:kern w:val="0"/>
          <w:sz w:val="24"/>
          <w:szCs w:val="20"/>
          <w:highlight w:val="none"/>
        </w:rPr>
        <w:t>12·7节点专项接待</w:t>
      </w:r>
      <w:r>
        <w:rPr>
          <w:rFonts w:hint="eastAsia" w:ascii="宋体" w:hAnsi="宋体" w:cs="宋体"/>
          <w:kern w:val="0"/>
          <w:sz w:val="24"/>
          <w:szCs w:val="20"/>
          <w:highlight w:val="none"/>
        </w:rPr>
        <w:t>传等。</w:t>
      </w:r>
    </w:p>
    <w:p>
      <w:pPr>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2、项目内容</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项目主要工作内容为结合一年来落实《前海方案》最新举措成效摄制前海专题汇报片。具体制作要求如下：</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1.负责</w:t>
      </w:r>
      <w:r>
        <w:rPr>
          <w:rFonts w:hint="default" w:ascii="宋体" w:hAnsi="宋体" w:cs="宋体"/>
          <w:kern w:val="0"/>
          <w:sz w:val="24"/>
          <w:szCs w:val="20"/>
          <w:highlight w:val="none"/>
        </w:rPr>
        <w:t>写着</w:t>
      </w:r>
      <w:r>
        <w:rPr>
          <w:rFonts w:hint="eastAsia" w:ascii="宋体" w:hAnsi="宋体" w:cs="宋体"/>
          <w:kern w:val="0"/>
          <w:sz w:val="24"/>
          <w:szCs w:val="20"/>
          <w:highlight w:val="none"/>
        </w:rPr>
        <w:t>进行脚本创意策划</w:t>
      </w:r>
      <w:r>
        <w:rPr>
          <w:rFonts w:hint="default" w:ascii="宋体" w:hAnsi="宋体" w:cs="宋体"/>
          <w:kern w:val="0"/>
          <w:sz w:val="24"/>
          <w:szCs w:val="20"/>
          <w:highlight w:val="none"/>
        </w:rPr>
        <w:t>，开展</w:t>
      </w:r>
      <w:r>
        <w:rPr>
          <w:rFonts w:hint="eastAsia" w:ascii="宋体" w:hAnsi="宋体" w:cs="宋体"/>
          <w:kern w:val="0"/>
          <w:sz w:val="24"/>
          <w:szCs w:val="20"/>
          <w:highlight w:val="none"/>
        </w:rPr>
        <w:t>特效制作、拍摄、场景制作、渲染、后期制作（含字幕、音乐、音效、解说词、配音、剪辑等）。</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2.根据拍摄需求，生动全面呈现前海开发开放工作成果。</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3.保证成片至少4K的高清质量，最终交付完整版正片视频内容时长不少于8分钟。</w:t>
      </w:r>
    </w:p>
    <w:p>
      <w:pPr>
        <w:spacing w:line="360" w:lineRule="auto"/>
        <w:ind w:firstLine="480" w:firstLineChars="200"/>
        <w:rPr>
          <w:highlight w:val="none"/>
        </w:rPr>
      </w:pPr>
      <w:r>
        <w:rPr>
          <w:rFonts w:hint="eastAsia" w:ascii="宋体" w:hAnsi="宋体" w:cs="宋体"/>
          <w:kern w:val="0"/>
          <w:sz w:val="24"/>
          <w:szCs w:val="20"/>
          <w:highlight w:val="none"/>
        </w:rPr>
        <w:t>4.按要求及时完成提升修改，每月定期完成脚本修改，能随时完成画面修改任务。</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第二条  项目资料归属</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2、乙方未经甲方的书面同意，不得将上述资料用于与本项目之外的任何项目。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第三条  甲方的义务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1、负责与本项目有关的第三方的协调，提供开展项目服务工作的外部条件。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2、向乙方提供与本项目服务工作有关的资料。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3、负责组织项目验收。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4、根据合同的条款按时支付合同价款。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5、甲方指定专人与乙方对接项目，并及时确认需求，在项目实施过程中，提出业务指导意见。</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第四条 乙方的义务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1、应按照【</w:t>
      </w:r>
      <w:r>
        <w:rPr>
          <w:rFonts w:hint="eastAsia" w:ascii="宋体" w:hAnsi="宋体" w:cs="宋体"/>
          <w:sz w:val="24"/>
          <w:highlight w:val="none"/>
          <w:lang w:val="en-US" w:eastAsia="zh-CN"/>
        </w:rPr>
        <w:t>QH2022051</w:t>
      </w:r>
      <w:r>
        <w:rPr>
          <w:rFonts w:hint="eastAsia" w:ascii="宋体" w:hAnsi="宋体" w:cs="宋体"/>
          <w:sz w:val="24"/>
          <w:highlight w:val="none"/>
        </w:rPr>
        <w:t>】号招标文件、乙方投标文件以及本合同的要求按期完成本项目服务工作。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2、在履行合同期间或合同规定期限内，不得泄露与本合同规定业务活动有关的保密资料。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7、乙方应独立完成本项目。未经甲方书面在先同意，乙方不得向任何第三方全部或部分转让本项目。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14、乙方指定项目联系人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姓名：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联系方式： </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第五条  甲方的权利</w:t>
      </w:r>
    </w:p>
    <w:p>
      <w:pPr>
        <w:pStyle w:val="12"/>
        <w:snapToGrid w:val="0"/>
        <w:spacing w:line="360" w:lineRule="auto"/>
        <w:ind w:firstLine="480" w:firstLineChars="200"/>
        <w:rPr>
          <w:rFonts w:hAnsi="宋体" w:cs="宋体"/>
          <w:sz w:val="24"/>
          <w:highlight w:val="none"/>
        </w:rPr>
      </w:pPr>
      <w:r>
        <w:rPr>
          <w:rFonts w:hint="eastAsia" w:hAnsi="宋体" w:cs="宋体"/>
          <w:sz w:val="24"/>
          <w:highlight w:val="none"/>
        </w:rPr>
        <w:t>1、甲方对项目实施过程进行协调、监督和指导，按时进行项目成果验收。</w:t>
      </w:r>
    </w:p>
    <w:p>
      <w:pPr>
        <w:pStyle w:val="12"/>
        <w:snapToGrid w:val="0"/>
        <w:spacing w:line="360" w:lineRule="auto"/>
        <w:ind w:firstLine="480" w:firstLineChars="200"/>
        <w:rPr>
          <w:rFonts w:hAnsi="宋体" w:cs="宋体"/>
          <w:sz w:val="24"/>
          <w:highlight w:val="none"/>
        </w:rPr>
      </w:pPr>
      <w:r>
        <w:rPr>
          <w:rFonts w:hint="eastAsia" w:hAnsi="宋体" w:cs="宋体"/>
          <w:sz w:val="24"/>
          <w:highlight w:val="none"/>
        </w:rPr>
        <w:t>2、甲方有权向乙方询问项目工作进展及相关情况，并要求乙方在指定时间内做出答复。</w:t>
      </w:r>
    </w:p>
    <w:p>
      <w:pPr>
        <w:pStyle w:val="12"/>
        <w:snapToGrid w:val="0"/>
        <w:spacing w:line="360" w:lineRule="auto"/>
        <w:ind w:firstLine="480" w:firstLineChars="200"/>
        <w:rPr>
          <w:rFonts w:hAnsi="宋体" w:cs="宋体"/>
          <w:sz w:val="24"/>
          <w:highlight w:val="none"/>
        </w:rPr>
      </w:pPr>
      <w:r>
        <w:rPr>
          <w:rFonts w:hint="eastAsia" w:hAnsi="宋体" w:cs="宋体"/>
          <w:sz w:val="24"/>
          <w:highlight w:val="none"/>
        </w:rPr>
        <w:t>3、甲方有权对乙方提交的阶段性成果、最终成果送审稿等相关工作文件进行审核并提出修改意见。</w:t>
      </w:r>
    </w:p>
    <w:p>
      <w:pPr>
        <w:pStyle w:val="12"/>
        <w:snapToGrid w:val="0"/>
        <w:spacing w:line="360" w:lineRule="auto"/>
        <w:ind w:firstLine="480" w:firstLineChars="200"/>
        <w:rPr>
          <w:rFonts w:hAnsi="宋体" w:cs="宋体"/>
          <w:sz w:val="24"/>
          <w:highlight w:val="none"/>
        </w:rPr>
      </w:pPr>
      <w:r>
        <w:rPr>
          <w:rFonts w:hint="eastAsia" w:hAnsi="宋体" w:cs="宋体"/>
          <w:sz w:val="24"/>
          <w:highlight w:val="none"/>
        </w:rPr>
        <w:t>4、如乙方所提供的实施方案及项目成果文件不满足甲方的工作要求，甲方有权要求乙方重新执行相应的工作服务，由此产生的全部费用由乙方自行承担。</w:t>
      </w:r>
    </w:p>
    <w:p>
      <w:pPr>
        <w:pStyle w:val="12"/>
        <w:snapToGrid w:val="0"/>
        <w:spacing w:line="360" w:lineRule="auto"/>
        <w:ind w:firstLine="480" w:firstLineChars="200"/>
        <w:rPr>
          <w:rFonts w:hAnsi="宋体" w:cs="宋体"/>
          <w:sz w:val="24"/>
          <w:highlight w:val="none"/>
        </w:rPr>
      </w:pPr>
      <w:r>
        <w:rPr>
          <w:rFonts w:hint="eastAsia" w:hAnsi="宋体" w:cs="宋体"/>
          <w:sz w:val="24"/>
          <w:highlight w:val="none"/>
        </w:rPr>
        <w:t>5、甲方对乙方在委托权限范围内完成委托事项有指导、监督权利。</w:t>
      </w:r>
    </w:p>
    <w:p>
      <w:pPr>
        <w:pStyle w:val="12"/>
        <w:snapToGrid w:val="0"/>
        <w:spacing w:line="360" w:lineRule="auto"/>
        <w:ind w:firstLine="480" w:firstLineChars="200"/>
        <w:rPr>
          <w:rFonts w:hAnsi="宋体" w:cs="宋体"/>
          <w:sz w:val="24"/>
          <w:highlight w:val="none"/>
        </w:rPr>
      </w:pPr>
      <w:r>
        <w:rPr>
          <w:rFonts w:hint="eastAsia" w:hAnsi="宋体" w:cs="宋体"/>
          <w:sz w:val="24"/>
          <w:highlight w:val="none"/>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第六条  乙方的权利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1、乙方在本项目服务过程中，如甲方提供的资料不明确时可向甲方提出书面报告。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2、乙方在本项目服务过程中，乙方有权协调甲方提供真实准确的数据和具体需求。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3、乙方在本项目服务过程中，有到现场勘察、调研并要求甲方协调的权利。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4、根据合同约定收取相应的合同价款。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第七条 成果权属与知识产权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highlight w:val="none"/>
        </w:rPr>
      </w:pPr>
      <w:r>
        <w:rPr>
          <w:rFonts w:hint="eastAsia" w:ascii="宋体" w:hAnsi="宋体" w:cs="宋体"/>
          <w:sz w:val="24"/>
          <w:highlight w:val="none"/>
        </w:rPr>
        <w:t>4、未经甲方书面在先同意，乙方不得将本项目的中间成果和最终成果文件及任何数据、资料、软件向任何第三方转让、授权任何第三方使用或用于本合同项目外的其他项目。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第八条  保密条款</w:t>
      </w:r>
    </w:p>
    <w:p>
      <w:pPr>
        <w:widowControl/>
        <w:spacing w:line="360" w:lineRule="auto"/>
        <w:ind w:firstLine="480" w:firstLineChars="200"/>
        <w:rPr>
          <w:rFonts w:ascii="宋体" w:hAnsi="宋体" w:cs="宋体"/>
          <w:sz w:val="24"/>
          <w:highlight w:val="none"/>
        </w:rPr>
      </w:pPr>
      <w:bookmarkStart w:id="14" w:name="_Toc216520223"/>
      <w:r>
        <w:rPr>
          <w:rFonts w:hint="eastAsia" w:ascii="宋体" w:hAnsi="宋体" w:cs="宋体"/>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4、乙方实施项目的程序应符合国家安全、保密的有关规定和标准。</w:t>
      </w:r>
    </w:p>
    <w:p>
      <w:pPr>
        <w:widowControl/>
        <w:spacing w:line="360" w:lineRule="auto"/>
        <w:ind w:firstLine="480" w:firstLineChars="200"/>
        <w:rPr>
          <w:rFonts w:ascii="宋体" w:hAnsi="宋体" w:cs="宋体"/>
          <w:sz w:val="24"/>
          <w:highlight w:val="none"/>
        </w:rPr>
      </w:pPr>
      <w:bookmarkStart w:id="15" w:name="_Toc216520224"/>
      <w:r>
        <w:rPr>
          <w:rFonts w:hint="eastAsia" w:ascii="宋体" w:hAnsi="宋体" w:cs="宋体"/>
          <w:sz w:val="24"/>
          <w:highlight w:val="none"/>
        </w:rPr>
        <w:t>5</w:t>
      </w:r>
      <w:bookmarkEnd w:id="15"/>
      <w:bookmarkStart w:id="16" w:name="_Toc216520226"/>
      <w:r>
        <w:rPr>
          <w:rFonts w:hint="eastAsia" w:ascii="宋体" w:hAnsi="宋体" w:cs="宋体"/>
          <w:sz w:val="24"/>
          <w:highlight w:val="none"/>
        </w:rPr>
        <w:t>、上述保密义务不适用以下情况：</w:t>
      </w:r>
      <w:bookmarkEnd w:id="16"/>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（1）获取的信息已被合法公开；</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（3）国家法律、法规规定的情形。</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第九条  验收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sz w:val="24"/>
          <w:highlight w:val="none"/>
        </w:rPr>
        <w:t>甲方负责对乙方提交的</w:t>
      </w:r>
      <w:r>
        <w:rPr>
          <w:rFonts w:ascii="宋体" w:hAnsi="宋体"/>
          <w:sz w:val="24"/>
          <w:highlight w:val="none"/>
        </w:rPr>
        <w:t>工作</w:t>
      </w:r>
      <w:r>
        <w:rPr>
          <w:rFonts w:hint="eastAsia" w:ascii="宋体" w:hAnsi="宋体"/>
          <w:sz w:val="24"/>
          <w:highlight w:val="none"/>
        </w:rPr>
        <w:t>成果</w:t>
      </w:r>
      <w:r>
        <w:rPr>
          <w:rFonts w:ascii="宋体" w:hAnsi="宋体"/>
          <w:sz w:val="24"/>
          <w:highlight w:val="none"/>
        </w:rPr>
        <w:t>进行</w:t>
      </w:r>
      <w:r>
        <w:rPr>
          <w:rFonts w:hint="eastAsia" w:ascii="宋体" w:hAnsi="宋体" w:cs="宋体"/>
          <w:sz w:val="24"/>
          <w:highlight w:val="none"/>
        </w:rPr>
        <w:t>验收。</w:t>
      </w:r>
    </w:p>
    <w:p>
      <w:pPr>
        <w:spacing w:line="360" w:lineRule="auto"/>
        <w:ind w:firstLine="480" w:firstLineChars="200"/>
        <w:rPr>
          <w:rFonts w:ascii="宋体" w:hAnsi="宋体" w:cs="宋体"/>
          <w:sz w:val="24"/>
          <w:highlight w:val="none"/>
        </w:rPr>
      </w:pPr>
      <w:r>
        <w:rPr>
          <w:rFonts w:hint="eastAsia" w:ascii="宋体" w:hAnsi="宋体"/>
          <w:sz w:val="24"/>
          <w:highlight w:val="none"/>
        </w:rPr>
        <w:t>2、甲方按照双方约定确认项目最终成果。甲方如需乙方增加交付成果的数量，应由双方协商解决</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、验收依据为【</w:t>
      </w:r>
      <w:r>
        <w:rPr>
          <w:rFonts w:hint="eastAsia" w:ascii="宋体" w:hAnsi="宋体" w:cs="宋体"/>
          <w:sz w:val="24"/>
          <w:highlight w:val="none"/>
          <w:lang w:val="en-US" w:eastAsia="zh-CN"/>
        </w:rPr>
        <w:t>QH2022051</w:t>
      </w:r>
      <w:r>
        <w:rPr>
          <w:rFonts w:hint="eastAsia" w:ascii="宋体" w:hAnsi="宋体" w:cs="宋体"/>
          <w:sz w:val="24"/>
          <w:highlight w:val="none"/>
        </w:rPr>
        <w:t>】号招标文件和乙方投标文件约定的相关内容。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第十条  付款方式</w:t>
      </w:r>
    </w:p>
    <w:p>
      <w:pPr>
        <w:snapToGrid w:val="0"/>
        <w:spacing w:line="360" w:lineRule="auto"/>
        <w:ind w:firstLine="480" w:firstLineChars="200"/>
        <w:rPr>
          <w:rFonts w:ascii="宋体" w:hAnsi="宋体"/>
          <w:sz w:val="24"/>
          <w:highlight w:val="none"/>
        </w:rPr>
      </w:pPr>
      <w:bookmarkStart w:id="17" w:name="_Hlk32923729"/>
      <w:r>
        <w:rPr>
          <w:rFonts w:hint="eastAsia" w:ascii="宋体" w:hAnsi="宋体"/>
          <w:sz w:val="24"/>
          <w:highlight w:val="none"/>
        </w:rPr>
        <w:t>1、合同签订后</w:t>
      </w:r>
      <w:r>
        <w:rPr>
          <w:rFonts w:hint="eastAsia" w:ascii="宋体" w:hAnsi="宋体"/>
          <w:sz w:val="24"/>
          <w:highlight w:val="none"/>
          <w:lang w:val="en-US" w:eastAsia="zh-CN"/>
        </w:rPr>
        <w:t>1</w:t>
      </w:r>
      <w:r>
        <w:rPr>
          <w:rFonts w:hint="eastAsia" w:ascii="宋体" w:hAnsi="宋体"/>
          <w:sz w:val="24"/>
          <w:highlight w:val="none"/>
        </w:rPr>
        <w:t>5个工作日内，采购人收到中标人出具的正规发票后，支付合同总金额的50%。</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2、经采购人确认中标人全面、充分履行合同义务，验收合格后</w:t>
      </w:r>
      <w:r>
        <w:rPr>
          <w:rFonts w:hint="eastAsia" w:ascii="宋体" w:hAnsi="宋体"/>
          <w:sz w:val="24"/>
          <w:highlight w:val="none"/>
          <w:lang w:val="en-US" w:eastAsia="zh-CN"/>
        </w:rPr>
        <w:t>1</w:t>
      </w:r>
      <w:r>
        <w:rPr>
          <w:rFonts w:hint="eastAsia" w:ascii="宋体" w:hAnsi="宋体"/>
          <w:sz w:val="24"/>
          <w:highlight w:val="none"/>
        </w:rPr>
        <w:t>5个工作日内再次启动付款程序，支付</w:t>
      </w:r>
      <w:r>
        <w:rPr>
          <w:rFonts w:hint="default" w:ascii="宋体" w:hAnsi="宋体"/>
          <w:sz w:val="24"/>
          <w:highlight w:val="none"/>
        </w:rPr>
        <w:t>5</w:t>
      </w:r>
      <w:r>
        <w:rPr>
          <w:rFonts w:hint="eastAsia" w:ascii="宋体" w:hAnsi="宋体"/>
          <w:sz w:val="24"/>
          <w:highlight w:val="none"/>
        </w:rPr>
        <w:t>0%合同款。</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上述每期款项均在</w:t>
      </w:r>
      <w:r>
        <w:rPr>
          <w:rFonts w:hint="eastAsia" w:ascii="宋体" w:hAnsi="宋体"/>
          <w:sz w:val="24"/>
          <w:highlight w:val="none"/>
        </w:rPr>
        <w:t>满足付款条件，且采购人</w:t>
      </w:r>
      <w:r>
        <w:rPr>
          <w:rFonts w:ascii="宋体" w:hAnsi="宋体"/>
          <w:sz w:val="24"/>
          <w:highlight w:val="none"/>
        </w:rPr>
        <w:t>收到</w:t>
      </w:r>
      <w:r>
        <w:rPr>
          <w:rFonts w:hint="eastAsia" w:ascii="宋体" w:hAnsi="宋体"/>
          <w:sz w:val="24"/>
          <w:highlight w:val="none"/>
        </w:rPr>
        <w:t>中标人开具的载</w:t>
      </w:r>
      <w:r>
        <w:rPr>
          <w:rFonts w:ascii="宋体" w:hAnsi="宋体"/>
          <w:sz w:val="24"/>
          <w:highlight w:val="none"/>
        </w:rPr>
        <w:t>明相应金额的合格发票后15个工作日内</w:t>
      </w:r>
      <w:r>
        <w:rPr>
          <w:rFonts w:hint="eastAsia" w:ascii="宋体" w:hAnsi="宋体"/>
          <w:sz w:val="24"/>
          <w:highlight w:val="none"/>
        </w:rPr>
        <w:t>付至中标人指定银行账户</w:t>
      </w:r>
      <w:r>
        <w:rPr>
          <w:rFonts w:ascii="宋体" w:hAnsi="宋体"/>
          <w:sz w:val="24"/>
          <w:highlight w:val="none"/>
        </w:rPr>
        <w:t>。如未及时收到发票，则</w:t>
      </w:r>
      <w:r>
        <w:rPr>
          <w:rFonts w:hint="eastAsia" w:ascii="宋体" w:hAnsi="宋体"/>
          <w:sz w:val="24"/>
          <w:highlight w:val="none"/>
        </w:rPr>
        <w:t>采购人</w:t>
      </w:r>
      <w:r>
        <w:rPr>
          <w:rFonts w:ascii="宋体" w:hAnsi="宋体"/>
          <w:sz w:val="24"/>
          <w:highlight w:val="none"/>
        </w:rPr>
        <w:t>相应付款时间顺延。</w:t>
      </w:r>
      <w:r>
        <w:rPr>
          <w:rFonts w:hint="eastAsia" w:ascii="宋体" w:hAnsi="宋体"/>
          <w:sz w:val="24"/>
          <w:highlight w:val="none"/>
        </w:rPr>
        <w:t>若因甲方付款审批影响支付进度，请乙方予以谅解，并不得就此向甲方索赔。</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甲方将合同款项转账支付至乙方指定银行账户：</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户名：</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银行账号：</w:t>
      </w:r>
    </w:p>
    <w:p>
      <w:pPr>
        <w:widowControl/>
        <w:spacing w:line="360" w:lineRule="auto"/>
        <w:ind w:firstLine="480" w:firstLineChars="200"/>
        <w:rPr>
          <w:highlight w:val="none"/>
        </w:rPr>
      </w:pPr>
      <w:r>
        <w:rPr>
          <w:rFonts w:hint="eastAsia" w:ascii="宋体" w:hAnsi="宋体" w:cs="宋体"/>
          <w:sz w:val="24"/>
          <w:highlight w:val="none"/>
        </w:rPr>
        <w:t>开户银行：</w:t>
      </w:r>
      <w:bookmarkEnd w:id="17"/>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第十一条 合同提前终止</w:t>
      </w:r>
    </w:p>
    <w:p>
      <w:pPr>
        <w:pStyle w:val="29"/>
        <w:spacing w:line="360" w:lineRule="auto"/>
        <w:ind w:firstLine="480"/>
        <w:rPr>
          <w:rFonts w:ascii="宋体" w:hAnsi="宋体" w:cs="宋体"/>
          <w:sz w:val="24"/>
          <w:szCs w:val="24"/>
          <w:highlight w:val="none"/>
        </w:rPr>
      </w:pPr>
      <w:r>
        <w:rPr>
          <w:rFonts w:hint="eastAsia" w:ascii="宋体" w:hAnsi="宋体" w:cs="宋体"/>
          <w:sz w:val="24"/>
          <w:highlight w:val="none"/>
        </w:rPr>
        <w:t>1、</w:t>
      </w:r>
      <w:r>
        <w:rPr>
          <w:rFonts w:hint="eastAsia" w:ascii="宋体" w:hAnsi="宋体" w:cs="宋体"/>
          <w:sz w:val="24"/>
          <w:szCs w:val="24"/>
          <w:highlight w:val="none"/>
        </w:rPr>
        <w:t>双方协商同意提前终止本合同的，按双方协商约定的方式进行清算执行。</w:t>
      </w:r>
    </w:p>
    <w:p>
      <w:pPr>
        <w:pStyle w:val="29"/>
        <w:spacing w:line="360" w:lineRule="auto"/>
        <w:ind w:firstLine="480"/>
        <w:rPr>
          <w:rFonts w:ascii="宋体" w:hAnsi="宋体" w:cs="宋体"/>
          <w:sz w:val="24"/>
          <w:szCs w:val="24"/>
          <w:highlight w:val="none"/>
        </w:rPr>
      </w:pPr>
      <w:r>
        <w:rPr>
          <w:rFonts w:hint="eastAsia" w:ascii="宋体" w:hAnsi="宋体"/>
          <w:sz w:val="24"/>
          <w:highlight w:val="none"/>
        </w:rPr>
        <w:t>2</w:t>
      </w:r>
      <w:r>
        <w:rPr>
          <w:rFonts w:hint="eastAsia" w:ascii="宋体" w:hAnsi="宋体" w:cs="宋体"/>
          <w:sz w:val="24"/>
          <w:highlight w:val="none"/>
        </w:rPr>
        <w:t>、</w:t>
      </w:r>
      <w:r>
        <w:rPr>
          <w:rFonts w:hint="eastAsia" w:ascii="宋体" w:hAnsi="宋体" w:cs="宋体"/>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9"/>
        <w:spacing w:line="360" w:lineRule="auto"/>
        <w:ind w:firstLine="480"/>
        <w:rPr>
          <w:rFonts w:ascii="宋体" w:hAnsi="宋体" w:cs="宋体"/>
          <w:sz w:val="24"/>
          <w:szCs w:val="24"/>
          <w:highlight w:val="none"/>
        </w:rPr>
      </w:pPr>
      <w:r>
        <w:rPr>
          <w:rFonts w:hint="eastAsia" w:ascii="宋体" w:hAnsi="宋体"/>
          <w:sz w:val="24"/>
          <w:highlight w:val="none"/>
        </w:rPr>
        <w:t>3</w:t>
      </w:r>
      <w:r>
        <w:rPr>
          <w:rFonts w:hint="eastAsia" w:ascii="宋体" w:hAnsi="宋体" w:cs="宋体"/>
          <w:sz w:val="24"/>
          <w:highlight w:val="none"/>
        </w:rPr>
        <w:t>、</w:t>
      </w:r>
      <w:r>
        <w:rPr>
          <w:rFonts w:hint="eastAsia" w:ascii="宋体" w:hAnsi="宋体" w:cs="宋体"/>
          <w:sz w:val="24"/>
          <w:szCs w:val="24"/>
          <w:highlight w:val="none"/>
        </w:rPr>
        <w:t>有下列情形之一的，本合同自甲方向乙方发出书面通知之日起终止：</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（1）甲方的职能发生转变，不再具有委托职能；</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（2）本合同签订时适用的法律法规或政策发生变化，且对本合同的继续履行造成重大影响；</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（3）发生以上情形，甲方已向乙方支付的款项不退还，尚未支付的款项不再支付，同时乙方应向甲方提交在合同终止日前完成的所有项目文件和相关资料。</w:t>
      </w:r>
    </w:p>
    <w:p>
      <w:pPr>
        <w:pStyle w:val="29"/>
        <w:spacing w:line="360" w:lineRule="auto"/>
        <w:ind w:firstLine="480"/>
        <w:rPr>
          <w:rFonts w:ascii="宋体" w:hAnsi="宋体" w:cs="宋体"/>
          <w:sz w:val="24"/>
          <w:szCs w:val="24"/>
          <w:highlight w:val="none"/>
        </w:rPr>
      </w:pPr>
      <w:r>
        <w:rPr>
          <w:rFonts w:hint="eastAsia" w:ascii="宋体" w:hAnsi="宋体" w:cs="宋体"/>
          <w:sz w:val="24"/>
          <w:highlight w:val="none"/>
        </w:rPr>
        <w:t>4、</w:t>
      </w:r>
      <w:r>
        <w:rPr>
          <w:rFonts w:hint="eastAsia" w:ascii="宋体" w:hAnsi="宋体" w:cs="宋体"/>
          <w:sz w:val="24"/>
          <w:szCs w:val="24"/>
          <w:highlight w:val="none"/>
        </w:rPr>
        <w:t>如发生不可抗力或其他超出合同双方控制的事件，致使一方无法履行合同，本合同解除：</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（2）发生不可抗力，甲乙双方承担各自的损失。由于其中一方迟延履行合同义务后发生不可抗力的，其违约责任不能免除；</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第十二条  争议解决办法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第十三条  风险责任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１、乙方应完全地按照【</w:t>
      </w:r>
      <w:r>
        <w:rPr>
          <w:rFonts w:hint="eastAsia" w:ascii="宋体" w:hAnsi="宋体" w:cs="宋体"/>
          <w:sz w:val="24"/>
          <w:highlight w:val="none"/>
          <w:lang w:val="en-US" w:eastAsia="zh-CN"/>
        </w:rPr>
        <w:t>QH2022051</w:t>
      </w:r>
      <w:r>
        <w:rPr>
          <w:rFonts w:hint="eastAsia" w:ascii="宋体" w:hAnsi="宋体" w:cs="宋体"/>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第十四条  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1、甲方违约责任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（1）甲方无故未按本合同约定支付合同价款，经乙方书面催告后15个工作日内仍未支付合同款项的，从合同约定的付款期限届满之日起，每逾期1天，甲方应向乙方偿付合同总金额1‰的违约金。</w:t>
      </w:r>
    </w:p>
    <w:p>
      <w:pPr>
        <w:spacing w:line="360" w:lineRule="auto"/>
        <w:ind w:firstLine="480" w:firstLineChars="200"/>
        <w:rPr>
          <w:rFonts w:ascii="宋体" w:hAnsi="宋体"/>
          <w:sz w:val="24"/>
          <w:highlight w:val="none"/>
        </w:rPr>
      </w:pPr>
      <w:r>
        <w:rPr>
          <w:rFonts w:hint="eastAsia" w:ascii="宋体" w:hAnsi="宋体" w:cs="宋体"/>
          <w:sz w:val="24"/>
          <w:highlight w:val="none"/>
        </w:rPr>
        <w:t>（2）</w:t>
      </w:r>
      <w:r>
        <w:rPr>
          <w:rFonts w:hint="eastAsia" w:ascii="宋体" w:hAnsi="宋体"/>
          <w:sz w:val="24"/>
          <w:highlight w:val="none"/>
        </w:rPr>
        <w:t>甲方无正当理由拒绝项目验收或拒绝支付合同款项的，除应支付对应阶段的款项外，甲方应向乙方偿付合同总金额5%的违约金。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2、乙方违约责任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sz w:val="24"/>
          <w:highlight w:val="none"/>
        </w:rPr>
        <w:t>如因乙方原因，</w:t>
      </w:r>
      <w:r>
        <w:rPr>
          <w:rFonts w:hint="eastAsia" w:ascii="宋体" w:hAnsi="宋体" w:cs="宋体"/>
          <w:sz w:val="24"/>
          <w:highlight w:val="none"/>
        </w:rPr>
        <w:t>乙方未按照本合同约定的时间完成本项目各阶段工作，每延迟一日，</w:t>
      </w:r>
      <w:r>
        <w:rPr>
          <w:rFonts w:hint="eastAsia" w:ascii="宋体" w:hAnsi="宋体"/>
          <w:sz w:val="24"/>
          <w:highlight w:val="none"/>
        </w:rPr>
        <w:t>甲方有权在付款时扣除合同余款</w:t>
      </w:r>
      <w:r>
        <w:rPr>
          <w:rFonts w:hint="eastAsia" w:ascii="宋体" w:hAnsi="宋体" w:cs="宋体"/>
          <w:sz w:val="24"/>
          <w:highlight w:val="none"/>
        </w:rPr>
        <w:t>1‰的逾期违约金。</w:t>
      </w:r>
      <w:r>
        <w:rPr>
          <w:rFonts w:hint="eastAsia" w:ascii="宋体" w:hAnsi="宋体"/>
          <w:sz w:val="24"/>
          <w:highlight w:val="none"/>
        </w:rPr>
        <w:t>如乙方已完成阶段性成果且经甲方验收合格的，乙方有权要求甲方支付该阶段成果的费用。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sz w:val="24"/>
          <w:highlight w:val="none"/>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第十五条  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QH2022051</w:t>
      </w:r>
      <w:r>
        <w:rPr>
          <w:rFonts w:hint="eastAsia" w:ascii="宋体" w:hAnsi="宋体" w:cs="宋体"/>
          <w:sz w:val="24"/>
          <w:highlight w:val="none"/>
        </w:rPr>
        <w:t xml:space="preserve"> ）及其澄清、补正公告；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9"/>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pStyle w:val="2"/>
        <w:rPr>
          <w:rFonts w:ascii="宋体" w:hAnsi="宋体" w:cs="宋体"/>
          <w:sz w:val="24"/>
          <w:highlight w:val="none"/>
        </w:rPr>
      </w:pPr>
    </w:p>
    <w:p>
      <w:pPr>
        <w:rPr>
          <w:rFonts w:ascii="宋体" w:hAnsi="宋体" w:cs="宋体"/>
          <w:sz w:val="24"/>
          <w:highlight w:val="none"/>
        </w:rPr>
      </w:pPr>
    </w:p>
    <w:p>
      <w:pPr>
        <w:pStyle w:val="2"/>
        <w:rPr>
          <w:highlight w:val="none"/>
        </w:rPr>
      </w:pPr>
    </w:p>
    <w:p>
      <w:pPr>
        <w:adjustRightInd w:val="0"/>
        <w:snapToGrid w:val="0"/>
        <w:spacing w:line="360" w:lineRule="auto"/>
        <w:ind w:left="8312" w:hanging="8312" w:hangingChars="3450"/>
        <w:rPr>
          <w:rFonts w:ascii="宋体" w:hAnsi="宋体" w:cs="宋体"/>
          <w:b/>
          <w:sz w:val="24"/>
          <w:highlight w:val="none"/>
        </w:rPr>
      </w:pPr>
      <w:r>
        <w:rPr>
          <w:rFonts w:hint="eastAsia" w:ascii="宋体" w:hAnsi="宋体" w:cs="宋体"/>
          <w:b/>
          <w:sz w:val="24"/>
          <w:highlight w:val="none"/>
        </w:rPr>
        <w:t>甲方名称：                                 乙方名称：</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深圳市前海深港现代服务业合作区管理局</w:t>
      </w:r>
      <w:r>
        <w:rPr>
          <w:rFonts w:hint="eastAsia" w:ascii="宋体" w:hAnsi="宋体" w:cs="宋体"/>
          <w:sz w:val="24"/>
          <w:highlight w:val="none"/>
        </w:rPr>
        <w:tab/>
      </w:r>
      <w:r>
        <w:rPr>
          <w:rFonts w:hint="eastAsia" w:ascii="宋体" w:hAnsi="宋体" w:cs="宋体"/>
          <w:sz w:val="24"/>
          <w:highlight w:val="none"/>
        </w:rPr>
        <w:t xml:space="preserve">     xxxxxxxxxx有限公司</w:t>
      </w:r>
    </w:p>
    <w:p>
      <w:pPr>
        <w:adjustRightInd w:val="0"/>
        <w:snapToGrid w:val="0"/>
        <w:spacing w:line="360" w:lineRule="auto"/>
        <w:ind w:firstLine="200"/>
        <w:rPr>
          <w:rFonts w:ascii="宋体" w:hAnsi="宋体" w:cs="宋体"/>
          <w:sz w:val="24"/>
          <w:highlight w:val="none"/>
        </w:rPr>
      </w:pPr>
      <w:r>
        <w:rPr>
          <w:rFonts w:hint="eastAsia" w:ascii="宋体" w:hAnsi="宋体" w:cs="宋体"/>
          <w:sz w:val="24"/>
          <w:highlight w:val="none"/>
        </w:rPr>
        <w:t>（盖章）</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（盖章）</w:t>
      </w:r>
    </w:p>
    <w:p>
      <w:pPr>
        <w:adjustRightInd w:val="0"/>
        <w:snapToGrid w:val="0"/>
        <w:spacing w:line="360" w:lineRule="auto"/>
        <w:ind w:firstLine="200"/>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法定代表人或授权代表：（签字）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法定代表人或授权代表：（签字）</w:t>
      </w:r>
    </w:p>
    <w:p>
      <w:pPr>
        <w:widowControl/>
        <w:adjustRightInd w:val="0"/>
        <w:snapToGrid w:val="0"/>
        <w:spacing w:line="360" w:lineRule="auto"/>
        <w:ind w:firstLine="200"/>
        <w:jc w:val="left"/>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日期：                                       日期：</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highlight w:val="none"/>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8" w:name="_Toc793"/>
      <w:r>
        <w:rPr>
          <w:rFonts w:hint="eastAsia" w:ascii="宋体" w:hAnsi="宋体" w:cs="宋体"/>
          <w:b/>
          <w:bCs/>
          <w:sz w:val="24"/>
          <w:highlight w:val="none"/>
        </w:rPr>
        <w:t>用户需求书</w:t>
      </w:r>
      <w:bookmarkEnd w:id="18"/>
    </w:p>
    <w:p>
      <w:pPr>
        <w:pStyle w:val="51"/>
        <w:tabs>
          <w:tab w:val="left" w:pos="720"/>
        </w:tabs>
        <w:autoSpaceDE w:val="0"/>
        <w:autoSpaceDN w:val="0"/>
        <w:adjustRightInd w:val="0"/>
        <w:spacing w:line="360" w:lineRule="auto"/>
        <w:ind w:right="17" w:firstLine="482"/>
        <w:jc w:val="center"/>
        <w:outlineLvl w:val="1"/>
        <w:rPr>
          <w:rFonts w:ascii="宋体" w:hAnsi="宋体" w:cs="宋体"/>
          <w:b/>
          <w:sz w:val="24"/>
          <w:highlight w:val="none"/>
        </w:rPr>
      </w:pPr>
      <w:bookmarkStart w:id="19" w:name="_Toc23726"/>
      <w:bookmarkStart w:id="20" w:name="_Toc11045"/>
      <w:r>
        <w:rPr>
          <w:rFonts w:hint="eastAsia" w:ascii="宋体" w:hAnsi="宋体" w:cs="宋体"/>
          <w:b/>
          <w:sz w:val="24"/>
          <w:highlight w:val="none"/>
        </w:rPr>
        <w:t>一、</w:t>
      </w:r>
      <w:bookmarkEnd w:id="19"/>
      <w:bookmarkEnd w:id="20"/>
      <w:bookmarkStart w:id="21" w:name="_Toc96337997"/>
      <w:bookmarkStart w:id="22" w:name="_Toc51746099"/>
      <w:r>
        <w:rPr>
          <w:rFonts w:hint="eastAsia" w:ascii="宋体" w:hAnsi="宋体" w:cs="宋体"/>
          <w:b/>
          <w:sz w:val="24"/>
          <w:highlight w:val="none"/>
        </w:rPr>
        <w:t>项目背景</w:t>
      </w:r>
      <w:bookmarkEnd w:id="21"/>
      <w:r>
        <w:rPr>
          <w:rFonts w:hint="eastAsia" w:ascii="宋体" w:hAnsi="宋体" w:cs="宋体"/>
          <w:b/>
          <w:sz w:val="24"/>
          <w:highlight w:val="none"/>
        </w:rPr>
        <w:t>及内容</w:t>
      </w:r>
    </w:p>
    <w:p>
      <w:pPr>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（一）项目背景</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2022年是《全面深化前海深港现代服务业合作区改革开放方案》发布一周年，为全面展现前海深入贯彻落实党的二十大精神，坚持依托香港、服务内地、面向世界，牢牢把握“扩区”和“改革开放”两个重点，奋力将前海打造成具有强大辐射力的高质量发展引擎，拟制作</w:t>
      </w:r>
      <w:r>
        <w:rPr>
          <w:rFonts w:ascii="宋体" w:hAnsi="宋体" w:cs="宋体"/>
          <w:sz w:val="24"/>
          <w:highlight w:val="none"/>
        </w:rPr>
        <w:t>落实“前海方案”专题汇报片</w:t>
      </w:r>
      <w:r>
        <w:rPr>
          <w:rFonts w:hint="eastAsia" w:ascii="宋体" w:hAnsi="宋体" w:cs="宋体"/>
          <w:kern w:val="0"/>
          <w:sz w:val="24"/>
          <w:szCs w:val="20"/>
          <w:highlight w:val="none"/>
        </w:rPr>
        <w:t>，全方位、立体化呈现“大前海”生机勃勃发展态势，用于</w:t>
      </w:r>
      <w:r>
        <w:rPr>
          <w:rFonts w:hint="default" w:ascii="宋体" w:hAnsi="宋体" w:cs="宋体"/>
          <w:kern w:val="0"/>
          <w:sz w:val="24"/>
          <w:szCs w:val="20"/>
          <w:highlight w:val="none"/>
        </w:rPr>
        <w:t>12·7专项接待</w:t>
      </w:r>
      <w:r>
        <w:rPr>
          <w:rFonts w:hint="eastAsia" w:ascii="宋体" w:hAnsi="宋体" w:cs="宋体"/>
          <w:kern w:val="0"/>
          <w:sz w:val="24"/>
          <w:szCs w:val="20"/>
          <w:highlight w:val="none"/>
        </w:rPr>
        <w:t>等。</w:t>
      </w:r>
    </w:p>
    <w:p>
      <w:pPr>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（二）项目内容</w:t>
      </w:r>
    </w:p>
    <w:bookmarkEnd w:id="22"/>
    <w:p>
      <w:pPr>
        <w:pStyle w:val="51"/>
        <w:tabs>
          <w:tab w:val="left" w:pos="720"/>
        </w:tabs>
        <w:autoSpaceDE w:val="0"/>
        <w:autoSpaceDN w:val="0"/>
        <w:adjustRightInd w:val="0"/>
        <w:spacing w:line="360" w:lineRule="auto"/>
        <w:ind w:right="17" w:firstLine="480"/>
        <w:rPr>
          <w:rFonts w:ascii="宋体" w:hAnsi="宋体" w:cs="宋体"/>
          <w:kern w:val="0"/>
          <w:sz w:val="24"/>
          <w:szCs w:val="20"/>
          <w:highlight w:val="none"/>
        </w:rPr>
      </w:pPr>
      <w:r>
        <w:rPr>
          <w:rFonts w:hint="eastAsia" w:ascii="宋体" w:hAnsi="宋体" w:cs="宋体"/>
          <w:kern w:val="0"/>
          <w:sz w:val="24"/>
          <w:szCs w:val="20"/>
          <w:highlight w:val="none"/>
        </w:rPr>
        <w:t>项目主要工作内容为结合一年来落实《前海方案》最新举措成效摄制</w:t>
      </w:r>
      <w:r>
        <w:rPr>
          <w:rFonts w:ascii="宋体" w:hAnsi="宋体" w:cs="宋体"/>
          <w:sz w:val="24"/>
          <w:highlight w:val="none"/>
        </w:rPr>
        <w:t>落实“前海方案”专题汇报片</w:t>
      </w:r>
      <w:r>
        <w:rPr>
          <w:rFonts w:hint="eastAsia" w:ascii="宋体" w:hAnsi="宋体" w:cs="宋体"/>
          <w:kern w:val="0"/>
          <w:sz w:val="24"/>
          <w:szCs w:val="20"/>
          <w:highlight w:val="none"/>
        </w:rPr>
        <w:t>。具体制作要求如下：</w:t>
      </w:r>
    </w:p>
    <w:p>
      <w:pPr>
        <w:pStyle w:val="51"/>
        <w:tabs>
          <w:tab w:val="left" w:pos="720"/>
        </w:tabs>
        <w:autoSpaceDE w:val="0"/>
        <w:autoSpaceDN w:val="0"/>
        <w:adjustRightInd w:val="0"/>
        <w:spacing w:line="360" w:lineRule="auto"/>
        <w:ind w:right="17" w:firstLine="480"/>
        <w:rPr>
          <w:rFonts w:ascii="宋体" w:hAnsi="宋体" w:cs="宋体"/>
          <w:kern w:val="0"/>
          <w:sz w:val="24"/>
          <w:szCs w:val="20"/>
          <w:highlight w:val="none"/>
        </w:rPr>
      </w:pPr>
      <w:r>
        <w:rPr>
          <w:rFonts w:hint="eastAsia" w:ascii="宋体" w:hAnsi="宋体" w:cs="宋体"/>
          <w:kern w:val="0"/>
          <w:sz w:val="24"/>
          <w:szCs w:val="20"/>
          <w:highlight w:val="none"/>
        </w:rPr>
        <w:t>1.负责进行脚本创意策划、特效制作、拍摄、场景制作、渲染、后期制作（含字幕、音乐、音效、解说词、配音、剪辑等）。</w:t>
      </w:r>
    </w:p>
    <w:p>
      <w:pPr>
        <w:pStyle w:val="51"/>
        <w:tabs>
          <w:tab w:val="left" w:pos="720"/>
        </w:tabs>
        <w:autoSpaceDE w:val="0"/>
        <w:autoSpaceDN w:val="0"/>
        <w:adjustRightInd w:val="0"/>
        <w:spacing w:line="360" w:lineRule="auto"/>
        <w:ind w:right="17" w:firstLine="480"/>
        <w:rPr>
          <w:rFonts w:ascii="宋体" w:hAnsi="宋体" w:cs="宋体"/>
          <w:kern w:val="0"/>
          <w:sz w:val="24"/>
          <w:szCs w:val="20"/>
          <w:highlight w:val="none"/>
        </w:rPr>
      </w:pPr>
      <w:r>
        <w:rPr>
          <w:rFonts w:hint="eastAsia" w:ascii="宋体" w:hAnsi="宋体" w:cs="宋体"/>
          <w:kern w:val="0"/>
          <w:sz w:val="24"/>
          <w:szCs w:val="20"/>
          <w:highlight w:val="none"/>
        </w:rPr>
        <w:t>2.根据拍摄需求，生动全面呈现前海开发开放工作成果。</w:t>
      </w:r>
    </w:p>
    <w:p>
      <w:pPr>
        <w:pStyle w:val="51"/>
        <w:tabs>
          <w:tab w:val="left" w:pos="720"/>
        </w:tabs>
        <w:autoSpaceDE w:val="0"/>
        <w:autoSpaceDN w:val="0"/>
        <w:adjustRightInd w:val="0"/>
        <w:spacing w:line="360" w:lineRule="auto"/>
        <w:ind w:right="17" w:firstLine="480"/>
        <w:rPr>
          <w:rFonts w:ascii="宋体" w:hAnsi="宋体" w:cs="宋体"/>
          <w:kern w:val="0"/>
          <w:sz w:val="24"/>
          <w:szCs w:val="20"/>
          <w:highlight w:val="none"/>
        </w:rPr>
      </w:pPr>
      <w:r>
        <w:rPr>
          <w:rFonts w:hint="eastAsia" w:ascii="宋体" w:hAnsi="宋体" w:cs="宋体"/>
          <w:kern w:val="0"/>
          <w:sz w:val="24"/>
          <w:szCs w:val="20"/>
          <w:highlight w:val="none"/>
        </w:rPr>
        <w:t>3.保证成片至少4K的高清质量，最终交付完整版正片视频内容时长不少于8分钟。</w:t>
      </w:r>
    </w:p>
    <w:p>
      <w:pPr>
        <w:pStyle w:val="51"/>
        <w:tabs>
          <w:tab w:val="left" w:pos="720"/>
        </w:tabs>
        <w:autoSpaceDE w:val="0"/>
        <w:autoSpaceDN w:val="0"/>
        <w:adjustRightInd w:val="0"/>
        <w:spacing w:line="360" w:lineRule="auto"/>
        <w:ind w:right="17" w:firstLine="480"/>
        <w:rPr>
          <w:rFonts w:ascii="宋体" w:hAnsi="宋体" w:cs="宋体"/>
          <w:kern w:val="0"/>
          <w:sz w:val="24"/>
          <w:szCs w:val="20"/>
          <w:highlight w:val="none"/>
        </w:rPr>
      </w:pPr>
      <w:r>
        <w:rPr>
          <w:rFonts w:hint="eastAsia" w:ascii="宋体" w:hAnsi="宋体" w:cs="宋体"/>
          <w:kern w:val="0"/>
          <w:sz w:val="24"/>
          <w:szCs w:val="20"/>
          <w:highlight w:val="none"/>
        </w:rPr>
        <w:t>4.按要求及时完成提升修改，每月定期完成脚本修改，能随时完成画面修改任务。</w:t>
      </w:r>
    </w:p>
    <w:p>
      <w:pPr>
        <w:pStyle w:val="51"/>
        <w:tabs>
          <w:tab w:val="left" w:pos="720"/>
        </w:tabs>
        <w:autoSpaceDE w:val="0"/>
        <w:autoSpaceDN w:val="0"/>
        <w:adjustRightInd w:val="0"/>
        <w:spacing w:line="360" w:lineRule="auto"/>
        <w:ind w:right="17" w:firstLine="482"/>
        <w:jc w:val="center"/>
        <w:outlineLvl w:val="1"/>
        <w:rPr>
          <w:rFonts w:ascii="宋体" w:hAnsi="宋体" w:cs="宋体"/>
          <w:b/>
          <w:sz w:val="24"/>
          <w:highlight w:val="none"/>
        </w:rPr>
      </w:pPr>
      <w:r>
        <w:rPr>
          <w:rFonts w:hint="eastAsia" w:ascii="宋体" w:hAnsi="宋体" w:cs="宋体"/>
          <w:b/>
          <w:sz w:val="24"/>
          <w:highlight w:val="none"/>
        </w:rPr>
        <w:t>二、商务要求</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（一）服务期限</w:t>
      </w:r>
    </w:p>
    <w:p>
      <w:pPr>
        <w:spacing w:line="360" w:lineRule="auto"/>
        <w:ind w:firstLine="480" w:firstLineChars="200"/>
        <w:rPr>
          <w:rFonts w:hint="eastAsia" w:ascii="宋体" w:hAnsi="宋体" w:cs="宋体"/>
          <w:bCs/>
          <w:kern w:val="0"/>
          <w:sz w:val="24"/>
          <w:szCs w:val="20"/>
          <w:highlight w:val="none"/>
        </w:rPr>
      </w:pPr>
      <w:r>
        <w:rPr>
          <w:rFonts w:hint="eastAsia" w:ascii="宋体" w:hAnsi="宋体" w:cs="宋体"/>
          <w:bCs/>
          <w:kern w:val="0"/>
          <w:sz w:val="24"/>
          <w:szCs w:val="20"/>
          <w:highlight w:val="none"/>
        </w:rPr>
        <w:t>项目服务周期自合同签订之日起至202</w:t>
      </w:r>
      <w:r>
        <w:rPr>
          <w:rFonts w:hint="default" w:ascii="宋体" w:hAnsi="宋体" w:cs="宋体"/>
          <w:bCs/>
          <w:kern w:val="0"/>
          <w:sz w:val="24"/>
          <w:szCs w:val="20"/>
          <w:highlight w:val="none"/>
        </w:rPr>
        <w:t>3</w:t>
      </w:r>
      <w:r>
        <w:rPr>
          <w:rFonts w:hint="eastAsia" w:ascii="宋体" w:hAnsi="宋体" w:cs="宋体"/>
          <w:bCs/>
          <w:kern w:val="0"/>
          <w:sz w:val="24"/>
          <w:szCs w:val="20"/>
          <w:highlight w:val="none"/>
        </w:rPr>
        <w:t>年</w:t>
      </w:r>
      <w:r>
        <w:rPr>
          <w:rFonts w:hint="default" w:ascii="宋体" w:hAnsi="宋体" w:cs="宋体"/>
          <w:bCs/>
          <w:kern w:val="0"/>
          <w:sz w:val="24"/>
          <w:szCs w:val="20"/>
          <w:highlight w:val="none"/>
        </w:rPr>
        <w:t>12</w:t>
      </w:r>
      <w:r>
        <w:rPr>
          <w:rFonts w:hint="eastAsia" w:ascii="宋体" w:hAnsi="宋体" w:cs="宋体"/>
          <w:bCs/>
          <w:kern w:val="0"/>
          <w:sz w:val="24"/>
          <w:szCs w:val="20"/>
          <w:highlight w:val="none"/>
        </w:rPr>
        <w:t>月</w:t>
      </w:r>
      <w:r>
        <w:rPr>
          <w:rFonts w:hint="default" w:ascii="宋体" w:hAnsi="宋体" w:cs="宋体"/>
          <w:bCs/>
          <w:kern w:val="0"/>
          <w:sz w:val="24"/>
          <w:szCs w:val="20"/>
          <w:highlight w:val="none"/>
        </w:rPr>
        <w:t>8日</w:t>
      </w:r>
      <w:r>
        <w:rPr>
          <w:rFonts w:hint="eastAsia" w:ascii="宋体" w:hAnsi="宋体" w:cs="宋体"/>
          <w:bCs/>
          <w:kern w:val="0"/>
          <w:sz w:val="24"/>
          <w:szCs w:val="20"/>
          <w:highlight w:val="none"/>
        </w:rPr>
        <w:t>。</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（二）报价要求</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本次投标为总价包干，投标报价总价作为中标单位与采购单位签定的合同金额。参加单位的报价不可高于限价，否则参加单位的投标文件视同无效，项目服务费包括项目实施过程中有关调研、差旅、打印、人员车辆、资料、税费等一切费用；</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2、投标人应根据本机构的成本自行决定报价，不得以低于服务成本的报价投标；</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（三）付款方式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1、合同签订后</w:t>
      </w:r>
      <w:r>
        <w:rPr>
          <w:rFonts w:hint="eastAsia" w:ascii="宋体" w:hAnsi="宋体"/>
          <w:sz w:val="24"/>
          <w:highlight w:val="none"/>
          <w:lang w:val="en-US" w:eastAsia="zh-CN"/>
        </w:rPr>
        <w:t>1</w:t>
      </w:r>
      <w:r>
        <w:rPr>
          <w:rFonts w:hint="eastAsia" w:ascii="宋体" w:hAnsi="宋体"/>
          <w:sz w:val="24"/>
          <w:highlight w:val="none"/>
        </w:rPr>
        <w:t>5个工作日内，采购人收到中标人出具的正规发票后，支付合同总金额的50%。</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2、经采购人确认中标人全面、充分履行合同义务，验收合格后</w:t>
      </w:r>
      <w:r>
        <w:rPr>
          <w:rFonts w:hint="eastAsia" w:ascii="宋体" w:hAnsi="宋体"/>
          <w:sz w:val="24"/>
          <w:highlight w:val="none"/>
          <w:lang w:val="en-US" w:eastAsia="zh-CN"/>
        </w:rPr>
        <w:t>1</w:t>
      </w:r>
      <w:r>
        <w:rPr>
          <w:rFonts w:hint="eastAsia" w:ascii="宋体" w:hAnsi="宋体"/>
          <w:sz w:val="24"/>
          <w:highlight w:val="none"/>
        </w:rPr>
        <w:t>5个工作日内再次启动付款程序，支付</w:t>
      </w:r>
      <w:r>
        <w:rPr>
          <w:rFonts w:hint="default" w:ascii="宋体" w:hAnsi="宋体"/>
          <w:sz w:val="24"/>
          <w:highlight w:val="none"/>
        </w:rPr>
        <w:t>5</w:t>
      </w:r>
      <w:r>
        <w:rPr>
          <w:rFonts w:hint="eastAsia" w:ascii="宋体" w:hAnsi="宋体"/>
          <w:sz w:val="24"/>
          <w:highlight w:val="none"/>
        </w:rPr>
        <w:t>0%合同款。</w:t>
      </w:r>
    </w:p>
    <w:p>
      <w:pPr>
        <w:adjustRightInd w:val="0"/>
        <w:snapToGrid w:val="0"/>
        <w:spacing w:line="360" w:lineRule="auto"/>
        <w:ind w:firstLine="480" w:firstLineChars="200"/>
        <w:rPr>
          <w:rFonts w:hint="default" w:ascii="宋体" w:hAnsi="宋体" w:cs="宋体"/>
          <w:kern w:val="0"/>
          <w:sz w:val="24"/>
          <w:szCs w:val="20"/>
          <w:highlight w:val="none"/>
        </w:rPr>
      </w:pPr>
      <w:r>
        <w:rPr>
          <w:rFonts w:ascii="宋体" w:hAnsi="宋体"/>
          <w:sz w:val="24"/>
          <w:highlight w:val="none"/>
        </w:rPr>
        <w:t>上述每期款项均在</w:t>
      </w:r>
      <w:r>
        <w:rPr>
          <w:rFonts w:hint="eastAsia" w:ascii="宋体" w:hAnsi="宋体"/>
          <w:sz w:val="24"/>
          <w:highlight w:val="none"/>
        </w:rPr>
        <w:t>满足付款条件，且采购人</w:t>
      </w:r>
      <w:r>
        <w:rPr>
          <w:rFonts w:ascii="宋体" w:hAnsi="宋体"/>
          <w:sz w:val="24"/>
          <w:highlight w:val="none"/>
        </w:rPr>
        <w:t>收到</w:t>
      </w:r>
      <w:r>
        <w:rPr>
          <w:rFonts w:hint="eastAsia" w:ascii="宋体" w:hAnsi="宋体"/>
          <w:sz w:val="24"/>
          <w:highlight w:val="none"/>
        </w:rPr>
        <w:t>中标人开具的载</w:t>
      </w:r>
      <w:r>
        <w:rPr>
          <w:rFonts w:ascii="宋体" w:hAnsi="宋体"/>
          <w:sz w:val="24"/>
          <w:highlight w:val="none"/>
        </w:rPr>
        <w:t>明相应金额的合格发票后15个工作日内</w:t>
      </w:r>
      <w:r>
        <w:rPr>
          <w:rFonts w:hint="eastAsia" w:ascii="宋体" w:hAnsi="宋体"/>
          <w:sz w:val="24"/>
          <w:highlight w:val="none"/>
        </w:rPr>
        <w:t>付至中标人指定银行账户</w:t>
      </w:r>
      <w:r>
        <w:rPr>
          <w:rFonts w:ascii="宋体" w:hAnsi="宋体"/>
          <w:sz w:val="24"/>
          <w:highlight w:val="none"/>
        </w:rPr>
        <w:t>。如未及时收到发票，则</w:t>
      </w:r>
      <w:r>
        <w:rPr>
          <w:rFonts w:hint="eastAsia" w:ascii="宋体" w:hAnsi="宋体"/>
          <w:sz w:val="24"/>
          <w:highlight w:val="none"/>
        </w:rPr>
        <w:t>采购人</w:t>
      </w:r>
      <w:r>
        <w:rPr>
          <w:rFonts w:ascii="宋体" w:hAnsi="宋体"/>
          <w:sz w:val="24"/>
          <w:highlight w:val="none"/>
        </w:rPr>
        <w:t>相应付款时间顺延。</w:t>
      </w:r>
      <w:r>
        <w:rPr>
          <w:rFonts w:hint="eastAsia" w:ascii="宋体" w:hAnsi="宋体"/>
          <w:sz w:val="24"/>
          <w:highlight w:val="none"/>
        </w:rPr>
        <w:t>若因甲方付款审批影响支付进度，请乙方予以谅解，并不得就此向甲方索赔</w:t>
      </w:r>
      <w:r>
        <w:rPr>
          <w:rFonts w:hint="default" w:ascii="宋体" w:hAnsi="宋体"/>
          <w:sz w:val="24"/>
          <w:highlight w:val="none"/>
        </w:rPr>
        <w:t>。</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（四）成果权属与知识产权</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双方确定，采购人有权利用中标人按照本合同约定提供的项目成果，进行后续改进。由此产生的具有实质性或创造性技术进步特征的新的技术成果及其权利归属，全部由采购人享有。具体相关利益的分配办法如下：采购人100%。</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4、未经采购人书面在先同意，中标人不得将本项目的中间成果和最终成果文件及任何数据、资料、软件向任何第三方转让、授权任何第三方使用或用于本合同项目外的其他项目。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（五）保密条款</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4、中标人实施项目的程序应符合国家安全、保密的有关规定和标准。</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5、上述保密义务不适用以下情况：</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（1）获取的信息已被合法公开；</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（2）获得信息拥有方书面许可并在该许可范围内披露；</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（3）国家法律、法规规定的情形。</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8、无论本合同或本合同其他条款是否有效，本保密条款始终约束双方。国家秘密的保密期限由国家有关部门确定，工作秘密的保密期限由采购人确定。</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（六）违约责任</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如因中标人原因，中标人未按照本合同约定的时间完成本项目各阶段工作，每延迟一日，采购人有权在付款时扣除合同余款1‰的逾期违约金。如中标人已完成阶段性成果且经采购人验收合格的，中标人有权要求采购人支付该阶段成果的费用。</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如因中标人原因，造成中标人提供的成果或服务不符合本合同规定或者招标文件要求的，采购人有权拒收，中标人必须采取补救措施，费用由中标人承担，如因此造成时间延误的，中标人须按本合同的约定承担相应的违约责任。</w:t>
      </w:r>
    </w:p>
    <w:p>
      <w:pPr>
        <w:pStyle w:val="19"/>
        <w:spacing w:before="0" w:beforeAutospacing="0" w:after="0" w:afterAutospacing="0" w:line="360" w:lineRule="auto"/>
        <w:jc w:val="center"/>
        <w:outlineLvl w:val="1"/>
        <w:rPr>
          <w:b/>
          <w:highlight w:val="none"/>
        </w:rPr>
      </w:pPr>
      <w:r>
        <w:rPr>
          <w:rFonts w:hint="eastAsia"/>
          <w:b/>
          <w:highlight w:val="none"/>
        </w:rPr>
        <w:t>三、其他要求</w:t>
      </w:r>
    </w:p>
    <w:p>
      <w:pPr>
        <w:spacing w:line="360" w:lineRule="auto"/>
        <w:ind w:firstLine="480" w:firstLineChars="200"/>
        <w:rPr>
          <w:rFonts w:ascii="宋体" w:hAnsi="宋体" w:cs="宋体"/>
          <w:sz w:val="24"/>
          <w:highlight w:val="none"/>
          <w:lang w:val="zh-TW"/>
        </w:rPr>
      </w:pPr>
      <w:r>
        <w:rPr>
          <w:rFonts w:hint="eastAsia" w:ascii="宋体" w:hAnsi="宋体" w:cs="宋体"/>
          <w:sz w:val="24"/>
          <w:highlight w:val="none"/>
          <w:lang w:val="zh-CN"/>
        </w:rPr>
        <w:t>1、供应商不得将项目非法分包或转包给任何单位和个人。否则，采购单位有权即刻终止合同，并要求供应商赔偿相应损失</w:t>
      </w:r>
      <w:r>
        <w:rPr>
          <w:rFonts w:hint="eastAsia" w:ascii="宋体" w:hAnsi="宋体" w:cs="宋体"/>
          <w:sz w:val="24"/>
          <w:highlight w:val="none"/>
          <w:lang w:val="zh-TW"/>
        </w:rPr>
        <w:t>。</w:t>
      </w:r>
    </w:p>
    <w:p>
      <w:pPr>
        <w:spacing w:line="360" w:lineRule="auto"/>
        <w:rPr>
          <w:rFonts w:ascii="宋体" w:hAnsi="宋体" w:cs="宋体"/>
          <w:sz w:val="24"/>
          <w:highlight w:val="none"/>
        </w:rPr>
      </w:pP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3" w:name="_Toc6457"/>
      <w:r>
        <w:rPr>
          <w:rFonts w:hint="eastAsia" w:ascii="宋体" w:cs="宋体"/>
          <w:b/>
          <w:bCs/>
          <w:sz w:val="24"/>
          <w:highlight w:val="none"/>
        </w:rPr>
        <w:t>第六章 投标文件初审及招标项目评分表</w:t>
      </w:r>
      <w:bookmarkEnd w:id="23"/>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1</w:t>
            </w:r>
          </w:p>
        </w:tc>
        <w:tc>
          <w:tcPr>
            <w:tcW w:w="7950" w:type="dxa"/>
          </w:tcPr>
          <w:p>
            <w:pPr>
              <w:spacing w:line="360" w:lineRule="auto"/>
              <w:rPr>
                <w:rFonts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2</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3</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4</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5</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6</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7</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8</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9</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10</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11</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jc w:val="center"/>
        <w:rPr>
          <w:rFonts w:asci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一、价格部分（15分）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 xml:space="preserve">投标报价得分=(评标基准价／投标报价)×15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highlight w:val="none"/>
              </w:rPr>
            </w:pPr>
            <w:r>
              <w:rPr>
                <w:rFonts w:hint="eastAsia" w:ascii="宋体" w:hAnsi="宋体" w:cs="宋体"/>
                <w:b/>
                <w:bCs/>
                <w:kern w:val="0"/>
                <w:sz w:val="22"/>
                <w:szCs w:val="22"/>
                <w:highlight w:val="none"/>
                <w:lang w:bidi="ar"/>
              </w:rPr>
              <w:t>二、</w:t>
            </w:r>
            <w:r>
              <w:rPr>
                <w:rFonts w:hint="eastAsia" w:ascii="宋体" w:hAnsi="宋体" w:cs="宋体"/>
                <w:b/>
                <w:bCs/>
                <w:kern w:val="0"/>
                <w:sz w:val="22"/>
                <w:szCs w:val="22"/>
                <w:highlight w:val="none"/>
                <w:lang w:eastAsia="zh-CN" w:bidi="ar"/>
              </w:rPr>
              <w:t>商务部分</w:t>
            </w:r>
            <w:r>
              <w:rPr>
                <w:rFonts w:hint="eastAsia" w:ascii="宋体" w:hAnsi="宋体" w:cs="宋体"/>
                <w:b/>
                <w:bCs/>
                <w:kern w:val="0"/>
                <w:sz w:val="22"/>
                <w:szCs w:val="22"/>
                <w:highlight w:val="none"/>
                <w:lang w:bidi="ar"/>
              </w:rPr>
              <w:t>（</w:t>
            </w:r>
            <w:r>
              <w:rPr>
                <w:rFonts w:hint="eastAsia" w:ascii="宋体" w:hAnsi="宋体" w:cs="宋体"/>
                <w:b/>
                <w:bCs/>
                <w:kern w:val="0"/>
                <w:sz w:val="22"/>
                <w:szCs w:val="22"/>
                <w:highlight w:val="none"/>
                <w:lang w:val="en-US" w:eastAsia="zh-CN" w:bidi="ar"/>
              </w:rPr>
              <w:t>8</w:t>
            </w:r>
            <w:r>
              <w:rPr>
                <w:rFonts w:hint="eastAsia" w:ascii="宋体" w:hAnsi="宋体" w:cs="宋体"/>
                <w:b/>
                <w:bCs/>
                <w:kern w:val="0"/>
                <w:sz w:val="22"/>
                <w:szCs w:val="22"/>
                <w:highlight w:val="none"/>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资质证书</w:t>
            </w:r>
          </w:p>
        </w:tc>
        <w:tc>
          <w:tcPr>
            <w:tcW w:w="5836" w:type="dxa"/>
            <w:tcBorders>
              <w:top w:val="single" w:color="000000" w:sz="4" w:space="0"/>
              <w:left w:val="single" w:color="000000" w:sz="4" w:space="0"/>
              <w:right w:val="single" w:color="000000" w:sz="4" w:space="0"/>
            </w:tcBorders>
            <w:vAlign w:val="center"/>
          </w:tcPr>
          <w:p>
            <w:pPr>
              <w:textAlignment w:val="center"/>
              <w:rPr>
                <w:rFonts w:ascii="宋体" w:hAnsi="宋体" w:cs="宋体"/>
                <w:sz w:val="22"/>
                <w:szCs w:val="22"/>
                <w:highlight w:val="none"/>
              </w:rPr>
            </w:pPr>
            <w:r>
              <w:rPr>
                <w:rFonts w:hint="eastAsia" w:ascii="宋体" w:hAnsi="宋体" w:cs="宋体"/>
                <w:kern w:val="0"/>
                <w:sz w:val="22"/>
                <w:szCs w:val="22"/>
                <w:highlight w:val="none"/>
                <w:lang w:bidi="ar"/>
              </w:rPr>
              <w:t>具有广播电视播出</w:t>
            </w:r>
            <w:r>
              <w:rPr>
                <w:rFonts w:hint="default" w:ascii="宋体" w:hAnsi="宋体" w:cs="宋体"/>
                <w:kern w:val="0"/>
                <w:sz w:val="22"/>
                <w:szCs w:val="22"/>
                <w:highlight w:val="none"/>
                <w:lang w:bidi="ar"/>
              </w:rPr>
              <w:t>机构</w:t>
            </w:r>
            <w:r>
              <w:rPr>
                <w:rFonts w:hint="eastAsia" w:ascii="宋体" w:hAnsi="宋体" w:cs="宋体"/>
                <w:kern w:val="0"/>
                <w:sz w:val="22"/>
                <w:szCs w:val="22"/>
                <w:highlight w:val="none"/>
                <w:lang w:bidi="ar"/>
              </w:rPr>
              <w:t>许可证、</w:t>
            </w:r>
            <w:r>
              <w:rPr>
                <w:rFonts w:hint="default" w:ascii="宋体" w:hAnsi="宋体" w:cs="宋体"/>
                <w:kern w:val="0"/>
                <w:sz w:val="22"/>
                <w:szCs w:val="22"/>
                <w:highlight w:val="none"/>
                <w:lang w:bidi="ar"/>
              </w:rPr>
              <w:t>广播电视频道许可证、</w:t>
            </w:r>
            <w:r>
              <w:rPr>
                <w:rFonts w:hint="eastAsia" w:ascii="宋体" w:hAnsi="宋体" w:cs="宋体"/>
                <w:kern w:val="0"/>
                <w:sz w:val="22"/>
                <w:szCs w:val="22"/>
                <w:highlight w:val="none"/>
                <w:lang w:bidi="ar"/>
              </w:rPr>
              <w:t>互联网出版许可证、网络文化经营许可证、新闻媒体广告代理等牌照和相关证书。（1个1分，最高5分）。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同类业绩</w:t>
            </w:r>
          </w:p>
        </w:tc>
        <w:tc>
          <w:tcPr>
            <w:tcW w:w="5836" w:type="dxa"/>
            <w:tcBorders>
              <w:top w:val="single" w:color="auto" w:sz="4" w:space="0"/>
              <w:left w:val="single" w:color="000000" w:sz="4" w:space="0"/>
              <w:right w:val="single" w:color="000000" w:sz="4" w:space="0"/>
            </w:tcBorders>
            <w:vAlign w:val="center"/>
          </w:tcPr>
          <w:p>
            <w:pP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近两年（2020年11月1日至本项目投标截止时间，以合同签订时间为准）有独立策划和完成过类似项目的业绩，每项加1分，本项最高得3分。</w:t>
            </w:r>
          </w:p>
          <w:p>
            <w:pP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评分标准：</w:t>
            </w:r>
          </w:p>
          <w:p>
            <w:pP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1、投标人须提供合同关键页，合同关键页要求包含签订合同双方的单位名称、合同项目名称、双方的落款盖章和签订日期等信息。</w:t>
            </w:r>
          </w:p>
          <w:p>
            <w:pPr>
              <w:textAlignment w:val="center"/>
              <w:rPr>
                <w:rFonts w:ascii="宋体" w:hAnsi="宋体" w:cs="宋体"/>
                <w:sz w:val="22"/>
                <w:szCs w:val="22"/>
                <w:highlight w:val="none"/>
              </w:rPr>
            </w:pPr>
            <w:r>
              <w:rPr>
                <w:rFonts w:hint="eastAsia" w:ascii="宋体" w:hAnsi="宋体" w:cs="宋体"/>
                <w:kern w:val="0"/>
                <w:sz w:val="22"/>
                <w:szCs w:val="22"/>
                <w:highlight w:val="none"/>
                <w:lang w:bidi="ar"/>
              </w:rPr>
              <w:t>2、以上资料均要求提供复印件，加盖投标人公章。评分中出现无证明资料或专家无法凭所提供资料判断是否得分的情况，一律不得分。</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3</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b/>
                <w:bCs/>
                <w:kern w:val="0"/>
                <w:sz w:val="22"/>
                <w:szCs w:val="22"/>
                <w:highlight w:val="none"/>
                <w:lang w:bidi="ar"/>
              </w:rPr>
              <w:t>三、</w:t>
            </w:r>
            <w:r>
              <w:rPr>
                <w:rFonts w:hint="eastAsia" w:ascii="宋体" w:hAnsi="宋体" w:cs="宋体"/>
                <w:b/>
                <w:bCs/>
                <w:kern w:val="0"/>
                <w:sz w:val="22"/>
                <w:szCs w:val="22"/>
                <w:highlight w:val="none"/>
                <w:lang w:eastAsia="zh-CN" w:bidi="ar"/>
              </w:rPr>
              <w:t>技术部分</w:t>
            </w:r>
            <w:r>
              <w:rPr>
                <w:rFonts w:hint="eastAsia" w:ascii="宋体" w:hAnsi="宋体" w:cs="宋体"/>
                <w:b/>
                <w:bCs/>
                <w:kern w:val="0"/>
                <w:sz w:val="22"/>
                <w:szCs w:val="22"/>
                <w:highlight w:val="none"/>
                <w:lang w:bidi="ar"/>
              </w:rPr>
              <w:t>（</w:t>
            </w:r>
            <w:r>
              <w:rPr>
                <w:rFonts w:hint="eastAsia" w:ascii="宋体" w:hAnsi="宋体" w:cs="宋体"/>
                <w:b/>
                <w:bCs/>
                <w:kern w:val="0"/>
                <w:sz w:val="22"/>
                <w:szCs w:val="22"/>
                <w:highlight w:val="none"/>
                <w:lang w:eastAsia="zh-CN" w:bidi="ar"/>
              </w:rPr>
              <w:t>各项分值分布请采购单位核实确认</w:t>
            </w:r>
            <w:r>
              <w:rPr>
                <w:rFonts w:hint="eastAsia" w:ascii="宋体" w:hAnsi="宋体" w:cs="宋体"/>
                <w:b/>
                <w:bCs/>
                <w:kern w:val="0"/>
                <w:sz w:val="22"/>
                <w:szCs w:val="22"/>
                <w:highlight w:val="none"/>
                <w:lang w:bidi="ar"/>
              </w:rPr>
              <w:t>）</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设计思路</w:t>
            </w:r>
          </w:p>
        </w:tc>
        <w:tc>
          <w:tcPr>
            <w:tcW w:w="5836" w:type="dxa"/>
            <w:tcBorders>
              <w:top w:val="single" w:color="000000" w:sz="4" w:space="0"/>
              <w:left w:val="single" w:color="000000" w:sz="4" w:space="0"/>
              <w:right w:val="single" w:color="000000" w:sz="4" w:space="0"/>
            </w:tcBorders>
            <w:vAlign w:val="center"/>
          </w:tcPr>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评审内容：</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投标人对项目提出设计思路</w:t>
            </w:r>
            <w:r>
              <w:rPr>
                <w:rFonts w:hint="eastAsia" w:ascii="宋体" w:hAnsi="宋体" w:cs="宋体"/>
                <w:kern w:val="0"/>
                <w:sz w:val="22"/>
                <w:szCs w:val="22"/>
                <w:highlight w:val="none"/>
                <w:lang w:eastAsia="zh-CN" w:bidi="ar"/>
              </w:rPr>
              <w:t>【评审是否依据：投标文件的文字内容，请确认】</w:t>
            </w:r>
            <w:r>
              <w:rPr>
                <w:rFonts w:hint="eastAsia" w:ascii="宋体" w:hAnsi="宋体" w:cs="宋体"/>
                <w:kern w:val="0"/>
                <w:sz w:val="22"/>
                <w:szCs w:val="22"/>
                <w:highlight w:val="none"/>
                <w:lang w:bidi="ar"/>
              </w:rPr>
              <w:t>。包括但不限于以下内容：</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1、对项目的目的、背景、需求的解读；</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2、本项目宣传的思路策略；</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3、根据本项目发展现状提交的设计规划。</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评分标准：</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1、满足3点得</w:t>
            </w:r>
            <w:r>
              <w:rPr>
                <w:rFonts w:ascii="宋体" w:hAnsi="宋体" w:cs="宋体"/>
                <w:kern w:val="0"/>
                <w:sz w:val="22"/>
                <w:szCs w:val="22"/>
                <w:highlight w:val="none"/>
                <w:lang w:bidi="ar"/>
              </w:rPr>
              <w:t>5</w:t>
            </w:r>
            <w:r>
              <w:rPr>
                <w:rFonts w:hint="eastAsia" w:ascii="宋体" w:hAnsi="宋体" w:cs="宋体"/>
                <w:kern w:val="0"/>
                <w:sz w:val="22"/>
                <w:szCs w:val="22"/>
                <w:highlight w:val="none"/>
                <w:lang w:bidi="ar"/>
              </w:rPr>
              <w:t>分，满足2点得</w:t>
            </w:r>
            <w:r>
              <w:rPr>
                <w:rFonts w:ascii="宋体" w:hAnsi="宋体" w:cs="宋体"/>
                <w:kern w:val="0"/>
                <w:sz w:val="22"/>
                <w:szCs w:val="22"/>
                <w:highlight w:val="none"/>
                <w:lang w:bidi="ar"/>
              </w:rPr>
              <w:t>4</w:t>
            </w:r>
            <w:r>
              <w:rPr>
                <w:rFonts w:hint="eastAsia" w:ascii="宋体" w:hAnsi="宋体" w:cs="宋体"/>
                <w:kern w:val="0"/>
                <w:sz w:val="22"/>
                <w:szCs w:val="22"/>
                <w:highlight w:val="none"/>
                <w:lang w:bidi="ar"/>
              </w:rPr>
              <w:t>分，满足1点得</w:t>
            </w:r>
            <w:r>
              <w:rPr>
                <w:rFonts w:ascii="宋体" w:hAnsi="宋体" w:cs="宋体"/>
                <w:kern w:val="0"/>
                <w:sz w:val="22"/>
                <w:szCs w:val="22"/>
                <w:highlight w:val="none"/>
                <w:lang w:bidi="ar"/>
              </w:rPr>
              <w:t>3</w:t>
            </w:r>
            <w:r>
              <w:rPr>
                <w:rFonts w:hint="eastAsia" w:ascii="宋体" w:hAnsi="宋体" w:cs="宋体"/>
                <w:kern w:val="0"/>
                <w:sz w:val="22"/>
                <w:szCs w:val="22"/>
                <w:highlight w:val="none"/>
                <w:lang w:bidi="ar"/>
              </w:rPr>
              <w:t>分，未满足不得分。</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2、在此基础上，评审专家根据投标人的具体相应内容按照量化的评审因素指标进一步评审：（1）对项目的目的、背景、需求解读正确，（2）思路策略有前瞻性洞察力，（3）设计规划易于落地实施。</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满足以上3点的评审为优，加</w:t>
            </w:r>
            <w:r>
              <w:rPr>
                <w:rFonts w:ascii="宋体" w:hAnsi="宋体" w:cs="宋体"/>
                <w:kern w:val="0"/>
                <w:sz w:val="22"/>
                <w:szCs w:val="22"/>
                <w:highlight w:val="none"/>
                <w:lang w:bidi="ar"/>
              </w:rPr>
              <w:t>5</w:t>
            </w:r>
            <w:r>
              <w:rPr>
                <w:rFonts w:hint="eastAsia" w:ascii="宋体" w:hAnsi="宋体" w:cs="宋体"/>
                <w:kern w:val="0"/>
                <w:sz w:val="22"/>
                <w:szCs w:val="22"/>
                <w:highlight w:val="none"/>
                <w:lang w:bidi="ar"/>
              </w:rPr>
              <w:t>分；满足以上2点的评审为良，加</w:t>
            </w:r>
            <w:r>
              <w:rPr>
                <w:rFonts w:ascii="宋体" w:hAnsi="宋体" w:cs="宋体"/>
                <w:kern w:val="0"/>
                <w:sz w:val="22"/>
                <w:szCs w:val="22"/>
                <w:highlight w:val="none"/>
                <w:lang w:bidi="ar"/>
              </w:rPr>
              <w:t>4</w:t>
            </w:r>
            <w:r>
              <w:rPr>
                <w:rFonts w:hint="eastAsia" w:ascii="宋体" w:hAnsi="宋体" w:cs="宋体"/>
                <w:kern w:val="0"/>
                <w:sz w:val="22"/>
                <w:szCs w:val="22"/>
                <w:highlight w:val="none"/>
                <w:lang w:bidi="ar"/>
              </w:rPr>
              <w:t>分；满足以上1点的评审为中，加</w:t>
            </w:r>
            <w:r>
              <w:rPr>
                <w:rFonts w:ascii="宋体" w:hAnsi="宋体" w:cs="宋体"/>
                <w:kern w:val="0"/>
                <w:sz w:val="22"/>
                <w:szCs w:val="22"/>
                <w:highlight w:val="none"/>
                <w:lang w:bidi="ar"/>
              </w:rPr>
              <w:t>3</w:t>
            </w:r>
            <w:r>
              <w:rPr>
                <w:rFonts w:hint="eastAsia" w:ascii="宋体" w:hAnsi="宋体" w:cs="宋体"/>
                <w:kern w:val="0"/>
                <w:sz w:val="22"/>
                <w:szCs w:val="22"/>
                <w:highlight w:val="none"/>
                <w:lang w:bidi="ar"/>
              </w:rPr>
              <w:t>分；未提供或为满足以上内容的评审为差，不加分。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整体定位</w:t>
            </w:r>
          </w:p>
        </w:tc>
        <w:tc>
          <w:tcPr>
            <w:tcW w:w="5836" w:type="dxa"/>
            <w:tcBorders>
              <w:top w:val="single" w:color="000000" w:sz="4" w:space="0"/>
              <w:left w:val="single" w:color="000000" w:sz="4" w:space="0"/>
              <w:right w:val="single" w:color="000000" w:sz="4" w:space="0"/>
            </w:tcBorders>
            <w:vAlign w:val="center"/>
          </w:tcPr>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评审内容：</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投标人对项目提出设计思路</w:t>
            </w:r>
            <w:r>
              <w:rPr>
                <w:rFonts w:hint="eastAsia" w:ascii="宋体" w:hAnsi="宋体" w:cs="宋体"/>
                <w:kern w:val="0"/>
                <w:sz w:val="22"/>
                <w:szCs w:val="22"/>
                <w:highlight w:val="none"/>
                <w:lang w:eastAsia="zh-CN" w:bidi="ar"/>
              </w:rPr>
              <w:t>【评审是否依据：投标文件的文字内容，请确认】</w:t>
            </w:r>
            <w:r>
              <w:rPr>
                <w:rFonts w:hint="eastAsia" w:ascii="宋体" w:hAnsi="宋体" w:cs="宋体"/>
                <w:kern w:val="0"/>
                <w:sz w:val="22"/>
                <w:szCs w:val="22"/>
                <w:highlight w:val="none"/>
                <w:lang w:bidi="ar"/>
              </w:rPr>
              <w:t>。包括但不限于以下内容：</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1、宣传片定位；</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2、整体创意、风格、表现形式。</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评分标准：</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1、满足2点得</w:t>
            </w:r>
            <w:r>
              <w:rPr>
                <w:rFonts w:ascii="宋体" w:hAnsi="宋体" w:cs="宋体"/>
                <w:kern w:val="0"/>
                <w:sz w:val="22"/>
                <w:szCs w:val="22"/>
                <w:highlight w:val="none"/>
                <w:lang w:bidi="ar"/>
              </w:rPr>
              <w:t>5</w:t>
            </w:r>
            <w:r>
              <w:rPr>
                <w:rFonts w:hint="eastAsia" w:ascii="宋体" w:hAnsi="宋体" w:cs="宋体"/>
                <w:kern w:val="0"/>
                <w:sz w:val="22"/>
                <w:szCs w:val="22"/>
                <w:highlight w:val="none"/>
                <w:lang w:bidi="ar"/>
              </w:rPr>
              <w:t>分，满足1点得</w:t>
            </w:r>
            <w:r>
              <w:rPr>
                <w:rFonts w:ascii="宋体" w:hAnsi="宋体" w:cs="宋体"/>
                <w:kern w:val="0"/>
                <w:sz w:val="22"/>
                <w:szCs w:val="22"/>
                <w:highlight w:val="none"/>
                <w:lang w:bidi="ar"/>
              </w:rPr>
              <w:t>4</w:t>
            </w:r>
            <w:r>
              <w:rPr>
                <w:rFonts w:hint="eastAsia" w:ascii="宋体" w:hAnsi="宋体" w:cs="宋体"/>
                <w:kern w:val="0"/>
                <w:sz w:val="22"/>
                <w:szCs w:val="22"/>
                <w:highlight w:val="none"/>
                <w:lang w:bidi="ar"/>
              </w:rPr>
              <w:t>分，未满足不得分。</w:t>
            </w:r>
          </w:p>
          <w:p>
            <w:pPr>
              <w:pStyle w:val="2"/>
              <w:spacing w:after="0"/>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2、在此基础上，评审专家根据投标人的具体相应内容按照量化的评审因素指标进一步评审：（1）对宣传片定位精准，有明显的项目特色，有明确的引导性，能很好宣传本项目特点，（2）整体创意、风格、表现形式能结合本项目实际，满足未来发展需要。</w:t>
            </w:r>
          </w:p>
          <w:p>
            <w:pPr>
              <w:pStyle w:val="2"/>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满足以上2点的评审为优，加</w:t>
            </w:r>
            <w:r>
              <w:rPr>
                <w:rFonts w:ascii="宋体" w:hAnsi="宋体" w:cs="宋体"/>
                <w:kern w:val="0"/>
                <w:sz w:val="22"/>
                <w:szCs w:val="22"/>
                <w:highlight w:val="none"/>
                <w:lang w:bidi="ar"/>
              </w:rPr>
              <w:t>5</w:t>
            </w:r>
            <w:r>
              <w:rPr>
                <w:rFonts w:hint="eastAsia" w:ascii="宋体" w:hAnsi="宋体" w:cs="宋体"/>
                <w:kern w:val="0"/>
                <w:sz w:val="22"/>
                <w:szCs w:val="22"/>
                <w:highlight w:val="none"/>
                <w:lang w:bidi="ar"/>
              </w:rPr>
              <w:t>分；满足以上任意1点的评审为良，加</w:t>
            </w:r>
            <w:r>
              <w:rPr>
                <w:rFonts w:ascii="宋体" w:hAnsi="宋体" w:cs="宋体"/>
                <w:kern w:val="0"/>
                <w:sz w:val="22"/>
                <w:szCs w:val="22"/>
                <w:highlight w:val="none"/>
                <w:lang w:bidi="ar"/>
              </w:rPr>
              <w:t>4</w:t>
            </w:r>
            <w:r>
              <w:rPr>
                <w:rFonts w:hint="eastAsia" w:ascii="宋体" w:hAnsi="宋体" w:cs="宋体"/>
                <w:kern w:val="0"/>
                <w:sz w:val="22"/>
                <w:szCs w:val="22"/>
                <w:highlight w:val="none"/>
                <w:lang w:bidi="ar"/>
              </w:rPr>
              <w:t>分；未提供或为满足以上内容的评审为差，不加分。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艺术表现</w:t>
            </w:r>
          </w:p>
        </w:tc>
        <w:tc>
          <w:tcPr>
            <w:tcW w:w="5836" w:type="dxa"/>
            <w:tcBorders>
              <w:top w:val="single" w:color="000000" w:sz="4" w:space="0"/>
              <w:left w:val="single" w:color="000000" w:sz="4" w:space="0"/>
              <w:right w:val="single" w:color="000000" w:sz="4" w:space="0"/>
            </w:tcBorders>
            <w:vAlign w:val="center"/>
          </w:tcPr>
          <w:p>
            <w:pPr>
              <w:pStyle w:val="2"/>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主线清晰、内容新颖、画面优美、叙述连贯，过渡自然，感染力较强（5分）；字幕</w:t>
            </w:r>
            <w:r>
              <w:rPr>
                <w:rFonts w:hint="default" w:ascii="宋体" w:hAnsi="宋体" w:cs="宋体"/>
                <w:kern w:val="0"/>
                <w:sz w:val="22"/>
                <w:szCs w:val="22"/>
                <w:highlight w:val="none"/>
                <w:lang w:bidi="ar"/>
              </w:rPr>
              <w:t>旁白</w:t>
            </w:r>
            <w:r>
              <w:rPr>
                <w:rFonts w:hint="eastAsia" w:ascii="宋体" w:hAnsi="宋体" w:cs="宋体"/>
                <w:kern w:val="0"/>
                <w:sz w:val="22"/>
                <w:szCs w:val="22"/>
                <w:highlight w:val="none"/>
                <w:lang w:bidi="ar"/>
              </w:rPr>
              <w:t>等文字语音内容简练动听，突出本项目特点，兼富逻辑性和艺术性（5分）；具有完整的片头片尾，震撼大气（5分）；配乐与情节配合度高、代入感强（5分）</w:t>
            </w:r>
            <w:r>
              <w:rPr>
                <w:rFonts w:hint="default" w:ascii="宋体" w:hAnsi="宋体" w:cs="宋体"/>
                <w:kern w:val="0"/>
                <w:sz w:val="22"/>
                <w:szCs w:val="22"/>
                <w:highlight w:val="none"/>
                <w:lang w:bidi="ar"/>
              </w:rPr>
              <w:t>（提供音、视频文件，时长不超过1分，MP4格式）</w:t>
            </w:r>
            <w:r>
              <w:rPr>
                <w:rFonts w:hint="eastAsia" w:ascii="宋体" w:hAnsi="宋体" w:cs="宋体"/>
                <w:kern w:val="0"/>
                <w:sz w:val="22"/>
                <w:szCs w:val="22"/>
                <w:highlight w:val="none"/>
                <w:lang w:bidi="ar"/>
              </w:rPr>
              <w:t>。</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ascii="宋体" w:hAnsi="宋体" w:cs="宋体"/>
                <w:kern w:val="0"/>
                <w:sz w:val="22"/>
                <w:szCs w:val="22"/>
                <w:highlight w:val="none"/>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807"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val="en-US" w:eastAsia="zh-CN" w:bidi="ar"/>
              </w:rPr>
              <w:t>4</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团队组成</w:t>
            </w:r>
          </w:p>
        </w:tc>
        <w:tc>
          <w:tcPr>
            <w:tcW w:w="5836" w:type="dxa"/>
            <w:tcBorders>
              <w:top w:val="single" w:color="000000" w:sz="4" w:space="0"/>
              <w:left w:val="single" w:color="000000" w:sz="4" w:space="0"/>
              <w:bottom w:val="single" w:color="auto" w:sz="4" w:space="0"/>
              <w:right w:val="single" w:color="000000" w:sz="4" w:space="0"/>
            </w:tcBorders>
            <w:vAlign w:val="center"/>
          </w:tcPr>
          <w:p>
            <w:pPr>
              <w:pStyle w:val="2"/>
              <w:rPr>
                <w:rFonts w:ascii="宋体" w:hAnsi="宋体" w:cs="宋体"/>
                <w:sz w:val="22"/>
                <w:szCs w:val="22"/>
                <w:highlight w:val="none"/>
              </w:rPr>
            </w:pPr>
            <w:r>
              <w:rPr>
                <w:rFonts w:hint="eastAsia" w:ascii="宋体" w:hAnsi="宋体" w:cs="宋体"/>
                <w:kern w:val="0"/>
                <w:sz w:val="22"/>
                <w:szCs w:val="22"/>
                <w:highlight w:val="none"/>
                <w:lang w:bidi="ar"/>
              </w:rPr>
              <w:t>项目团队负责人、主创的</w:t>
            </w:r>
            <w:r>
              <w:rPr>
                <w:rFonts w:hint="default" w:ascii="宋体" w:hAnsi="宋体" w:cs="宋体"/>
                <w:kern w:val="0"/>
                <w:sz w:val="22"/>
                <w:szCs w:val="22"/>
                <w:highlight w:val="none"/>
                <w:lang w:bidi="ar"/>
              </w:rPr>
              <w:t>有同类项目经验或取得省级以上相关奖项，每个项目</w:t>
            </w:r>
            <w:r>
              <w:rPr>
                <w:rFonts w:hint="eastAsia" w:ascii="宋体" w:hAnsi="宋体" w:cs="宋体"/>
                <w:kern w:val="0"/>
                <w:sz w:val="22"/>
                <w:szCs w:val="22"/>
                <w:highlight w:val="none"/>
                <w:lang w:eastAsia="zh-CN" w:bidi="ar"/>
              </w:rPr>
              <w:t>或</w:t>
            </w:r>
            <w:r>
              <w:rPr>
                <w:rFonts w:hint="default" w:ascii="宋体" w:hAnsi="宋体" w:cs="宋体"/>
                <w:kern w:val="0"/>
                <w:sz w:val="22"/>
                <w:szCs w:val="22"/>
                <w:highlight w:val="none"/>
                <w:lang w:bidi="ar"/>
              </w:rPr>
              <w:t>奖项1分，</w:t>
            </w:r>
            <w:r>
              <w:rPr>
                <w:rFonts w:hint="eastAsia" w:ascii="宋体" w:hAnsi="宋体" w:cs="宋体"/>
                <w:kern w:val="0"/>
                <w:sz w:val="22"/>
                <w:szCs w:val="22"/>
                <w:highlight w:val="none"/>
                <w:lang w:eastAsia="zh-CN" w:bidi="ar"/>
              </w:rPr>
              <w:t>同一项目不累计，</w:t>
            </w:r>
            <w:r>
              <w:rPr>
                <w:rFonts w:hint="default" w:ascii="宋体" w:hAnsi="宋体" w:cs="宋体"/>
                <w:kern w:val="0"/>
                <w:sz w:val="22"/>
                <w:szCs w:val="22"/>
                <w:highlight w:val="none"/>
                <w:lang w:bidi="ar"/>
              </w:rPr>
              <w:t>最高得4分</w:t>
            </w:r>
            <w:r>
              <w:rPr>
                <w:rFonts w:hint="eastAsia" w:ascii="宋体" w:hAnsi="宋体" w:cs="宋体"/>
                <w:kern w:val="0"/>
                <w:sz w:val="22"/>
                <w:szCs w:val="22"/>
                <w:highlight w:val="none"/>
                <w:lang w:bidi="ar"/>
              </w:rPr>
              <w:t>（4分）；项目经理和摄影设计师</w:t>
            </w:r>
            <w:r>
              <w:rPr>
                <w:rFonts w:hint="default" w:ascii="宋体" w:hAnsi="宋体" w:cs="宋体"/>
                <w:kern w:val="0"/>
                <w:sz w:val="22"/>
                <w:szCs w:val="22"/>
                <w:highlight w:val="none"/>
                <w:lang w:bidi="ar"/>
              </w:rPr>
              <w:t>有同类项目经验或取得省级以上相关奖项，</w:t>
            </w:r>
            <w:r>
              <w:rPr>
                <w:rFonts w:hint="eastAsia" w:ascii="宋体" w:hAnsi="宋体" w:cs="宋体"/>
                <w:kern w:val="0"/>
                <w:sz w:val="22"/>
                <w:szCs w:val="22"/>
                <w:highlight w:val="none"/>
                <w:lang w:eastAsia="zh-CN" w:bidi="ar"/>
              </w:rPr>
              <w:t>每个项目或奖项得</w:t>
            </w:r>
            <w:r>
              <w:rPr>
                <w:rFonts w:hint="eastAsia" w:ascii="宋体" w:hAnsi="宋体" w:cs="宋体"/>
                <w:kern w:val="0"/>
                <w:sz w:val="22"/>
                <w:szCs w:val="22"/>
                <w:highlight w:val="none"/>
                <w:lang w:val="en-US" w:eastAsia="zh-CN" w:bidi="ar"/>
              </w:rPr>
              <w:t>1分，</w:t>
            </w:r>
            <w:r>
              <w:rPr>
                <w:rFonts w:hint="eastAsia" w:ascii="宋体" w:hAnsi="宋体" w:cs="宋体"/>
                <w:kern w:val="0"/>
                <w:sz w:val="22"/>
                <w:szCs w:val="22"/>
                <w:highlight w:val="none"/>
                <w:lang w:eastAsia="zh-CN" w:bidi="ar"/>
              </w:rPr>
              <w:t>同一项目不累计，</w:t>
            </w:r>
            <w:r>
              <w:rPr>
                <w:rFonts w:hint="default" w:ascii="宋体" w:hAnsi="宋体" w:cs="宋体"/>
                <w:kern w:val="0"/>
                <w:sz w:val="22"/>
                <w:szCs w:val="22"/>
                <w:highlight w:val="none"/>
                <w:lang w:bidi="ar"/>
              </w:rPr>
              <w:t>最高得4分（</w:t>
            </w:r>
            <w:r>
              <w:rPr>
                <w:rFonts w:hint="eastAsia" w:ascii="宋体" w:hAnsi="宋体" w:cs="宋体"/>
                <w:kern w:val="0"/>
                <w:sz w:val="22"/>
                <w:szCs w:val="22"/>
                <w:highlight w:val="none"/>
                <w:lang w:bidi="ar"/>
              </w:rPr>
              <w:t>4分）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961"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5</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eastAsia="zh-CN" w:bidi="ar"/>
              </w:rPr>
              <w:t>硬件支撑</w:t>
            </w:r>
          </w:p>
        </w:tc>
        <w:tc>
          <w:tcPr>
            <w:tcW w:w="5836" w:type="dxa"/>
            <w:tcBorders>
              <w:top w:val="single" w:color="auto" w:sz="4" w:space="0"/>
              <w:left w:val="single" w:color="000000" w:sz="4" w:space="0"/>
              <w:bottom w:val="single" w:color="000000" w:sz="4" w:space="0"/>
              <w:right w:val="single" w:color="000000" w:sz="4" w:space="0"/>
            </w:tcBorders>
            <w:vAlign w:val="center"/>
          </w:tcPr>
          <w:p>
            <w:pPr>
              <w:numPr>
                <w:ilvl w:val="0"/>
                <w:numId w:val="0"/>
              </w:numPr>
              <w:textAlignment w:val="center"/>
              <w:rPr>
                <w:rFonts w:hint="eastAsia" w:ascii="宋体" w:hAnsi="宋体" w:cs="宋体"/>
                <w:kern w:val="0"/>
                <w:sz w:val="22"/>
                <w:szCs w:val="22"/>
                <w:highlight w:val="none"/>
                <w:lang w:eastAsia="zh-CN" w:bidi="ar"/>
              </w:rPr>
            </w:pPr>
            <w:r>
              <w:rPr>
                <w:rFonts w:hint="eastAsia" w:ascii="宋体" w:hAnsi="宋体" w:cs="宋体"/>
                <w:kern w:val="0"/>
                <w:sz w:val="22"/>
                <w:szCs w:val="22"/>
                <w:highlight w:val="none"/>
                <w:lang w:bidi="ar"/>
              </w:rPr>
              <w:t>拍摄和制作器材设备情况（4分）</w:t>
            </w:r>
            <w:r>
              <w:rPr>
                <w:rFonts w:hint="eastAsia" w:ascii="宋体" w:hAnsi="宋体" w:cs="宋体"/>
                <w:kern w:val="0"/>
                <w:sz w:val="22"/>
                <w:szCs w:val="22"/>
                <w:highlight w:val="none"/>
                <w:lang w:eastAsia="zh-CN" w:bidi="ar"/>
              </w:rPr>
              <w:t>：</w:t>
            </w:r>
          </w:p>
          <w:p>
            <w:pPr>
              <w:numPr>
                <w:ilvl w:val="0"/>
                <w:numId w:val="0"/>
              </w:numP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eastAsia="zh-CN" w:bidi="ar"/>
              </w:rPr>
              <w:t>根据投标文件提供的拟用于本项目拍摄的摄影器材（占</w:t>
            </w:r>
            <w:r>
              <w:rPr>
                <w:rFonts w:hint="eastAsia" w:ascii="宋体" w:hAnsi="宋体" w:cs="宋体"/>
                <w:kern w:val="0"/>
                <w:sz w:val="22"/>
                <w:szCs w:val="22"/>
                <w:highlight w:val="none"/>
                <w:lang w:val="en-US" w:eastAsia="zh-CN" w:bidi="ar"/>
              </w:rPr>
              <w:t>3分）</w:t>
            </w:r>
            <w:r>
              <w:rPr>
                <w:rFonts w:hint="eastAsia" w:ascii="宋体" w:hAnsi="宋体" w:cs="宋体"/>
                <w:kern w:val="0"/>
                <w:sz w:val="22"/>
                <w:szCs w:val="22"/>
                <w:highlight w:val="none"/>
                <w:lang w:eastAsia="zh-CN" w:bidi="ar"/>
              </w:rPr>
              <w:t>、灯光器材（占</w:t>
            </w:r>
            <w:r>
              <w:rPr>
                <w:rFonts w:hint="eastAsia" w:ascii="宋体" w:hAnsi="宋体" w:cs="宋体"/>
                <w:kern w:val="0"/>
                <w:sz w:val="22"/>
                <w:szCs w:val="22"/>
                <w:highlight w:val="none"/>
                <w:lang w:val="en-US" w:eastAsia="zh-CN" w:bidi="ar"/>
              </w:rPr>
              <w:t>1分）</w:t>
            </w:r>
            <w:r>
              <w:rPr>
                <w:rFonts w:hint="eastAsia" w:ascii="宋体" w:hAnsi="宋体" w:cs="宋体"/>
                <w:kern w:val="0"/>
                <w:sz w:val="22"/>
                <w:szCs w:val="22"/>
                <w:highlight w:val="none"/>
                <w:lang w:eastAsia="zh-CN" w:bidi="ar"/>
              </w:rPr>
              <w:t>进行评分。其中如属投标人自有的设备（或器材）须提供购置发票，如属租赁的设备（或器材）须提供租赁协议。由评审委员会对器材的先进性、硬件支撑程度横向比较评分。</w:t>
            </w:r>
          </w:p>
        </w:tc>
        <w:tc>
          <w:tcPr>
            <w:tcW w:w="68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4</w:t>
            </w:r>
          </w:p>
        </w:tc>
        <w:tc>
          <w:tcPr>
            <w:tcW w:w="8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val="en-US" w:eastAsia="zh-CN" w:bidi="ar"/>
              </w:rPr>
              <w:t>6</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拍摄质量</w:t>
            </w:r>
          </w:p>
        </w:tc>
        <w:tc>
          <w:tcPr>
            <w:tcW w:w="5836" w:type="dxa"/>
            <w:tcBorders>
              <w:top w:val="single" w:color="auto" w:sz="4" w:space="0"/>
              <w:left w:val="single" w:color="000000" w:sz="4" w:space="0"/>
              <w:bottom w:val="single" w:color="000000" w:sz="4" w:space="0"/>
              <w:right w:val="single" w:color="000000" w:sz="4" w:space="0"/>
            </w:tcBorders>
            <w:vAlign w:val="center"/>
          </w:tcPr>
          <w:p>
            <w:pPr>
              <w:numPr>
                <w:ilvl w:val="0"/>
                <w:numId w:val="0"/>
              </w:numPr>
              <w:textAlignment w:val="center"/>
              <w:rPr>
                <w:rFonts w:hint="eastAsia"/>
                <w:highlight w:val="none"/>
              </w:rPr>
            </w:pPr>
            <w:r>
              <w:rPr>
                <w:rFonts w:hint="eastAsia"/>
                <w:highlight w:val="none"/>
                <w:lang w:val="en-US" w:eastAsia="zh-CN"/>
              </w:rPr>
              <w:t>1、</w:t>
            </w:r>
            <w:r>
              <w:rPr>
                <w:rFonts w:hint="eastAsia"/>
                <w:highlight w:val="none"/>
              </w:rPr>
              <w:t>成片视频格式和音效质量（4分）；</w:t>
            </w:r>
          </w:p>
          <w:p>
            <w:pPr>
              <w:numPr>
                <w:ilvl w:val="0"/>
                <w:numId w:val="0"/>
              </w:numPr>
              <w:textAlignment w:val="center"/>
              <w:rPr>
                <w:rFonts w:hint="eastAsia"/>
                <w:highlight w:val="none"/>
              </w:rPr>
            </w:pPr>
            <w:r>
              <w:rPr>
                <w:rFonts w:hint="eastAsia"/>
                <w:highlight w:val="none"/>
                <w:lang w:val="en-US" w:eastAsia="zh-CN"/>
              </w:rPr>
              <w:t>2、</w:t>
            </w:r>
            <w:r>
              <w:rPr>
                <w:rFonts w:hint="eastAsia"/>
                <w:highlight w:val="none"/>
              </w:rPr>
              <w:t>拍摄技法纯熟多变（2分）。</w:t>
            </w:r>
          </w:p>
          <w:p>
            <w:pPr>
              <w:pStyle w:val="2"/>
              <w:rPr>
                <w:rFonts w:hint="default" w:eastAsia="宋体"/>
                <w:highlight w:val="none"/>
                <w:lang w:val="en-US" w:eastAsia="zh-CN"/>
              </w:rPr>
            </w:pPr>
            <w:r>
              <w:rPr>
                <w:rFonts w:hint="eastAsia"/>
                <w:highlight w:val="none"/>
                <w:lang w:eastAsia="zh-CN"/>
              </w:rPr>
              <w:t>评审依据：</w:t>
            </w:r>
            <w:r>
              <w:rPr>
                <w:rFonts w:hint="default" w:ascii="宋体" w:hAnsi="宋体" w:cs="宋体"/>
                <w:kern w:val="0"/>
                <w:sz w:val="22"/>
                <w:szCs w:val="22"/>
                <w:highlight w:val="none"/>
                <w:lang w:bidi="ar"/>
              </w:rPr>
              <w:t>（</w:t>
            </w:r>
            <w:r>
              <w:rPr>
                <w:rFonts w:hint="eastAsia" w:ascii="宋体" w:hAnsi="宋体" w:cs="宋体"/>
                <w:kern w:val="0"/>
                <w:sz w:val="22"/>
                <w:szCs w:val="22"/>
                <w:highlight w:val="none"/>
                <w:lang w:eastAsia="zh-CN" w:bidi="ar"/>
              </w:rPr>
              <w:t>是否为：</w:t>
            </w:r>
            <w:r>
              <w:rPr>
                <w:rFonts w:hint="default" w:ascii="宋体" w:hAnsi="宋体" w:cs="宋体"/>
                <w:kern w:val="0"/>
                <w:sz w:val="22"/>
                <w:szCs w:val="22"/>
                <w:highlight w:val="none"/>
                <w:lang w:bidi="ar"/>
              </w:rPr>
              <w:t>提供音、视频文件，时长不超过1分钟，MP4格式）</w:t>
            </w:r>
            <w:r>
              <w:rPr>
                <w:rFonts w:hint="eastAsia" w:ascii="宋体" w:hAnsi="宋体" w:cs="宋体"/>
                <w:kern w:val="0"/>
                <w:sz w:val="22"/>
                <w:szCs w:val="22"/>
                <w:highlight w:val="none"/>
                <w:lang w:val="en-US" w:eastAsia="zh-CN" w:bidi="ar"/>
              </w:rPr>
              <w:t xml:space="preserve"> </w:t>
            </w:r>
          </w:p>
        </w:tc>
        <w:tc>
          <w:tcPr>
            <w:tcW w:w="68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val="en-US" w:eastAsia="zh-CN" w:bidi="ar"/>
              </w:rPr>
              <w:t>6</w:t>
            </w:r>
          </w:p>
        </w:tc>
        <w:tc>
          <w:tcPr>
            <w:tcW w:w="8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26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val="en-US" w:eastAsia="zh-CN" w:bidi="ar"/>
              </w:rPr>
              <w:t>7</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时间周期</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合理规划项目进展，承诺项目时间规划符合、需要，拍摄周期不少于5天，最长不超过10天。提供包括以上内容的承诺函（格式自拟）得满分，未提供或承诺内容不满足不得分。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28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val="en-US" w:eastAsia="zh-CN" w:bidi="ar"/>
              </w:rPr>
              <w:t>8</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履约承诺</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对落实“前海方案”专题汇报片</w:t>
            </w:r>
            <w:r>
              <w:rPr>
                <w:rFonts w:hint="eastAsia" w:ascii="宋体" w:hAnsi="宋体" w:cs="宋体"/>
                <w:kern w:val="0"/>
                <w:sz w:val="22"/>
                <w:szCs w:val="22"/>
                <w:highlight w:val="none"/>
                <w:lang w:eastAsia="zh-CN" w:bidi="ar"/>
              </w:rPr>
              <w:t>摄制服务</w:t>
            </w:r>
            <w:r>
              <w:rPr>
                <w:rFonts w:hint="eastAsia" w:ascii="宋体" w:hAnsi="宋体" w:cs="宋体"/>
                <w:kern w:val="0"/>
                <w:sz w:val="22"/>
                <w:szCs w:val="22"/>
                <w:highlight w:val="none"/>
                <w:lang w:bidi="ar"/>
              </w:rPr>
              <w:t>的履约承诺（包括项目完成质量、进度保障措施），并有详尽的处罚措施。提供包括以上内容的承诺函（格式自拟）得满分，未提供或承诺内容不满足不得分。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41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val="en-US" w:eastAsia="zh-CN" w:bidi="ar"/>
              </w:rPr>
              <w:t>9</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后续服务</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提供宣传片</w:t>
            </w:r>
            <w:r>
              <w:rPr>
                <w:rFonts w:hint="default" w:ascii="宋体" w:hAnsi="宋体" w:cs="宋体"/>
                <w:kern w:val="0"/>
                <w:sz w:val="22"/>
                <w:szCs w:val="22"/>
                <w:highlight w:val="none"/>
                <w:lang w:bidi="ar"/>
              </w:rPr>
              <w:t>脚本、画面、字幕、配音等</w:t>
            </w:r>
            <w:r>
              <w:rPr>
                <w:rFonts w:hint="eastAsia" w:ascii="宋体" w:hAnsi="宋体" w:cs="宋体"/>
                <w:kern w:val="0"/>
                <w:sz w:val="22"/>
                <w:szCs w:val="22"/>
                <w:highlight w:val="none"/>
                <w:lang w:bidi="ar"/>
              </w:rPr>
              <w:t>修改</w:t>
            </w:r>
            <w:r>
              <w:rPr>
                <w:rFonts w:hint="default" w:ascii="宋体" w:hAnsi="宋体" w:cs="宋体"/>
                <w:kern w:val="0"/>
                <w:sz w:val="22"/>
                <w:szCs w:val="22"/>
                <w:highlight w:val="none"/>
                <w:lang w:bidi="ar"/>
              </w:rPr>
              <w:t>更新</w:t>
            </w:r>
            <w:r>
              <w:rPr>
                <w:rFonts w:hint="eastAsia" w:ascii="宋体" w:hAnsi="宋体" w:cs="宋体"/>
                <w:kern w:val="0"/>
                <w:sz w:val="22"/>
                <w:szCs w:val="22"/>
                <w:highlight w:val="none"/>
                <w:lang w:bidi="ar"/>
              </w:rPr>
              <w:t>服务</w:t>
            </w:r>
            <w:r>
              <w:rPr>
                <w:rFonts w:hint="default" w:ascii="宋体" w:hAnsi="宋体" w:cs="宋体"/>
                <w:kern w:val="0"/>
                <w:sz w:val="22"/>
                <w:szCs w:val="22"/>
                <w:highlight w:val="none"/>
                <w:lang w:bidi="ar"/>
              </w:rPr>
              <w:t>，响应时间不超过24小时</w:t>
            </w:r>
            <w:r>
              <w:rPr>
                <w:rFonts w:hint="eastAsia" w:ascii="宋体" w:hAnsi="宋体" w:cs="宋体"/>
                <w:kern w:val="0"/>
                <w:sz w:val="22"/>
                <w:szCs w:val="22"/>
                <w:highlight w:val="none"/>
                <w:lang w:bidi="ar"/>
              </w:rPr>
              <w:t>。提供包括以上内容的承诺函（格式自拟）得满分，未提供或承诺内容不满足不得分。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四、诚信部分（</w:t>
            </w:r>
            <w:r>
              <w:rPr>
                <w:rFonts w:hint="eastAsia" w:ascii="宋体" w:hAnsi="宋体" w:cs="宋体"/>
                <w:sz w:val="22"/>
                <w:szCs w:val="22"/>
                <w:highlight w:val="none"/>
                <w:lang w:val="en-US" w:eastAsia="zh-CN"/>
              </w:rPr>
              <w:t>5分）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10</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诚信</w:t>
            </w:r>
            <w:r>
              <w:rPr>
                <w:rFonts w:hint="eastAsia" w:ascii="宋体" w:hAnsi="宋体" w:cs="宋体"/>
                <w:sz w:val="24"/>
                <w:highlight w:val="none"/>
              </w:rPr>
              <w:t>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bl>
    <w:p>
      <w:pPr>
        <w:spacing w:line="360" w:lineRule="auto"/>
        <w:jc w:val="center"/>
        <w:outlineLvl w:val="0"/>
        <w:rPr>
          <w:rFonts w:ascii="宋体" w:hAnsi="宋体" w:cs="宋体"/>
          <w:b/>
          <w:bCs/>
          <w:sz w:val="24"/>
          <w:highlight w:val="none"/>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4"/>
    </w:p>
    <w:p>
      <w:pPr>
        <w:keepNext/>
        <w:keepLines/>
        <w:spacing w:before="260" w:after="260" w:line="360" w:lineRule="auto"/>
        <w:jc w:val="center"/>
        <w:outlineLvl w:val="1"/>
        <w:rPr>
          <w:rFonts w:ascii="宋体" w:hAnsi="宋体" w:cs="宋体"/>
          <w:b/>
          <w:bCs/>
          <w:sz w:val="24"/>
          <w:highlight w:val="none"/>
        </w:rPr>
      </w:pPr>
      <w:bookmarkStart w:id="26" w:name="_Toc31827"/>
      <w:bookmarkStart w:id="27" w:name="_Toc6548"/>
      <w:bookmarkStart w:id="28" w:name="_Toc19494"/>
      <w:bookmarkStart w:id="29" w:name="_Toc5116"/>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6"/>
      <w:bookmarkEnd w:id="27"/>
      <w:bookmarkEnd w:id="28"/>
      <w:bookmarkEnd w:id="29"/>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highlight w:val="none"/>
              </w:rPr>
            </w:pPr>
          </w:p>
          <w:p>
            <w:pPr>
              <w:pStyle w:val="2"/>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2"/>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2"/>
              <w:tabs>
                <w:tab w:val="left" w:pos="562"/>
                <w:tab w:val="left" w:pos="3372"/>
                <w:tab w:val="left" w:pos="3653"/>
              </w:tabs>
              <w:spacing w:line="360" w:lineRule="auto"/>
              <w:rPr>
                <w:rFonts w:ascii="仿宋_GB2312" w:eastAsia="仿宋_GB2312"/>
                <w:b/>
                <w:sz w:val="32"/>
                <w:highlight w:val="none"/>
              </w:rPr>
            </w:pPr>
          </w:p>
          <w:p>
            <w:pPr>
              <w:pStyle w:val="2"/>
              <w:tabs>
                <w:tab w:val="left" w:pos="562"/>
                <w:tab w:val="left" w:pos="3372"/>
                <w:tab w:val="left" w:pos="3653"/>
              </w:tabs>
              <w:spacing w:line="360" w:lineRule="auto"/>
              <w:rPr>
                <w:rFonts w:ascii="仿宋_GB2312" w:eastAsia="仿宋_GB2312"/>
                <w:b/>
                <w:sz w:val="32"/>
                <w:highlight w:val="none"/>
              </w:rPr>
            </w:pP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p>
          <w:p>
            <w:pPr>
              <w:rPr>
                <w:highlight w:val="none"/>
              </w:rPr>
            </w:pPr>
          </w:p>
          <w:p>
            <w:pPr>
              <w:pStyle w:val="2"/>
              <w:tabs>
                <w:tab w:val="left" w:pos="562"/>
                <w:tab w:val="left" w:pos="3372"/>
                <w:tab w:val="left" w:pos="3653"/>
              </w:tabs>
              <w:spacing w:line="360" w:lineRule="auto"/>
              <w:rPr>
                <w:rFonts w:ascii="仿宋_GB2312" w:eastAsia="仿宋_GB2312"/>
                <w:b/>
                <w:sz w:val="28"/>
                <w:szCs w:val="28"/>
                <w:highlight w:val="none"/>
              </w:rPr>
            </w:pP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投标人名称：</w:t>
            </w:r>
          </w:p>
          <w:p>
            <w:pPr>
              <w:pStyle w:val="2"/>
              <w:tabs>
                <w:tab w:val="left" w:pos="562"/>
                <w:tab w:val="left" w:pos="3372"/>
                <w:tab w:val="left" w:pos="3653"/>
              </w:tabs>
              <w:spacing w:line="360" w:lineRule="auto"/>
              <w:ind w:firstLine="900" w:firstLineChars="320"/>
              <w:rPr>
                <w:rFonts w:ascii="仿宋_GB2312" w:eastAsia="仿宋_GB2312"/>
                <w:b/>
                <w:sz w:val="32"/>
                <w:highlight w:val="none"/>
              </w:rPr>
            </w:pPr>
            <w:r>
              <w:rPr>
                <w:rFonts w:hint="eastAsia" w:ascii="仿宋_GB2312" w:eastAsia="仿宋_GB2312"/>
                <w:b/>
                <w:sz w:val="28"/>
                <w:szCs w:val="28"/>
                <w:highlight w:val="none"/>
              </w:rPr>
              <w:t xml:space="preserve">投标人地址：           </w:t>
            </w:r>
          </w:p>
        </w:tc>
      </w:tr>
    </w:tbl>
    <w:p>
      <w:pPr>
        <w:rPr>
          <w:highlight w:val="none"/>
        </w:rPr>
      </w:pPr>
      <w:bookmarkStart w:id="30" w:name="_Toc16724"/>
    </w:p>
    <w:p>
      <w:pPr>
        <w:pStyle w:val="4"/>
        <w:rPr>
          <w:rFonts w:ascii="宋体" w:eastAsia="宋体" w:cs="宋体"/>
          <w:b/>
          <w:sz w:val="24"/>
          <w:highlight w:val="none"/>
        </w:rPr>
        <w:sectPr>
          <w:pgSz w:w="11906" w:h="16838"/>
          <w:pgMar w:top="1440" w:right="1650" w:bottom="1440" w:left="1650" w:header="851" w:footer="992" w:gutter="0"/>
          <w:cols w:space="720" w:num="1"/>
          <w:docGrid w:type="lines" w:linePitch="319" w:charSpace="0"/>
        </w:sectPr>
      </w:pPr>
    </w:p>
    <w:p>
      <w:pPr>
        <w:pStyle w:val="4"/>
        <w:rPr>
          <w:rFonts w:ascii="宋体" w:cs="宋体"/>
          <w:b/>
          <w:sz w:val="24"/>
          <w:highlight w:val="none"/>
        </w:rPr>
      </w:pPr>
      <w:r>
        <w:rPr>
          <w:rFonts w:hint="eastAsia" w:ascii="宋体" w:eastAsia="宋体" w:cs="宋体"/>
          <w:b/>
          <w:sz w:val="24"/>
          <w:highlight w:val="none"/>
        </w:rPr>
        <w:t>二、投标文件—目录</w:t>
      </w:r>
      <w:bookmarkEnd w:id="30"/>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2、分类报价明细表；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4、</w:t>
      </w:r>
      <w:r>
        <w:rPr>
          <w:rFonts w:hint="eastAsia" w:ascii="宋体" w:hAnsi="宋体" w:cs="宋体"/>
          <w:sz w:val="24"/>
          <w:highlight w:val="none"/>
          <w:lang w:val="fr-CH"/>
        </w:rPr>
        <w:t>关于资格的声明函；</w:t>
      </w:r>
    </w:p>
    <w:p>
      <w:pPr>
        <w:pStyle w:val="29"/>
        <w:spacing w:line="360" w:lineRule="auto"/>
        <w:ind w:firstLine="480"/>
        <w:rPr>
          <w:highlight w:val="none"/>
          <w:lang w:val="fr-CH"/>
        </w:rPr>
      </w:pPr>
      <w:r>
        <w:rPr>
          <w:rFonts w:hint="eastAsia" w:ascii="宋体" w:hAnsi="宋体" w:cs="宋体"/>
          <w:kern w:val="2"/>
          <w:sz w:val="24"/>
          <w:szCs w:val="24"/>
          <w:highlight w:val="none"/>
          <w:lang w:val="fr-CH"/>
        </w:rPr>
        <w:t>5、企业诚信声明与承诺；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6、</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7、</w:t>
      </w:r>
      <w:r>
        <w:rPr>
          <w:rFonts w:hint="eastAsia" w:ascii="宋体" w:hAnsi="宋体" w:cs="宋体"/>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8、</w:t>
      </w:r>
      <w:r>
        <w:rPr>
          <w:rFonts w:hint="eastAsia" w:ascii="宋体" w:hAnsi="宋体" w:cs="宋体"/>
          <w:sz w:val="24"/>
          <w:highlight w:val="none"/>
          <w:lang w:val="fr-CH"/>
        </w:rPr>
        <w:t>招标代理服务费承诺书；</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9</w:t>
      </w:r>
      <w:r>
        <w:rPr>
          <w:rFonts w:hint="eastAsia" w:ascii="宋体" w:hAnsi="宋体" w:cs="宋体"/>
          <w:sz w:val="24"/>
          <w:highlight w:val="none"/>
          <w:lang w:val="fr-CH"/>
        </w:rPr>
        <w:t>、投标人简介</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10</w:t>
      </w:r>
      <w:r>
        <w:rPr>
          <w:rFonts w:hint="eastAsia" w:ascii="宋体" w:hAnsi="宋体" w:cs="宋体"/>
          <w:sz w:val="24"/>
          <w:highlight w:val="none"/>
          <w:lang w:val="fr-CH"/>
        </w:rPr>
        <w:t>、企业资质情况</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11</w:t>
      </w:r>
      <w:r>
        <w:rPr>
          <w:rFonts w:hint="eastAsia" w:ascii="宋体" w:hAnsi="宋体" w:cs="宋体"/>
          <w:sz w:val="24"/>
          <w:highlight w:val="none"/>
          <w:lang w:val="fr-CH"/>
        </w:rPr>
        <w:t>、投标人获奖情况</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12</w:t>
      </w:r>
      <w:r>
        <w:rPr>
          <w:rFonts w:hint="eastAsia" w:ascii="宋体" w:hAnsi="宋体" w:cs="宋体"/>
          <w:sz w:val="24"/>
          <w:highlight w:val="none"/>
          <w:lang w:val="fr-CH"/>
        </w:rPr>
        <w:t>、项目负责人</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13</w:t>
      </w:r>
      <w:r>
        <w:rPr>
          <w:rFonts w:hint="eastAsia" w:ascii="宋体" w:hAnsi="宋体" w:cs="宋体"/>
          <w:sz w:val="24"/>
          <w:highlight w:val="none"/>
          <w:lang w:val="fr-CH"/>
        </w:rPr>
        <w:t>、拟安排的项目主要团队成员情况（项目负责人除外）</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rPr>
        <w:t>4</w:t>
      </w:r>
      <w:r>
        <w:rPr>
          <w:rFonts w:hint="eastAsia" w:ascii="宋体" w:hAnsi="宋体" w:cs="宋体"/>
          <w:sz w:val="24"/>
          <w:highlight w:val="none"/>
          <w:lang w:val="fr-CH"/>
        </w:rPr>
        <w:t>、项目业绩情况</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rPr>
        <w:t>5</w:t>
      </w:r>
      <w:r>
        <w:rPr>
          <w:rFonts w:hint="eastAsia" w:ascii="宋体" w:hAnsi="宋体" w:cs="宋体"/>
          <w:sz w:val="24"/>
          <w:highlight w:val="none"/>
          <w:lang w:val="fr-CH"/>
        </w:rPr>
        <w:t>、投标人认为有必要提供的其他材料</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sq-AL"/>
        </w:rPr>
        <w:t>项目实施方案</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3、</w:t>
      </w:r>
      <w:r>
        <w:rPr>
          <w:rFonts w:hint="eastAsia" w:ascii="宋体" w:hAnsi="宋体" w:cs="宋体"/>
          <w:sz w:val="24"/>
          <w:highlight w:val="none"/>
          <w:lang w:val="sq-AL"/>
        </w:rPr>
        <w:t>项目重难点分析及解决方案</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4、</w:t>
      </w:r>
      <w:r>
        <w:rPr>
          <w:rFonts w:hint="eastAsia" w:ascii="宋体" w:hAnsi="宋体" w:cs="宋体"/>
          <w:sz w:val="24"/>
          <w:highlight w:val="none"/>
          <w:lang w:val="sq-AL"/>
        </w:rPr>
        <w:t>项目管理措施和进度计划</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rPr>
        <w:t>5、自主知识产权产品（创新、设计）情况；</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6、</w:t>
      </w:r>
      <w:r>
        <w:rPr>
          <w:rFonts w:hint="eastAsia" w:ascii="宋体" w:hAnsi="宋体" w:cs="宋体"/>
          <w:sz w:val="24"/>
          <w:highlight w:val="none"/>
          <w:lang w:val="fr-CH"/>
        </w:rPr>
        <w:t>投标人认为有必要提供的其他材料。</w:t>
      </w:r>
    </w:p>
    <w:p>
      <w:pPr>
        <w:pStyle w:val="29"/>
        <w:ind w:firstLine="480"/>
        <w:rPr>
          <w:rFonts w:ascii="宋体" w:hAnsi="宋体" w:cs="宋体"/>
          <w:sz w:val="24"/>
          <w:highlight w:val="none"/>
          <w:lang w:val="fr-CH"/>
        </w:rPr>
      </w:pPr>
    </w:p>
    <w:p>
      <w:pPr>
        <w:pStyle w:val="29"/>
        <w:ind w:firstLine="480"/>
        <w:rPr>
          <w:rFonts w:ascii="宋体" w:hAnsi="宋体" w:cs="宋体"/>
          <w:sz w:val="24"/>
          <w:highlight w:val="none"/>
          <w:lang w:val="fr-CH"/>
        </w:rPr>
      </w:pPr>
    </w:p>
    <w:p>
      <w:pPr>
        <w:rPr>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3225"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eastAsia="zh-CN"/>
              </w:rPr>
              <w:t>总</w:t>
            </w:r>
            <w:r>
              <w:rPr>
                <w:rFonts w:hint="eastAsia" w:ascii="宋体" w:hAnsi="宋体" w:cs="宋体"/>
                <w:sz w:val="24"/>
                <w:highlight w:val="none"/>
              </w:rPr>
              <w:t>价</w:t>
            </w:r>
          </w:p>
          <w:p>
            <w:pPr>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2758"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highlight w:val="none"/>
                <w:u w:val="single"/>
              </w:rPr>
            </w:pPr>
          </w:p>
        </w:tc>
        <w:tc>
          <w:tcPr>
            <w:tcW w:w="3225" w:type="dxa"/>
            <w:vAlign w:val="center"/>
          </w:tcPr>
          <w:p>
            <w:pPr>
              <w:spacing w:line="360" w:lineRule="auto"/>
              <w:jc w:val="center"/>
              <w:rPr>
                <w:rFonts w:ascii="宋体" w:hAnsi="宋体" w:cs="宋体"/>
                <w:sz w:val="24"/>
                <w:highlight w:val="none"/>
                <w:u w:val="single"/>
              </w:rPr>
            </w:pPr>
          </w:p>
        </w:tc>
        <w:tc>
          <w:tcPr>
            <w:tcW w:w="2758" w:type="dxa"/>
            <w:vAlign w:val="center"/>
          </w:tcPr>
          <w:p>
            <w:pPr>
              <w:spacing w:line="360" w:lineRule="auto"/>
              <w:jc w:val="center"/>
              <w:rPr>
                <w:rFonts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2"/>
        <w:spacing w:line="360" w:lineRule="auto"/>
        <w:rPr>
          <w:highlight w:val="none"/>
        </w:rPr>
      </w:pPr>
    </w:p>
    <w:p>
      <w:pPr>
        <w:tabs>
          <w:tab w:val="left" w:pos="640"/>
        </w:tabs>
        <w:spacing w:line="360" w:lineRule="auto"/>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pStyle w:val="29"/>
        <w:ind w:firstLine="480"/>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2、分项报价清单</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p>
    <w:tbl>
      <w:tblPr>
        <w:tblStyle w:val="22"/>
        <w:tblW w:w="5000" w:type="pct"/>
        <w:tblInd w:w="0" w:type="dxa"/>
        <w:tblLayout w:type="autofit"/>
        <w:tblCellMar>
          <w:top w:w="0" w:type="dxa"/>
          <w:left w:w="108" w:type="dxa"/>
          <w:bottom w:w="0" w:type="dxa"/>
          <w:right w:w="108" w:type="dxa"/>
        </w:tblCellMar>
      </w:tblPr>
      <w:tblGrid>
        <w:gridCol w:w="3673"/>
        <w:gridCol w:w="1135"/>
        <w:gridCol w:w="1059"/>
        <w:gridCol w:w="972"/>
        <w:gridCol w:w="1983"/>
      </w:tblGrid>
      <w:tr>
        <w:tblPrEx>
          <w:tblCellMar>
            <w:top w:w="0" w:type="dxa"/>
            <w:left w:w="108" w:type="dxa"/>
            <w:bottom w:w="0" w:type="dxa"/>
            <w:right w:w="108" w:type="dxa"/>
          </w:tblCellMar>
        </w:tblPrEx>
        <w:trPr>
          <w:trHeight w:val="92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 xml:space="preserve"> </w:t>
            </w:r>
            <w:r>
              <w:rPr>
                <w:rFonts w:hint="eastAsia" w:ascii="黑体" w:hAnsi="黑体" w:eastAsia="黑体" w:cs="黑体"/>
                <w:b/>
                <w:bCs/>
                <w:color w:val="000000"/>
                <w:kern w:val="0"/>
                <w:sz w:val="28"/>
                <w:szCs w:val="28"/>
                <w:highlight w:val="none"/>
                <w:lang w:eastAsia="zh-CN" w:bidi="ar"/>
              </w:rPr>
              <w:t>分项</w:t>
            </w:r>
            <w:r>
              <w:rPr>
                <w:rFonts w:hint="eastAsia" w:ascii="黑体" w:hAnsi="黑体" w:eastAsia="黑体" w:cs="黑体"/>
                <w:b/>
                <w:bCs/>
                <w:color w:val="000000"/>
                <w:kern w:val="0"/>
                <w:sz w:val="28"/>
                <w:szCs w:val="28"/>
                <w:highlight w:val="none"/>
                <w:lang w:bidi="ar"/>
              </w:rPr>
              <w:t>报价</w:t>
            </w:r>
            <w:r>
              <w:rPr>
                <w:rFonts w:hint="eastAsia" w:ascii="黑体" w:hAnsi="黑体" w:eastAsia="黑体" w:cs="黑体"/>
                <w:b/>
                <w:bCs/>
                <w:color w:val="000000"/>
                <w:kern w:val="0"/>
                <w:sz w:val="28"/>
                <w:szCs w:val="28"/>
                <w:highlight w:val="none"/>
                <w:lang w:eastAsia="zh-CN" w:bidi="ar"/>
              </w:rPr>
              <w:t>清</w:t>
            </w:r>
            <w:r>
              <w:rPr>
                <w:rFonts w:hint="eastAsia" w:ascii="黑体" w:hAnsi="黑体" w:eastAsia="黑体" w:cs="黑体"/>
                <w:b/>
                <w:bCs/>
                <w:color w:val="000000"/>
                <w:kern w:val="0"/>
                <w:sz w:val="28"/>
                <w:szCs w:val="28"/>
                <w:highlight w:val="none"/>
                <w:lang w:bidi="ar"/>
              </w:rPr>
              <w:t>单</w:t>
            </w: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项目</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创意策划</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撰稿费</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设备费</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导演组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摄像组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灯光组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制片组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后期剪辑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配音</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整体视觉设计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动画特效制作</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音乐制作</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工作人员餐饮交通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highlight w:val="none"/>
                <w:lang w:eastAsia="zh-CN" w:bidi="ar"/>
              </w:rPr>
            </w:pPr>
            <w:r>
              <w:rPr>
                <w:rFonts w:hint="eastAsia" w:ascii="仿宋_GB2312" w:hAnsi="仿宋_GB2312" w:eastAsia="仿宋_GB2312" w:cs="仿宋_GB2312"/>
                <w:color w:val="000000"/>
                <w:kern w:val="0"/>
                <w:sz w:val="24"/>
                <w:highlight w:val="none"/>
                <w:lang w:eastAsia="zh-CN" w:bidi="ar"/>
              </w:rPr>
              <w:t>其他费用（如有）</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val="zh-CN" w:bidi="zh-CN"/>
              </w:rPr>
            </w:pPr>
            <w:r>
              <w:rPr>
                <w:rFonts w:hint="eastAsia" w:ascii="仿宋_GB2312" w:hAnsi="仿宋_GB2312" w:eastAsia="仿宋_GB2312" w:cs="仿宋_GB2312"/>
                <w:color w:val="000000"/>
                <w:kern w:val="0"/>
                <w:sz w:val="24"/>
                <w:highlight w:val="none"/>
                <w:lang w:bidi="ar"/>
              </w:rPr>
              <w:t>含税总计（RMB）</w:t>
            </w:r>
          </w:p>
        </w:tc>
        <w:tc>
          <w:tcPr>
            <w:tcW w:w="29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highlight w:val="none"/>
                <w:lang w:bidi="ar"/>
              </w:rPr>
            </w:pPr>
          </w:p>
        </w:tc>
      </w:tr>
    </w:tbl>
    <w:p>
      <w:pPr>
        <w:spacing w:line="360" w:lineRule="auto"/>
        <w:rPr>
          <w:rFonts w:hint="eastAsia"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w:t>
      </w:r>
      <w:r>
        <w:rPr>
          <w:rFonts w:hint="eastAsia" w:ascii="宋体" w:hAnsi="宋体" w:cs="宋体"/>
          <w:sz w:val="24"/>
          <w:highlight w:val="none"/>
          <w:lang w:eastAsia="zh-CN"/>
        </w:rPr>
        <w:t>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8"/>
        </w:num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9"/>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2"/>
        <w:spacing w:line="360" w:lineRule="auto"/>
        <w:rPr>
          <w:highlight w:val="none"/>
        </w:rPr>
      </w:pP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3、</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4.我单位具备《中华人民共和国政府采购法》第二十二条第一款的条件。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w:t>
      </w:r>
      <w:r>
        <w:rPr>
          <w:rFonts w:hint="eastAsia" w:ascii="宋体" w:hAnsi="宋体" w:cs="宋体"/>
          <w:kern w:val="0"/>
          <w:sz w:val="24"/>
          <w:highlight w:val="none"/>
          <w:lang w:bidi="ar"/>
        </w:rPr>
        <w:t>符合财政部和深圳市财政局关于诚信管理的要求，</w:t>
      </w:r>
      <w:r>
        <w:rPr>
          <w:rFonts w:hint="eastAsia" w:ascii="宋体" w:hAnsi="宋体" w:cs="宋体"/>
          <w:kern w:val="0"/>
          <w:sz w:val="24"/>
          <w:highlight w:val="none"/>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2"/>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jc w:val="center"/>
        <w:rPr>
          <w:highlight w:val="none"/>
          <w:lang w:val="fr-CH"/>
        </w:rPr>
      </w:pPr>
      <w:r>
        <w:rPr>
          <w:rFonts w:hint="eastAsia"/>
          <w:b/>
          <w:sz w:val="24"/>
          <w:highlight w:val="none"/>
          <w:lang w:val="fr-CH"/>
        </w:rPr>
        <w:t>政府采购违法行为风险知悉确认书</w:t>
      </w:r>
    </w:p>
    <w:p>
      <w:pPr>
        <w:spacing w:after="120" w:line="560" w:lineRule="exact"/>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rPr>
          <w:sz w:val="24"/>
          <w:highlight w:val="none"/>
          <w:lang w:val="fr-CH"/>
        </w:rPr>
      </w:pPr>
      <w:r>
        <w:rPr>
          <w:rFonts w:hint="eastAsia"/>
          <w:sz w:val="24"/>
          <w:highlight w:val="none"/>
          <w:lang w:val="fr-CH"/>
        </w:rPr>
        <w:t>（三）项目负责人或者主要技术人员不是本单位人员的。</w:t>
      </w:r>
    </w:p>
    <w:p>
      <w:pPr>
        <w:spacing w:after="120" w:line="560" w:lineRule="exact"/>
        <w:rPr>
          <w:sz w:val="24"/>
          <w:highlight w:val="none"/>
          <w:lang w:val="fr-CH"/>
        </w:rPr>
      </w:pPr>
      <w:r>
        <w:rPr>
          <w:rFonts w:hint="eastAsia"/>
          <w:sz w:val="24"/>
          <w:highlight w:val="none"/>
          <w:lang w:val="fr-CH"/>
        </w:rPr>
        <w:t>（四）投标保证金不是从投标供应商基本账户转出的。</w:t>
      </w:r>
    </w:p>
    <w:p>
      <w:pPr>
        <w:spacing w:after="120" w:line="560" w:lineRule="exact"/>
        <w:rPr>
          <w:sz w:val="24"/>
          <w:highlight w:val="none"/>
          <w:lang w:val="fr-CH"/>
        </w:rPr>
      </w:pPr>
      <w:r>
        <w:rPr>
          <w:rFonts w:hint="eastAsia"/>
          <w:sz w:val="24"/>
          <w:highlight w:val="none"/>
          <w:lang w:val="fr-CH"/>
        </w:rPr>
        <w:t>（五）其他隐瞒真实情况、提供虚假资料的行为。</w:t>
      </w:r>
    </w:p>
    <w:p>
      <w:pPr>
        <w:spacing w:after="120" w:line="560" w:lineRule="exact"/>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rPr>
          <w:sz w:val="24"/>
          <w:highlight w:val="none"/>
          <w:lang w:val="fr-CH"/>
        </w:rPr>
      </w:pPr>
      <w:r>
        <w:rPr>
          <w:rFonts w:hint="eastAsia"/>
          <w:sz w:val="24"/>
          <w:highlight w:val="none"/>
          <w:lang w:val="fr-CH"/>
        </w:rPr>
        <w:t>（四）不同投标供应商的投标文件或部分投标文件相互混装。</w:t>
      </w:r>
    </w:p>
    <w:p>
      <w:pPr>
        <w:spacing w:after="120" w:line="560" w:lineRule="exact"/>
        <w:rPr>
          <w:sz w:val="24"/>
          <w:highlight w:val="none"/>
          <w:lang w:val="fr-CH"/>
        </w:rPr>
      </w:pPr>
      <w:r>
        <w:rPr>
          <w:rFonts w:hint="eastAsia"/>
          <w:sz w:val="24"/>
          <w:highlight w:val="none"/>
          <w:lang w:val="fr-CH"/>
        </w:rPr>
        <w:t>（五）不同投标供应商的投标文件内容存在非正常一致。</w:t>
      </w:r>
    </w:p>
    <w:p>
      <w:pPr>
        <w:spacing w:after="120" w:line="560" w:lineRule="exact"/>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rPr>
          <w:sz w:val="24"/>
          <w:highlight w:val="none"/>
          <w:lang w:val="fr-CH"/>
        </w:rPr>
      </w:pPr>
      <w:r>
        <w:rPr>
          <w:rFonts w:hint="eastAsia"/>
          <w:sz w:val="24"/>
          <w:highlight w:val="none"/>
          <w:lang w:val="fr-CH"/>
        </w:rPr>
        <w:t>（七）不同投标人的投标报价呈规律性差异。</w:t>
      </w:r>
    </w:p>
    <w:p>
      <w:pPr>
        <w:spacing w:after="120" w:line="560" w:lineRule="exact"/>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rPr>
          <w:sz w:val="24"/>
          <w:highlight w:val="none"/>
          <w:lang w:val="fr-CH"/>
        </w:rPr>
      </w:pPr>
      <w:r>
        <w:rPr>
          <w:rFonts w:hint="eastAsia"/>
          <w:sz w:val="24"/>
          <w:highlight w:val="none"/>
          <w:lang w:val="fr-CH"/>
        </w:rPr>
        <w:t>（九）主管部门依照法律、法规认定的其他情形。</w:t>
      </w:r>
    </w:p>
    <w:p>
      <w:pPr>
        <w:spacing w:after="120" w:line="560" w:lineRule="exact"/>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highlight w:val="none"/>
          <w:lang w:val="fr-CH"/>
        </w:rPr>
      </w:pPr>
      <w:r>
        <w:rPr>
          <w:rFonts w:hint="eastAsia"/>
          <w:sz w:val="24"/>
          <w:highlight w:val="none"/>
          <w:lang w:val="fr-CH"/>
        </w:rPr>
        <w:t>四、本公司已充分知悉政府采购违法、违规行为的法律后果。</w:t>
      </w:r>
    </w:p>
    <w:p>
      <w:pPr>
        <w:spacing w:after="120" w:line="560" w:lineRule="exact"/>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2"/>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2"/>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pStyle w:val="29"/>
        <w:ind w:firstLine="482"/>
        <w:rPr>
          <w:rFonts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6、企业诚信声明与承诺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深圳市国际招标有限公司：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2"/>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2"/>
        <w:spacing w:line="360" w:lineRule="auto"/>
        <w:jc w:val="left"/>
        <w:rPr>
          <w:rFonts w:hAnsi="宋体" w:cs="宋体"/>
          <w:sz w:val="24"/>
          <w:highlight w:val="none"/>
        </w:rPr>
      </w:pPr>
    </w:p>
    <w:p>
      <w:pPr>
        <w:pStyle w:val="12"/>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2"/>
        <w:spacing w:line="360" w:lineRule="auto"/>
        <w:rPr>
          <w:highlight w:val="none"/>
          <w:lang w:val="fr-CH"/>
        </w:rPr>
      </w:pPr>
    </w:p>
    <w:p>
      <w:pPr>
        <w:rPr>
          <w:highlight w:val="none"/>
          <w:lang w:val="fr-CH"/>
        </w:rPr>
      </w:pPr>
    </w:p>
    <w:p>
      <w:pPr>
        <w:pStyle w:val="29"/>
        <w:ind w:firstLine="420"/>
        <w:rPr>
          <w:highlight w:val="none"/>
          <w:lang w:val="fr-CH"/>
        </w:rPr>
      </w:pPr>
    </w:p>
    <w:p>
      <w:pPr>
        <w:pStyle w:val="29"/>
        <w:ind w:firstLine="420"/>
        <w:rPr>
          <w:highlight w:val="none"/>
          <w:lang w:val="fr-CH"/>
        </w:rPr>
      </w:pPr>
    </w:p>
    <w:p>
      <w:pPr>
        <w:pStyle w:val="29"/>
        <w:ind w:firstLine="420"/>
        <w:rPr>
          <w:highlight w:val="none"/>
          <w:lang w:val="fr-CH"/>
        </w:rPr>
      </w:pPr>
    </w:p>
    <w:p>
      <w:pPr>
        <w:pStyle w:val="29"/>
        <w:ind w:firstLine="420"/>
        <w:rPr>
          <w:highlight w:val="none"/>
          <w:lang w:val="fr-CH"/>
        </w:rPr>
      </w:pPr>
    </w:p>
    <w:p>
      <w:pPr>
        <w:pStyle w:val="29"/>
        <w:ind w:firstLine="420"/>
        <w:rPr>
          <w:highlight w:val="none"/>
          <w:lang w:val="fr-CH"/>
        </w:rPr>
      </w:pPr>
    </w:p>
    <w:p>
      <w:pPr>
        <w:pStyle w:val="29"/>
        <w:ind w:firstLine="420"/>
        <w:rPr>
          <w:highlight w:val="none"/>
          <w:lang w:val="fr-CH"/>
        </w:rPr>
      </w:pPr>
    </w:p>
    <w:p>
      <w:pPr>
        <w:pStyle w:val="29"/>
        <w:ind w:firstLine="420"/>
        <w:rPr>
          <w:highlight w:val="none"/>
          <w:lang w:val="fr-CH"/>
        </w:rPr>
      </w:pPr>
    </w:p>
    <w:p>
      <w:pPr>
        <w:pStyle w:val="29"/>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2"/>
              <w:spacing w:line="360" w:lineRule="auto"/>
              <w:rPr>
                <w:rFonts w:ascii="Arial Narrow" w:hAnsi="Arial Narrow"/>
                <w:b/>
                <w:bCs/>
                <w:szCs w:val="21"/>
                <w:highlight w:val="none"/>
              </w:rPr>
            </w:pPr>
          </w:p>
        </w:tc>
        <w:tc>
          <w:tcPr>
            <w:tcW w:w="4677" w:type="dxa"/>
          </w:tcPr>
          <w:p>
            <w:pPr>
              <w:pStyle w:val="12"/>
              <w:spacing w:line="360" w:lineRule="auto"/>
              <w:rPr>
                <w:rFonts w:ascii="Arial Narrow" w:hAnsi="Arial Narrow"/>
                <w:b/>
                <w:bCs/>
                <w:szCs w:val="21"/>
                <w:highlight w:val="none"/>
              </w:rPr>
            </w:pPr>
          </w:p>
        </w:tc>
      </w:tr>
    </w:tbl>
    <w:p>
      <w:pPr>
        <w:pStyle w:val="2"/>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pStyle w:val="12"/>
        <w:spacing w:line="360" w:lineRule="auto"/>
        <w:jc w:val="center"/>
        <w:rPr>
          <w:rFonts w:hAnsi="宋体" w:cs="宋体"/>
          <w:b/>
          <w:sz w:val="24"/>
          <w:highlight w:val="none"/>
        </w:rPr>
      </w:pPr>
    </w:p>
    <w:p>
      <w:pPr>
        <w:pStyle w:val="12"/>
        <w:spacing w:line="360" w:lineRule="auto"/>
        <w:jc w:val="center"/>
        <w:rPr>
          <w:rFonts w:hAnsi="宋体" w:cs="宋体"/>
          <w:b/>
          <w:sz w:val="24"/>
          <w:highlight w:val="none"/>
        </w:rPr>
      </w:pPr>
      <w:r>
        <w:rPr>
          <w:rFonts w:hint="eastAsia" w:hAnsi="宋体" w:cs="宋体"/>
          <w:b/>
          <w:sz w:val="24"/>
          <w:highlight w:val="none"/>
        </w:rPr>
        <w:t>8、法定代表人/单位负责人授权书</w:t>
      </w:r>
    </w:p>
    <w:p>
      <w:pPr>
        <w:pStyle w:val="12"/>
        <w:spacing w:line="360" w:lineRule="auto"/>
        <w:rPr>
          <w:rFonts w:hAnsi="宋体" w:cs="宋体"/>
          <w:sz w:val="24"/>
          <w:highlight w:val="none"/>
        </w:rPr>
      </w:pPr>
    </w:p>
    <w:p>
      <w:pPr>
        <w:pStyle w:val="12"/>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2"/>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2"/>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highlight w:val="none"/>
              </w:rPr>
            </w:pPr>
          </w:p>
        </w:tc>
        <w:tc>
          <w:tcPr>
            <w:tcW w:w="4677" w:type="dxa"/>
          </w:tcPr>
          <w:p>
            <w:pPr>
              <w:pStyle w:val="12"/>
              <w:spacing w:line="360" w:lineRule="auto"/>
              <w:rPr>
                <w:rFonts w:ascii="Arial Narrow" w:hAnsi="Arial Narrow"/>
                <w:b/>
                <w:bCs/>
                <w:szCs w:val="21"/>
                <w:highlight w:val="none"/>
              </w:rPr>
            </w:pPr>
          </w:p>
        </w:tc>
      </w:tr>
    </w:tbl>
    <w:p>
      <w:pPr>
        <w:pStyle w:val="2"/>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pStyle w:val="29"/>
        <w:ind w:firstLine="482"/>
        <w:rPr>
          <w:rFonts w:ascii="宋体" w:hAnsi="宋体" w:cs="宋体"/>
          <w:b/>
          <w:bCs/>
          <w:sz w:val="24"/>
          <w:highlight w:val="none"/>
          <w:lang w:val="fr-CH"/>
        </w:rPr>
      </w:pPr>
    </w:p>
    <w:p>
      <w:pPr>
        <w:widowControl/>
        <w:autoSpaceDE w:val="0"/>
        <w:autoSpaceDN w:val="0"/>
        <w:spacing w:line="360" w:lineRule="auto"/>
        <w:ind w:right="26"/>
        <w:textAlignment w:val="bottom"/>
        <w:rPr>
          <w:rFonts w:ascii="宋体" w:hAnsi="宋体" w:cs="宋体"/>
          <w:b/>
          <w:bCs/>
          <w:sz w:val="24"/>
          <w:highlight w:val="none"/>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致：深圳市国际招标有限公司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w:t>
      </w:r>
      <w:r>
        <w:rPr>
          <w:rFonts w:hint="eastAsia" w:ascii="宋体" w:hAnsi="宋体" w:cs="宋体"/>
          <w:sz w:val="24"/>
          <w:highlight w:val="none"/>
          <w:lang w:eastAsia="zh-CN"/>
        </w:rPr>
        <w:t>深圳市国际招标有限公司</w:t>
      </w:r>
      <w:r>
        <w:rPr>
          <w:rFonts w:hint="eastAsia" w:ascii="宋体" w:hAnsi="宋体" w:cs="宋体"/>
          <w:sz w:val="24"/>
          <w:highlight w:val="none"/>
        </w:rPr>
        <w:t>指定的银行</w:t>
      </w:r>
      <w:r>
        <w:rPr>
          <w:rFonts w:hint="eastAsia" w:ascii="宋体" w:hAnsi="宋体" w:cs="宋体"/>
          <w:sz w:val="24"/>
          <w:highlight w:val="none"/>
          <w:lang w:val="en-US" w:eastAsia="zh-CN"/>
        </w:rPr>
        <w:t>账</w:t>
      </w:r>
      <w:bookmarkStart w:id="35" w:name="_GoBack"/>
      <w:bookmarkEnd w:id="35"/>
      <w:r>
        <w:rPr>
          <w:rFonts w:hint="eastAsia" w:ascii="宋体" w:hAnsi="宋体" w:cs="宋体"/>
          <w:sz w:val="24"/>
          <w:highlight w:val="none"/>
        </w:rPr>
        <w:t>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2"/>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10</w:t>
      </w:r>
      <w:r>
        <w:rPr>
          <w:rFonts w:hint="eastAsia" w:ascii="宋体" w:hAnsi="宋体" w:cs="宋体"/>
          <w:b/>
          <w:bCs/>
          <w:sz w:val="24"/>
          <w:highlight w:val="none"/>
          <w:lang w:val="fr-CH"/>
        </w:rPr>
        <w:t>、投标人简介</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11</w:t>
      </w:r>
      <w:r>
        <w:rPr>
          <w:rFonts w:hint="eastAsia" w:ascii="宋体" w:hAnsi="宋体" w:cs="宋体"/>
          <w:b/>
          <w:bCs/>
          <w:sz w:val="24"/>
          <w:highlight w:val="none"/>
          <w:lang w:val="fr-CH"/>
        </w:rPr>
        <w:t>、企业资质情况</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12</w:t>
      </w:r>
      <w:r>
        <w:rPr>
          <w:rFonts w:hint="eastAsia" w:ascii="宋体" w:hAnsi="宋体" w:cs="宋体"/>
          <w:b/>
          <w:bCs/>
          <w:sz w:val="24"/>
          <w:highlight w:val="none"/>
          <w:lang w:val="fr-CH"/>
        </w:rPr>
        <w:t>、投标人获奖情况</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13</w:t>
      </w:r>
      <w:r>
        <w:rPr>
          <w:rFonts w:hint="eastAsia" w:ascii="宋体" w:hAnsi="宋体" w:cs="宋体"/>
          <w:b/>
          <w:bCs/>
          <w:sz w:val="24"/>
          <w:highlight w:val="none"/>
          <w:lang w:val="fr-CH"/>
        </w:rPr>
        <w:t>、项目负责人</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14</w:t>
      </w:r>
      <w:r>
        <w:rPr>
          <w:rFonts w:hint="eastAsia" w:ascii="宋体" w:hAnsi="宋体" w:cs="宋体"/>
          <w:b/>
          <w:bCs/>
          <w:sz w:val="24"/>
          <w:highlight w:val="none"/>
          <w:lang w:val="fr-CH"/>
        </w:rPr>
        <w:t>、拟安排的项目主要团队成员情况（项目负责人除外）</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rPr>
        <w:t>5</w:t>
      </w:r>
      <w:r>
        <w:rPr>
          <w:rFonts w:hint="eastAsia" w:ascii="宋体" w:hAnsi="宋体" w:cs="宋体"/>
          <w:b/>
          <w:bCs/>
          <w:sz w:val="24"/>
          <w:highlight w:val="none"/>
          <w:lang w:val="fr-CH"/>
        </w:rPr>
        <w:t>、项目业绩情况</w:t>
      </w:r>
    </w:p>
    <w:p>
      <w:pPr>
        <w:pStyle w:val="29"/>
        <w:spacing w:line="480" w:lineRule="auto"/>
        <w:ind w:firstLine="0" w:firstLineChars="0"/>
        <w:rPr>
          <w:highlight w:val="none"/>
          <w:lang w:val="fr-CH"/>
        </w:rPr>
      </w:pPr>
      <w:r>
        <w:rPr>
          <w:rFonts w:hint="eastAsia" w:ascii="宋体" w:hAnsi="宋体" w:cs="宋体"/>
          <w:b/>
          <w:bCs/>
          <w:sz w:val="24"/>
          <w:szCs w:val="22"/>
          <w:highlight w:val="none"/>
        </w:rPr>
        <w:t>16</w:t>
      </w:r>
      <w:r>
        <w:rPr>
          <w:rFonts w:hint="eastAsia" w:ascii="宋体" w:hAnsi="宋体" w:cs="宋体"/>
          <w:b/>
          <w:bCs/>
          <w:sz w:val="24"/>
          <w:szCs w:val="22"/>
          <w:highlight w:val="none"/>
          <w:lang w:val="fr-CH"/>
        </w:rPr>
        <w:t>、自主知识产权产品（创新、设计）情况</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rPr>
        <w:t>7、</w:t>
      </w:r>
      <w:r>
        <w:rPr>
          <w:rFonts w:hint="eastAsia" w:ascii="宋体" w:hAnsi="宋体" w:cs="宋体"/>
          <w:b/>
          <w:bCs/>
          <w:sz w:val="24"/>
          <w:highlight w:val="none"/>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spacing w:line="360" w:lineRule="auto"/>
              <w:jc w:val="center"/>
              <w:rPr>
                <w:rFonts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2"/>
        <w:spacing w:line="360" w:lineRule="auto"/>
        <w:rPr>
          <w:rFonts w:hAnsi="宋体" w:cs="宋体"/>
          <w:bCs/>
          <w:sz w:val="24"/>
          <w:highlight w:val="none"/>
        </w:rPr>
      </w:pPr>
    </w:p>
    <w:p>
      <w:pPr>
        <w:pStyle w:val="12"/>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2"/>
        <w:spacing w:line="360" w:lineRule="auto"/>
        <w:rPr>
          <w:highlight w:val="none"/>
          <w:lang w:val="fr-CH"/>
        </w:rPr>
      </w:pPr>
    </w:p>
    <w:p>
      <w:pPr>
        <w:tabs>
          <w:tab w:val="left" w:pos="640"/>
          <w:tab w:val="left" w:pos="1260"/>
          <w:tab w:val="left" w:pos="1418"/>
        </w:tabs>
        <w:spacing w:line="480" w:lineRule="auto"/>
        <w:ind w:right="-420" w:rightChars="-200"/>
        <w:rPr>
          <w:rFonts w:ascii="宋体" w:hAnsi="宋体" w:cs="宋体"/>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rPr>
        <w:t>2、</w:t>
      </w:r>
      <w:r>
        <w:rPr>
          <w:rFonts w:hint="eastAsia" w:ascii="宋体" w:hAnsi="宋体" w:cs="宋体"/>
          <w:b/>
          <w:bCs/>
          <w:sz w:val="24"/>
          <w:highlight w:val="none"/>
          <w:lang w:val="sq-AL"/>
        </w:rPr>
        <w:t>项目实施方案</w:t>
      </w:r>
    </w:p>
    <w:p>
      <w:pPr>
        <w:tabs>
          <w:tab w:val="left" w:pos="640"/>
          <w:tab w:val="left" w:pos="1260"/>
          <w:tab w:val="left" w:pos="1418"/>
        </w:tabs>
        <w:spacing w:line="480" w:lineRule="auto"/>
        <w:ind w:right="-420" w:rightChars="-200"/>
        <w:rPr>
          <w:rFonts w:ascii="宋体" w:hAnsi="宋体" w:cs="宋体"/>
          <w:b/>
          <w:bCs/>
          <w:sz w:val="24"/>
          <w:highlight w:val="none"/>
          <w:lang w:val="fr-CH"/>
        </w:rPr>
      </w:pPr>
      <w:r>
        <w:rPr>
          <w:rFonts w:hint="eastAsia" w:ascii="宋体" w:hAnsi="宋体" w:cs="宋体"/>
          <w:b/>
          <w:bCs/>
          <w:sz w:val="24"/>
          <w:highlight w:val="none"/>
        </w:rPr>
        <w:t>3、</w:t>
      </w:r>
      <w:r>
        <w:rPr>
          <w:rFonts w:hint="eastAsia" w:ascii="宋体" w:hAnsi="宋体" w:cs="宋体"/>
          <w:b/>
          <w:bCs/>
          <w:sz w:val="24"/>
          <w:highlight w:val="none"/>
          <w:lang w:val="sq-AL"/>
        </w:rPr>
        <w:t>项目重难点分析及解决方案</w:t>
      </w:r>
    </w:p>
    <w:p>
      <w:pPr>
        <w:tabs>
          <w:tab w:val="left" w:pos="640"/>
          <w:tab w:val="left" w:pos="1260"/>
          <w:tab w:val="left" w:pos="1418"/>
        </w:tabs>
        <w:spacing w:line="480" w:lineRule="auto"/>
        <w:ind w:right="-420" w:rightChars="-200"/>
        <w:rPr>
          <w:rFonts w:ascii="宋体" w:hAnsi="宋体" w:cs="宋体"/>
          <w:b/>
          <w:bCs/>
          <w:sz w:val="24"/>
          <w:highlight w:val="none"/>
          <w:lang w:val="sq-AL"/>
        </w:rPr>
      </w:pPr>
      <w:r>
        <w:rPr>
          <w:rFonts w:hint="eastAsia" w:ascii="宋体" w:hAnsi="宋体" w:cs="宋体"/>
          <w:b/>
          <w:bCs/>
          <w:sz w:val="24"/>
          <w:highlight w:val="none"/>
          <w:lang w:val="sq-AL"/>
        </w:rPr>
        <w:t>4、项目管理措施和进度计划</w:t>
      </w:r>
    </w:p>
    <w:p>
      <w:pPr>
        <w:tabs>
          <w:tab w:val="left" w:pos="640"/>
          <w:tab w:val="left" w:pos="1260"/>
          <w:tab w:val="left" w:pos="1418"/>
        </w:tabs>
        <w:spacing w:line="480" w:lineRule="auto"/>
        <w:ind w:right="-420" w:rightChars="-200"/>
        <w:rPr>
          <w:rFonts w:ascii="宋体" w:hAnsi="宋体" w:cs="宋体"/>
          <w:b/>
          <w:bCs/>
          <w:sz w:val="24"/>
          <w:highlight w:val="none"/>
          <w:lang w:val="sq-AL"/>
        </w:rPr>
      </w:pPr>
      <w:r>
        <w:rPr>
          <w:rFonts w:hint="eastAsia" w:ascii="宋体" w:hAnsi="宋体" w:cs="宋体"/>
          <w:b/>
          <w:bCs/>
          <w:sz w:val="24"/>
          <w:highlight w:val="none"/>
        </w:rPr>
        <w:t>5、</w:t>
      </w:r>
      <w:r>
        <w:rPr>
          <w:rFonts w:hint="eastAsia" w:ascii="宋体" w:hAnsi="宋体" w:cs="宋体"/>
          <w:b/>
          <w:bCs/>
          <w:sz w:val="24"/>
          <w:highlight w:val="none"/>
          <w:lang w:val="sq-AL"/>
        </w:rPr>
        <w:t>项目完成后的服务承诺</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6、违约承诺</w:t>
      </w:r>
    </w:p>
    <w:p>
      <w:pPr>
        <w:tabs>
          <w:tab w:val="left" w:pos="640"/>
          <w:tab w:val="left" w:pos="1260"/>
          <w:tab w:val="left" w:pos="1418"/>
        </w:tabs>
        <w:spacing w:line="480" w:lineRule="auto"/>
        <w:ind w:right="-420" w:rightChars="-200"/>
        <w:rPr>
          <w:rFonts w:ascii="宋体" w:hAnsi="宋体" w:cs="宋体"/>
          <w:b/>
          <w:bCs/>
          <w:sz w:val="24"/>
          <w:szCs w:val="22"/>
          <w:highlight w:val="none"/>
          <w:lang w:val="fr-CH"/>
        </w:rPr>
      </w:pPr>
      <w:r>
        <w:rPr>
          <w:rFonts w:hint="eastAsia" w:ascii="宋体" w:hAnsi="宋体" w:cs="宋体"/>
          <w:b/>
          <w:bCs/>
          <w:sz w:val="24"/>
          <w:highlight w:val="none"/>
        </w:rPr>
        <w:t>7</w:t>
      </w:r>
      <w:r>
        <w:rPr>
          <w:rFonts w:hint="eastAsia" w:ascii="宋体" w:hAnsi="宋体" w:cs="宋体"/>
          <w:b/>
          <w:bCs/>
          <w:sz w:val="24"/>
          <w:highlight w:val="none"/>
          <w:lang w:val="fr-CH"/>
        </w:rPr>
        <w:t>、投标人认为有必要提</w:t>
      </w:r>
      <w:r>
        <w:rPr>
          <w:rFonts w:hint="eastAsia" w:ascii="宋体" w:hAnsi="宋体" w:cs="宋体"/>
          <w:b/>
          <w:bCs/>
          <w:sz w:val="24"/>
          <w:szCs w:val="22"/>
          <w:highlight w:val="none"/>
          <w:lang w:val="fr-CH"/>
        </w:rPr>
        <w:t>供的其他材料</w:t>
      </w:r>
    </w:p>
    <w:p>
      <w:pPr>
        <w:tabs>
          <w:tab w:val="left" w:pos="640"/>
          <w:tab w:val="left" w:pos="1260"/>
          <w:tab w:val="left" w:pos="1418"/>
        </w:tabs>
        <w:spacing w:line="360" w:lineRule="auto"/>
        <w:rPr>
          <w:rFonts w:ascii="宋体" w:hAnsi="宋体" w:cs="宋体"/>
          <w:b/>
          <w:bCs/>
          <w:sz w:val="24"/>
          <w:highlight w:val="none"/>
        </w:r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highlight w:val="none"/>
        </w:rPr>
      </w:pPr>
      <w:r>
        <w:rPr>
          <w:rFonts w:hint="eastAsia" w:ascii="宋体" w:hAnsi="宋体" w:cs="宋体"/>
          <w:sz w:val="24"/>
          <w:highlight w:val="none"/>
          <w:lang w:val="fr-CH"/>
        </w:rPr>
        <w:br w:type="page"/>
      </w:r>
      <w:bookmarkEnd w:id="25"/>
      <w:bookmarkStart w:id="31" w:name="_Toc3166"/>
      <w:bookmarkStart w:id="32" w:name="_Toc6251"/>
      <w:r>
        <w:rPr>
          <w:rFonts w:hint="eastAsia" w:ascii="宋体" w:hAnsi="宋体" w:cs="宋体"/>
          <w:b/>
          <w:bCs/>
          <w:sz w:val="24"/>
          <w:highlight w:val="none"/>
        </w:rPr>
        <w:t>（1）附件：相关政策</w:t>
      </w:r>
      <w:bookmarkEnd w:id="31"/>
      <w:bookmarkEnd w:id="32"/>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highlight w:val="none"/>
        </w:rPr>
      </w:pP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2"/>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2"/>
        <w:tabs>
          <w:tab w:val="left" w:pos="562"/>
          <w:tab w:val="left" w:pos="3372"/>
          <w:tab w:val="left" w:pos="3653"/>
        </w:tabs>
        <w:spacing w:line="360" w:lineRule="auto"/>
        <w:jc w:val="center"/>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highlight w:val="none"/>
        </w:rPr>
      </w:pPr>
    </w:p>
    <w:p>
      <w:pPr>
        <w:pStyle w:val="2"/>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2"/>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b/>
                <w:sz w:val="24"/>
                <w:szCs w:val="24"/>
                <w:highlight w:val="none"/>
              </w:rPr>
            </w:pPr>
            <w:r>
              <w:rPr>
                <w:rFonts w:hint="eastAsia"/>
                <w:b/>
                <w:sz w:val="24"/>
                <w:szCs w:val="24"/>
                <w:highlight w:val="none"/>
              </w:rPr>
              <w:t>序号</w:t>
            </w:r>
          </w:p>
        </w:tc>
        <w:tc>
          <w:tcPr>
            <w:tcW w:w="1866" w:type="dxa"/>
            <w:vAlign w:val="center"/>
          </w:tcPr>
          <w:p>
            <w:pPr>
              <w:pStyle w:val="53"/>
              <w:jc w:val="center"/>
              <w:rPr>
                <w:b/>
                <w:sz w:val="24"/>
                <w:szCs w:val="24"/>
                <w:highlight w:val="none"/>
              </w:rPr>
            </w:pPr>
            <w:r>
              <w:rPr>
                <w:rFonts w:hint="eastAsia"/>
                <w:b/>
                <w:sz w:val="24"/>
                <w:szCs w:val="24"/>
                <w:highlight w:val="none"/>
              </w:rPr>
              <w:t>项目名称</w:t>
            </w:r>
          </w:p>
        </w:tc>
        <w:tc>
          <w:tcPr>
            <w:tcW w:w="2010" w:type="dxa"/>
            <w:vAlign w:val="center"/>
          </w:tcPr>
          <w:p>
            <w:pPr>
              <w:pStyle w:val="53"/>
              <w:jc w:val="center"/>
              <w:rPr>
                <w:b/>
                <w:sz w:val="24"/>
                <w:szCs w:val="24"/>
                <w:highlight w:val="none"/>
              </w:rPr>
            </w:pPr>
            <w:r>
              <w:rPr>
                <w:rFonts w:hint="eastAsia"/>
                <w:b/>
                <w:sz w:val="24"/>
                <w:szCs w:val="24"/>
                <w:highlight w:val="none"/>
              </w:rPr>
              <w:t>预留选项</w:t>
            </w:r>
          </w:p>
        </w:tc>
        <w:tc>
          <w:tcPr>
            <w:tcW w:w="2296" w:type="dxa"/>
            <w:vAlign w:val="center"/>
          </w:tcPr>
          <w:p>
            <w:pPr>
              <w:pStyle w:val="53"/>
              <w:jc w:val="center"/>
              <w:rPr>
                <w:b/>
                <w:sz w:val="24"/>
                <w:szCs w:val="24"/>
                <w:highlight w:val="none"/>
              </w:rPr>
            </w:pPr>
            <w:r>
              <w:rPr>
                <w:rFonts w:hint="eastAsia"/>
                <w:b/>
                <w:sz w:val="24"/>
                <w:szCs w:val="24"/>
                <w:highlight w:val="none"/>
              </w:rPr>
              <w:t>面向中小企业采购金额</w:t>
            </w:r>
          </w:p>
        </w:tc>
        <w:tc>
          <w:tcPr>
            <w:tcW w:w="1784" w:type="dxa"/>
            <w:vAlign w:val="center"/>
          </w:tcPr>
          <w:p>
            <w:pPr>
              <w:pStyle w:val="53"/>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3"/>
              <w:jc w:val="center"/>
              <w:rPr>
                <w:sz w:val="24"/>
                <w:szCs w:val="24"/>
                <w:highlight w:val="none"/>
              </w:rPr>
            </w:pPr>
          </w:p>
        </w:tc>
        <w:tc>
          <w:tcPr>
            <w:tcW w:w="1866" w:type="dxa"/>
            <w:tcBorders>
              <w:bottom w:val="nil"/>
            </w:tcBorders>
            <w:vAlign w:val="center"/>
          </w:tcPr>
          <w:p>
            <w:pPr>
              <w:pStyle w:val="53"/>
              <w:jc w:val="center"/>
              <w:rPr>
                <w:sz w:val="24"/>
                <w:szCs w:val="24"/>
                <w:highlight w:val="none"/>
              </w:rPr>
            </w:pPr>
          </w:p>
        </w:tc>
        <w:tc>
          <w:tcPr>
            <w:tcW w:w="2010" w:type="dxa"/>
            <w:tcBorders>
              <w:bottom w:val="nil"/>
            </w:tcBorders>
            <w:vAlign w:val="center"/>
          </w:tcPr>
          <w:p>
            <w:pPr>
              <w:pStyle w:val="53"/>
              <w:jc w:val="center"/>
              <w:rPr>
                <w:sz w:val="24"/>
                <w:szCs w:val="24"/>
                <w:highlight w:val="none"/>
              </w:rPr>
            </w:pPr>
            <w:r>
              <w:rPr>
                <w:rFonts w:hint="eastAsia"/>
                <w:sz w:val="24"/>
                <w:szCs w:val="24"/>
                <w:highlight w:val="none"/>
              </w:rPr>
              <w:t>（填写“采购项</w:t>
            </w:r>
          </w:p>
        </w:tc>
        <w:tc>
          <w:tcPr>
            <w:tcW w:w="2296" w:type="dxa"/>
            <w:tcBorders>
              <w:bottom w:val="nil"/>
            </w:tcBorders>
            <w:vAlign w:val="center"/>
          </w:tcPr>
          <w:p>
            <w:pPr>
              <w:pStyle w:val="53"/>
              <w:jc w:val="center"/>
              <w:rPr>
                <w:sz w:val="24"/>
                <w:szCs w:val="24"/>
                <w:highlight w:val="none"/>
              </w:rPr>
            </w:pPr>
          </w:p>
        </w:tc>
        <w:tc>
          <w:tcPr>
            <w:tcW w:w="1784" w:type="dxa"/>
            <w:vMerge w:val="restart"/>
            <w:vAlign w:val="center"/>
          </w:tcPr>
          <w:p>
            <w:pPr>
              <w:pStyle w:val="53"/>
              <w:jc w:val="center"/>
              <w:rPr>
                <w:sz w:val="24"/>
                <w:szCs w:val="24"/>
                <w:highlight w:val="none"/>
              </w:rPr>
            </w:pPr>
          </w:p>
          <w:p>
            <w:pPr>
              <w:pStyle w:val="53"/>
              <w:jc w:val="center"/>
              <w:rPr>
                <w:sz w:val="24"/>
                <w:szCs w:val="24"/>
                <w:highlight w:val="none"/>
              </w:rPr>
            </w:pPr>
          </w:p>
          <w:p>
            <w:pPr>
              <w:pStyle w:val="53"/>
              <w:jc w:val="center"/>
              <w:rPr>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53"/>
              <w:jc w:val="center"/>
              <w:rPr>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3"/>
              <w:jc w:val="center"/>
              <w:rPr>
                <w:sz w:val="24"/>
                <w:szCs w:val="24"/>
                <w:highlight w:val="none"/>
              </w:rPr>
            </w:pPr>
          </w:p>
        </w:tc>
        <w:tc>
          <w:tcPr>
            <w:tcW w:w="2010" w:type="dxa"/>
            <w:tcBorders>
              <w:top w:val="nil"/>
              <w:bottom w:val="nil"/>
            </w:tcBorders>
            <w:vAlign w:val="center"/>
          </w:tcPr>
          <w:p>
            <w:pPr>
              <w:pStyle w:val="53"/>
              <w:jc w:val="center"/>
              <w:rPr>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tcBorders>
            <w:vAlign w:val="center"/>
          </w:tcPr>
          <w:p>
            <w:pPr>
              <w:pStyle w:val="53"/>
              <w:jc w:val="center"/>
              <w:rPr>
                <w:sz w:val="24"/>
                <w:szCs w:val="24"/>
                <w:highlight w:val="none"/>
              </w:rPr>
            </w:pPr>
          </w:p>
        </w:tc>
        <w:tc>
          <w:tcPr>
            <w:tcW w:w="2010" w:type="dxa"/>
            <w:tcBorders>
              <w:top w:val="nil"/>
            </w:tcBorders>
            <w:vAlign w:val="center"/>
          </w:tcPr>
          <w:p>
            <w:pPr>
              <w:pStyle w:val="53"/>
              <w:jc w:val="center"/>
              <w:rPr>
                <w:sz w:val="24"/>
                <w:szCs w:val="24"/>
                <w:highlight w:val="none"/>
              </w:rPr>
            </w:pPr>
            <w:r>
              <w:rPr>
                <w:rFonts w:hint="eastAsia"/>
                <w:sz w:val="24"/>
                <w:szCs w:val="24"/>
                <w:highlight w:val="none"/>
              </w:rPr>
              <w:t>小企业的比例）</w:t>
            </w:r>
          </w:p>
        </w:tc>
        <w:tc>
          <w:tcPr>
            <w:tcW w:w="2296" w:type="dxa"/>
            <w:tcBorders>
              <w:top w:val="nil"/>
            </w:tcBorders>
            <w:vAlign w:val="center"/>
          </w:tcPr>
          <w:p>
            <w:pPr>
              <w:pStyle w:val="53"/>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sz w:val="24"/>
                <w:szCs w:val="24"/>
                <w:highlight w:val="none"/>
              </w:rPr>
            </w:pPr>
            <w:r>
              <w:rPr>
                <w:rFonts w:hint="eastAsia"/>
                <w:sz w:val="24"/>
                <w:szCs w:val="24"/>
                <w:highlight w:val="none"/>
              </w:rPr>
              <w:t>……</w:t>
            </w:r>
          </w:p>
        </w:tc>
        <w:tc>
          <w:tcPr>
            <w:tcW w:w="1866" w:type="dxa"/>
            <w:vAlign w:val="center"/>
          </w:tcPr>
          <w:p>
            <w:pPr>
              <w:pStyle w:val="53"/>
              <w:jc w:val="center"/>
              <w:rPr>
                <w:sz w:val="24"/>
                <w:szCs w:val="24"/>
                <w:highlight w:val="none"/>
              </w:rPr>
            </w:pPr>
            <w:r>
              <w:rPr>
                <w:rFonts w:hint="eastAsia"/>
                <w:sz w:val="24"/>
                <w:szCs w:val="24"/>
                <w:highlight w:val="none"/>
              </w:rPr>
              <w:t>……</w:t>
            </w:r>
          </w:p>
        </w:tc>
        <w:tc>
          <w:tcPr>
            <w:tcW w:w="2010" w:type="dxa"/>
            <w:vAlign w:val="center"/>
          </w:tcPr>
          <w:p>
            <w:pPr>
              <w:pStyle w:val="53"/>
              <w:jc w:val="center"/>
              <w:rPr>
                <w:sz w:val="24"/>
                <w:szCs w:val="24"/>
                <w:highlight w:val="none"/>
              </w:rPr>
            </w:pPr>
            <w:r>
              <w:rPr>
                <w:rFonts w:hint="eastAsia"/>
                <w:sz w:val="24"/>
                <w:szCs w:val="24"/>
                <w:highlight w:val="none"/>
              </w:rPr>
              <w:t>……</w:t>
            </w:r>
          </w:p>
        </w:tc>
        <w:tc>
          <w:tcPr>
            <w:tcW w:w="2296" w:type="dxa"/>
            <w:vAlign w:val="center"/>
          </w:tcPr>
          <w:p>
            <w:pPr>
              <w:pStyle w:val="53"/>
              <w:jc w:val="center"/>
              <w:rPr>
                <w:sz w:val="24"/>
                <w:szCs w:val="24"/>
                <w:highlight w:val="none"/>
              </w:rPr>
            </w:pPr>
            <w:r>
              <w:rPr>
                <w:rFonts w:hint="eastAsia"/>
                <w:sz w:val="24"/>
                <w:szCs w:val="24"/>
                <w:highlight w:val="none"/>
              </w:rPr>
              <w:t>……</w:t>
            </w:r>
          </w:p>
        </w:tc>
        <w:tc>
          <w:tcPr>
            <w:tcW w:w="1784" w:type="dxa"/>
            <w:vAlign w:val="center"/>
          </w:tcPr>
          <w:p>
            <w:pPr>
              <w:pStyle w:val="53"/>
              <w:jc w:val="center"/>
              <w:rPr>
                <w:sz w:val="24"/>
                <w:szCs w:val="24"/>
                <w:highlight w:val="none"/>
              </w:rPr>
            </w:pPr>
            <w:r>
              <w:rPr>
                <w:rFonts w:hint="eastAsia"/>
                <w:sz w:val="24"/>
                <w:szCs w:val="24"/>
                <w:highlight w:val="none"/>
              </w:rPr>
              <w:t>……</w:t>
            </w:r>
          </w:p>
        </w:tc>
      </w:tr>
    </w:tbl>
    <w:p>
      <w:pPr>
        <w:pStyle w:val="2"/>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部门（单位）名称： 日期：</w:t>
      </w:r>
    </w:p>
    <w:p>
      <w:pPr>
        <w:pStyle w:val="2"/>
        <w:tabs>
          <w:tab w:val="left" w:pos="562"/>
          <w:tab w:val="left" w:pos="3372"/>
          <w:tab w:val="left" w:pos="3653"/>
        </w:tabs>
        <w:rPr>
          <w:rFonts w:ascii="宋体" w:hAnsi="宋体" w:cs="宋体"/>
          <w:sz w:val="24"/>
          <w:highlight w:val="none"/>
        </w:rPr>
      </w:pPr>
    </w:p>
    <w:p>
      <w:pPr>
        <w:pStyle w:val="20"/>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20"/>
        <w:jc w:val="both"/>
        <w:outlineLvl w:val="9"/>
        <w:rPr>
          <w:rFonts w:ascii="宋体" w:hAnsi="宋体" w:eastAsia="宋体" w:cs="宋体"/>
          <w:sz w:val="24"/>
          <w:szCs w:val="24"/>
          <w:highlight w:val="none"/>
        </w:rPr>
      </w:pPr>
    </w:p>
    <w:p>
      <w:pPr>
        <w:pStyle w:val="20"/>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计量</w:t>
            </w:r>
          </w:p>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9"/>
        <w:shd w:val="clear" w:color="auto" w:fill="FFFFFF"/>
        <w:spacing w:before="0" w:beforeAutospacing="0" w:after="0" w:afterAutospacing="0" w:line="360" w:lineRule="auto"/>
        <w:jc w:val="center"/>
        <w:rPr>
          <w:highlight w:val="none"/>
        </w:rPr>
      </w:pPr>
      <w:r>
        <w:rPr>
          <w:rFonts w:hint="eastAsia"/>
          <w:highlight w:val="none"/>
        </w:rPr>
        <w:t>　　</w:t>
      </w:r>
      <w:bookmarkStart w:id="33" w:name="sendNo"/>
      <w:r>
        <w:rPr>
          <w:rFonts w:hint="eastAsia"/>
          <w:highlight w:val="none"/>
        </w:rPr>
        <w:t>财库〔</w:t>
      </w:r>
      <w:bookmarkEnd w:id="33"/>
      <w:r>
        <w:rPr>
          <w:rFonts w:hint="eastAsia"/>
          <w:highlight w:val="none"/>
        </w:rPr>
        <w:t>2017〕141号</w:t>
      </w:r>
    </w:p>
    <w:p>
      <w:pPr>
        <w:pStyle w:val="19"/>
        <w:shd w:val="clear" w:color="auto" w:fill="FFFFFF"/>
        <w:spacing w:before="0" w:beforeAutospacing="0" w:after="0" w:afterAutospacing="0" w:line="360" w:lineRule="auto"/>
        <w:ind w:firstLine="480" w:firstLineChars="200"/>
        <w:rPr>
          <w:highlight w:val="none"/>
        </w:rPr>
      </w:pPr>
      <w:bookmarkStart w:id="34"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highlight w:val="none"/>
        </w:rPr>
        <w:t>：</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9"/>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9"/>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54"/>
        <w:shd w:val="clear" w:color="auto" w:fill="FFFFFF"/>
        <w:spacing w:before="0" w:beforeAutospacing="0" w:after="0" w:afterAutospacing="0" w:line="360" w:lineRule="auto"/>
        <w:jc w:val="both"/>
        <w:rPr>
          <w:highlight w:val="none"/>
        </w:rPr>
      </w:pPr>
    </w:p>
    <w:p>
      <w:pPr>
        <w:pStyle w:val="54"/>
        <w:shd w:val="clear" w:color="auto" w:fill="FFFFFF"/>
        <w:spacing w:before="0" w:beforeAutospacing="0" w:after="0" w:afterAutospacing="0" w:line="360" w:lineRule="auto"/>
        <w:jc w:val="both"/>
        <w:rPr>
          <w:highlight w:val="none"/>
        </w:rPr>
      </w:pPr>
    </w:p>
    <w:p>
      <w:pPr>
        <w:pStyle w:val="54"/>
        <w:shd w:val="clear" w:color="auto" w:fill="FFFFFF"/>
        <w:spacing w:before="0" w:beforeAutospacing="0" w:after="0" w:afterAutospacing="0" w:line="360" w:lineRule="auto"/>
        <w:jc w:val="both"/>
        <w:rPr>
          <w:highlight w:val="none"/>
        </w:rPr>
      </w:pPr>
    </w:p>
    <w:p>
      <w:pPr>
        <w:pStyle w:val="54"/>
        <w:shd w:val="clear" w:color="auto" w:fill="FFFFFF"/>
        <w:spacing w:before="0" w:beforeAutospacing="0" w:after="0" w:afterAutospacing="0" w:line="360" w:lineRule="auto"/>
        <w:jc w:val="both"/>
        <w:rPr>
          <w:highlight w:val="none"/>
        </w:rPr>
      </w:pPr>
    </w:p>
    <w:p>
      <w:pPr>
        <w:pStyle w:val="54"/>
        <w:shd w:val="clear" w:color="auto" w:fill="FFFFFF"/>
        <w:spacing w:before="0" w:beforeAutospacing="0" w:after="0" w:afterAutospacing="0" w:line="360" w:lineRule="auto"/>
        <w:jc w:val="both"/>
        <w:rPr>
          <w:highlight w:val="none"/>
        </w:rPr>
      </w:pPr>
    </w:p>
    <w:p>
      <w:pPr>
        <w:pStyle w:val="54"/>
        <w:shd w:val="clear" w:color="auto" w:fill="FFFFFF"/>
        <w:spacing w:before="0" w:beforeAutospacing="0" w:after="0" w:afterAutospacing="0" w:line="360" w:lineRule="auto"/>
        <w:jc w:val="both"/>
        <w:rPr>
          <w:highlight w:val="none"/>
        </w:rPr>
      </w:pPr>
      <w:r>
        <w:rPr>
          <w:rFonts w:hint="eastAsia"/>
          <w:highlight w:val="none"/>
        </w:rPr>
        <w:t>附件：</w:t>
      </w:r>
    </w:p>
    <w:p>
      <w:pPr>
        <w:pStyle w:val="54"/>
        <w:shd w:val="clear" w:color="auto" w:fill="FFFFFF"/>
        <w:spacing w:before="0" w:beforeAutospacing="0" w:after="0" w:afterAutospacing="0" w:line="360" w:lineRule="auto"/>
        <w:ind w:firstLine="482" w:firstLineChars="200"/>
        <w:jc w:val="center"/>
        <w:rPr>
          <w:highlight w:val="none"/>
        </w:rPr>
      </w:pPr>
      <w:r>
        <w:rPr>
          <w:rStyle w:val="55"/>
          <w:rFonts w:hint="eastAsia"/>
          <w:b/>
          <w:bCs/>
          <w:highlight w:val="none"/>
        </w:rPr>
        <w:t>残疾人福利性单位声明函</w:t>
      </w:r>
    </w:p>
    <w:p>
      <w:pPr>
        <w:pStyle w:val="54"/>
        <w:shd w:val="clear" w:color="auto" w:fill="FFFFFF"/>
        <w:spacing w:before="0" w:beforeAutospacing="0" w:after="0" w:afterAutospacing="0" w:line="360" w:lineRule="auto"/>
        <w:ind w:firstLine="480" w:firstLineChars="200"/>
        <w:jc w:val="both"/>
        <w:rPr>
          <w:highlight w:val="none"/>
        </w:rPr>
      </w:pPr>
    </w:p>
    <w:p>
      <w:pPr>
        <w:pStyle w:val="54"/>
        <w:shd w:val="clear" w:color="auto" w:fill="FFFFFF"/>
        <w:spacing w:before="0" w:beforeAutospacing="0" w:after="0" w:afterAutospacing="0" w:line="360" w:lineRule="auto"/>
        <w:ind w:firstLine="480" w:firstLineChars="200"/>
        <w:jc w:val="both"/>
        <w:rPr>
          <w:highlight w:val="none"/>
        </w:rPr>
      </w:pPr>
      <w:r>
        <w:rPr>
          <w:rStyle w:val="55"/>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rPr>
          <w:highlight w:val="none"/>
        </w:rPr>
      </w:pPr>
      <w:r>
        <w:rPr>
          <w:rStyle w:val="55"/>
          <w:rFonts w:hint="eastAsia"/>
          <w:highlight w:val="none"/>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rPr>
          <w:highlight w:val="none"/>
        </w:rPr>
      </w:pPr>
    </w:p>
    <w:p>
      <w:pPr>
        <w:pStyle w:val="54"/>
        <w:shd w:val="clear" w:color="auto" w:fill="FFFFFF"/>
        <w:spacing w:before="0" w:beforeAutospacing="0" w:after="0" w:afterAutospacing="0" w:line="360" w:lineRule="auto"/>
        <w:ind w:right="2100" w:rightChars="1000"/>
        <w:jc w:val="right"/>
        <w:rPr>
          <w:highlight w:val="none"/>
        </w:rPr>
      </w:pPr>
      <w:r>
        <w:rPr>
          <w:rStyle w:val="55"/>
          <w:rFonts w:hint="eastAsia"/>
          <w:highlight w:val="none"/>
        </w:rPr>
        <w:t>单位名称（盖章）：</w:t>
      </w:r>
    </w:p>
    <w:p>
      <w:pPr>
        <w:pStyle w:val="54"/>
        <w:shd w:val="clear" w:color="auto" w:fill="FFFFFF"/>
        <w:spacing w:before="0" w:beforeAutospacing="0" w:after="0" w:afterAutospacing="0" w:line="360" w:lineRule="auto"/>
        <w:ind w:right="2100" w:rightChars="1000"/>
        <w:jc w:val="right"/>
        <w:rPr>
          <w:highlight w:val="none"/>
          <w:lang w:val="fr-CH"/>
        </w:rPr>
      </w:pPr>
      <w:r>
        <w:rPr>
          <w:rStyle w:val="55"/>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24</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CBCC1AFC"/>
    <w:multiLevelType w:val="singleLevel"/>
    <w:tmpl w:val="CBCC1AFC"/>
    <w:lvl w:ilvl="0" w:tentative="0">
      <w:start w:val="5"/>
      <w:numFmt w:val="decimal"/>
      <w:suff w:val="nothing"/>
      <w:lvlText w:val="%1、"/>
      <w:lvlJc w:val="left"/>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DFhOTEyZmIwYjAzNDUyNmU2OTRlNzJiNDU0OTMifQ=="/>
  </w:docVars>
  <w:rsids>
    <w:rsidRoot w:val="000A03C9"/>
    <w:rsid w:val="00060D38"/>
    <w:rsid w:val="000A03C9"/>
    <w:rsid w:val="0011760F"/>
    <w:rsid w:val="001A082F"/>
    <w:rsid w:val="001C583F"/>
    <w:rsid w:val="00254AF5"/>
    <w:rsid w:val="002F4668"/>
    <w:rsid w:val="00345639"/>
    <w:rsid w:val="0042043F"/>
    <w:rsid w:val="00433FC9"/>
    <w:rsid w:val="00505C6A"/>
    <w:rsid w:val="005E5749"/>
    <w:rsid w:val="006304E7"/>
    <w:rsid w:val="0063274D"/>
    <w:rsid w:val="00783F19"/>
    <w:rsid w:val="007A44EE"/>
    <w:rsid w:val="00825761"/>
    <w:rsid w:val="008346EA"/>
    <w:rsid w:val="00834FB1"/>
    <w:rsid w:val="008B201C"/>
    <w:rsid w:val="008C2C7C"/>
    <w:rsid w:val="008D6FAF"/>
    <w:rsid w:val="00917FB3"/>
    <w:rsid w:val="00950495"/>
    <w:rsid w:val="0099563D"/>
    <w:rsid w:val="00A80887"/>
    <w:rsid w:val="00AB324C"/>
    <w:rsid w:val="00AD18B6"/>
    <w:rsid w:val="00B259ED"/>
    <w:rsid w:val="00B262F5"/>
    <w:rsid w:val="00C43044"/>
    <w:rsid w:val="00C73E9F"/>
    <w:rsid w:val="00C81E5B"/>
    <w:rsid w:val="00CC17FA"/>
    <w:rsid w:val="00CE28B5"/>
    <w:rsid w:val="00D016E9"/>
    <w:rsid w:val="00D94C2E"/>
    <w:rsid w:val="00E53A25"/>
    <w:rsid w:val="00EB5CD8"/>
    <w:rsid w:val="00EC4BC9"/>
    <w:rsid w:val="00F213C6"/>
    <w:rsid w:val="00FD5E7D"/>
    <w:rsid w:val="00FE6869"/>
    <w:rsid w:val="053C21BF"/>
    <w:rsid w:val="064A228E"/>
    <w:rsid w:val="068B6CC4"/>
    <w:rsid w:val="071023CF"/>
    <w:rsid w:val="073C055B"/>
    <w:rsid w:val="0790598C"/>
    <w:rsid w:val="082A3964"/>
    <w:rsid w:val="089D7C92"/>
    <w:rsid w:val="08F62CB1"/>
    <w:rsid w:val="092D54BA"/>
    <w:rsid w:val="0CD81BE1"/>
    <w:rsid w:val="0DC01900"/>
    <w:rsid w:val="0DCE6580"/>
    <w:rsid w:val="0ED938D7"/>
    <w:rsid w:val="0F9D4375"/>
    <w:rsid w:val="10491542"/>
    <w:rsid w:val="104B7F8B"/>
    <w:rsid w:val="115604FF"/>
    <w:rsid w:val="141077A2"/>
    <w:rsid w:val="14B922F8"/>
    <w:rsid w:val="150572EB"/>
    <w:rsid w:val="158C17BA"/>
    <w:rsid w:val="163C6D3C"/>
    <w:rsid w:val="168B0076"/>
    <w:rsid w:val="16D83A0F"/>
    <w:rsid w:val="173F0957"/>
    <w:rsid w:val="185F6D12"/>
    <w:rsid w:val="188C4DE8"/>
    <w:rsid w:val="19992EF1"/>
    <w:rsid w:val="1ADA4BD4"/>
    <w:rsid w:val="1C191192"/>
    <w:rsid w:val="1DA67191"/>
    <w:rsid w:val="1E59657F"/>
    <w:rsid w:val="1F046865"/>
    <w:rsid w:val="207A6477"/>
    <w:rsid w:val="20987265"/>
    <w:rsid w:val="20F3093F"/>
    <w:rsid w:val="22BE6CE5"/>
    <w:rsid w:val="22D075AB"/>
    <w:rsid w:val="245D46A9"/>
    <w:rsid w:val="24883A94"/>
    <w:rsid w:val="257F2EB4"/>
    <w:rsid w:val="25FF38E2"/>
    <w:rsid w:val="2697673B"/>
    <w:rsid w:val="27886BE0"/>
    <w:rsid w:val="28A54C15"/>
    <w:rsid w:val="2EED10C4"/>
    <w:rsid w:val="2F754B98"/>
    <w:rsid w:val="2FFD70E5"/>
    <w:rsid w:val="301D1535"/>
    <w:rsid w:val="31087096"/>
    <w:rsid w:val="31A723A1"/>
    <w:rsid w:val="31AF440F"/>
    <w:rsid w:val="356B6AA1"/>
    <w:rsid w:val="360776D8"/>
    <w:rsid w:val="37201B14"/>
    <w:rsid w:val="377C3469"/>
    <w:rsid w:val="37F8670E"/>
    <w:rsid w:val="38B94633"/>
    <w:rsid w:val="3A9B7C26"/>
    <w:rsid w:val="3BC3996D"/>
    <w:rsid w:val="3C1934F8"/>
    <w:rsid w:val="3DF78C75"/>
    <w:rsid w:val="3F7647BE"/>
    <w:rsid w:val="40D82C46"/>
    <w:rsid w:val="414A7D39"/>
    <w:rsid w:val="434E77E4"/>
    <w:rsid w:val="436C03B1"/>
    <w:rsid w:val="44226CC2"/>
    <w:rsid w:val="46B61944"/>
    <w:rsid w:val="4760647F"/>
    <w:rsid w:val="4814724D"/>
    <w:rsid w:val="49862820"/>
    <w:rsid w:val="4A3E412A"/>
    <w:rsid w:val="4ACE6F39"/>
    <w:rsid w:val="4AEFAD1C"/>
    <w:rsid w:val="4CD554F4"/>
    <w:rsid w:val="4DA93125"/>
    <w:rsid w:val="4DD059E1"/>
    <w:rsid w:val="50A32F39"/>
    <w:rsid w:val="516A3CD7"/>
    <w:rsid w:val="525025E4"/>
    <w:rsid w:val="53411E97"/>
    <w:rsid w:val="542E520F"/>
    <w:rsid w:val="54A85A59"/>
    <w:rsid w:val="55CA2D77"/>
    <w:rsid w:val="574134AB"/>
    <w:rsid w:val="58BB18C5"/>
    <w:rsid w:val="58FE1D69"/>
    <w:rsid w:val="59BA3148"/>
    <w:rsid w:val="5B157F2A"/>
    <w:rsid w:val="5D7063B0"/>
    <w:rsid w:val="5D8C2987"/>
    <w:rsid w:val="5DDC5CDC"/>
    <w:rsid w:val="5E5D0BCB"/>
    <w:rsid w:val="5FC52ECB"/>
    <w:rsid w:val="601D22B9"/>
    <w:rsid w:val="62FE2804"/>
    <w:rsid w:val="63F773CC"/>
    <w:rsid w:val="63FF5EE3"/>
    <w:rsid w:val="67566AFF"/>
    <w:rsid w:val="6757544D"/>
    <w:rsid w:val="6790410F"/>
    <w:rsid w:val="67EC2FBF"/>
    <w:rsid w:val="69076303"/>
    <w:rsid w:val="69CC7E02"/>
    <w:rsid w:val="6B695FD0"/>
    <w:rsid w:val="6C4258A4"/>
    <w:rsid w:val="6D7CAFCF"/>
    <w:rsid w:val="6DEF63AF"/>
    <w:rsid w:val="6EA45800"/>
    <w:rsid w:val="6F5C0A2B"/>
    <w:rsid w:val="6FB80786"/>
    <w:rsid w:val="6FFA3C8D"/>
    <w:rsid w:val="718F3078"/>
    <w:rsid w:val="71FF6675"/>
    <w:rsid w:val="72334DCA"/>
    <w:rsid w:val="74E76064"/>
    <w:rsid w:val="77375650"/>
    <w:rsid w:val="77B81075"/>
    <w:rsid w:val="77DFE232"/>
    <w:rsid w:val="77FB97EF"/>
    <w:rsid w:val="7A5E7D4D"/>
    <w:rsid w:val="7A763B8C"/>
    <w:rsid w:val="7AED5CDC"/>
    <w:rsid w:val="7BFC38F2"/>
    <w:rsid w:val="7D0D25C3"/>
    <w:rsid w:val="7E2117BD"/>
    <w:rsid w:val="7E3BF026"/>
    <w:rsid w:val="7EE307F7"/>
    <w:rsid w:val="7FA24749"/>
    <w:rsid w:val="7FCE1EB7"/>
    <w:rsid w:val="7FCF094A"/>
    <w:rsid w:val="7FD9F5BC"/>
    <w:rsid w:val="7FEF3C32"/>
    <w:rsid w:val="7FFB7747"/>
    <w:rsid w:val="9CEA1F8E"/>
    <w:rsid w:val="9FFF4CC5"/>
    <w:rsid w:val="ABDF74A1"/>
    <w:rsid w:val="ACF742ED"/>
    <w:rsid w:val="B7EF7656"/>
    <w:rsid w:val="B7FB7B02"/>
    <w:rsid w:val="D7773803"/>
    <w:rsid w:val="DB7F364C"/>
    <w:rsid w:val="EBF92D84"/>
    <w:rsid w:val="EF9F3890"/>
    <w:rsid w:val="EFFDE327"/>
    <w:rsid w:val="F39FDE71"/>
    <w:rsid w:val="F4DF58A4"/>
    <w:rsid w:val="F77B3E33"/>
    <w:rsid w:val="F7F70416"/>
    <w:rsid w:val="F9F4FB01"/>
    <w:rsid w:val="FA7FD689"/>
    <w:rsid w:val="FB7967B9"/>
    <w:rsid w:val="FBFF9B33"/>
    <w:rsid w:val="FE59850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1"/>
    <w:unhideWhenUsed/>
    <w:qFormat/>
    <w:uiPriority w:val="99"/>
    <w:rPr>
      <w:rFonts w:ascii="宋体"/>
      <w:sz w:val="18"/>
      <w:szCs w:val="18"/>
    </w:rPr>
  </w:style>
  <w:style w:type="paragraph" w:styleId="10">
    <w:name w:val="annotation text"/>
    <w:basedOn w:val="1"/>
    <w:link w:val="3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7"/>
    <w:semiHidden/>
    <w:qFormat/>
    <w:uiPriority w:val="9"/>
    <w:rPr>
      <w:b/>
      <w:bCs/>
      <w:kern w:val="2"/>
      <w:sz w:val="28"/>
      <w:szCs w:val="28"/>
    </w:rPr>
  </w:style>
  <w:style w:type="character" w:customStyle="1" w:styleId="31">
    <w:name w:val="文档结构图 字符"/>
    <w:link w:val="9"/>
    <w:semiHidden/>
    <w:qFormat/>
    <w:uiPriority w:val="99"/>
    <w:rPr>
      <w:rFonts w:ascii="宋体"/>
      <w:kern w:val="2"/>
      <w:sz w:val="18"/>
      <w:szCs w:val="18"/>
    </w:rPr>
  </w:style>
  <w:style w:type="character" w:customStyle="1" w:styleId="32">
    <w:name w:val="批注文字 字符"/>
    <w:link w:val="10"/>
    <w:qFormat/>
    <w:uiPriority w:val="0"/>
    <w:rPr>
      <w:rFonts w:ascii="Times New Roman" w:hAnsi="Times New Roman" w:eastAsia="宋体" w:cs="Times New Roman"/>
      <w:szCs w:val="24"/>
    </w:rPr>
  </w:style>
  <w:style w:type="character" w:customStyle="1" w:styleId="33">
    <w:name w:val="正文文本 字符"/>
    <w:link w:val="2"/>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qh-PC</Company>
  <Pages>71</Pages>
  <Words>35313</Words>
  <Characters>37133</Characters>
  <Lines>286</Lines>
  <Paragraphs>80</Paragraphs>
  <TotalTime>30</TotalTime>
  <ScaleCrop>false</ScaleCrop>
  <LinksUpToDate>false</LinksUpToDate>
  <CharactersWithSpaces>38846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2022-09-17T23:35:00Z</dcterms:created>
  <dc:creator>胡佳</dc:creator>
  <cp:lastModifiedBy>xieuer</cp:lastModifiedBy>
  <cp:lastPrinted>2022-07-25T07:25:00Z</cp:lastPrinted>
  <dcterms:modified xsi:type="dcterms:W3CDTF">2022-11-18T09:56:42Z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AA6958B60C9B4C26926471A7E786705B</vt:lpwstr>
  </property>
</Properties>
</file>