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watermark" focussize="0,0" recolor="t" r:id="rId9"/>
    </v:background>
  </w:background>
  <w:body>
    <w:p>
      <w:pPr>
        <w:jc w:val="center"/>
        <w:rPr>
          <w:rFonts w:ascii="宋体" w:hAnsi="宋体" w:cs="宋体"/>
          <w:b/>
          <w:color w:val="auto"/>
          <w:sz w:val="72"/>
          <w:szCs w:val="72"/>
        </w:rPr>
      </w:pPr>
    </w:p>
    <w:p>
      <w:pPr>
        <w:jc w:val="center"/>
        <w:rPr>
          <w:rFonts w:ascii="宋体" w:hAnsi="宋体" w:cs="宋体"/>
          <w:b/>
          <w:color w:val="auto"/>
          <w:sz w:val="72"/>
          <w:szCs w:val="72"/>
        </w:rPr>
      </w:pPr>
      <w:r>
        <w:rPr>
          <w:rFonts w:hint="eastAsia" w:ascii="宋体" w:hAnsi="宋体" w:cs="宋体"/>
          <w:b/>
          <w:color w:val="auto"/>
          <w:sz w:val="72"/>
          <w:szCs w:val="72"/>
        </w:rPr>
        <w:t>简易招标文件</w:t>
      </w:r>
    </w:p>
    <w:p>
      <w:pPr>
        <w:jc w:val="center"/>
        <w:rPr>
          <w:rFonts w:ascii="宋体" w:hAnsi="宋体" w:cs="宋体"/>
          <w:color w:val="auto"/>
        </w:rPr>
      </w:pPr>
    </w:p>
    <w:p>
      <w:pPr>
        <w:rPr>
          <w:rFonts w:ascii="宋体" w:hAnsi="宋体" w:cs="宋体"/>
          <w:color w:val="auto"/>
        </w:rPr>
      </w:pPr>
    </w:p>
    <w:p>
      <w:pPr>
        <w:pStyle w:val="29"/>
        <w:ind w:firstLine="420"/>
        <w:rPr>
          <w:rFonts w:ascii="宋体" w:hAnsi="宋体" w:cs="宋体"/>
          <w:color w:val="auto"/>
        </w:rPr>
      </w:pPr>
    </w:p>
    <w:p>
      <w:pPr>
        <w:pStyle w:val="29"/>
        <w:ind w:firstLine="420"/>
        <w:rPr>
          <w:rFonts w:ascii="宋体" w:hAnsi="宋体" w:cs="宋体"/>
          <w:color w:val="auto"/>
        </w:rPr>
      </w:pPr>
    </w:p>
    <w:p>
      <w:pPr>
        <w:rPr>
          <w:rFonts w:ascii="宋体" w:hAnsi="宋体" w:cs="宋体"/>
          <w:b/>
          <w:color w:val="auto"/>
          <w:sz w:val="44"/>
        </w:rPr>
      </w:pPr>
    </w:p>
    <w:p>
      <w:pPr>
        <w:ind w:left="2326" w:leftChars="247" w:hanging="1807" w:hangingChars="5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招标编号：QH2022052</w:t>
      </w:r>
    </w:p>
    <w:p>
      <w:pPr>
        <w:ind w:firstLine="723" w:firstLineChars="200"/>
        <w:rPr>
          <w:rFonts w:ascii="宋体" w:hAnsi="宋体" w:cs="宋体"/>
          <w:b/>
          <w:color w:val="auto"/>
          <w:sz w:val="36"/>
          <w:szCs w:val="36"/>
        </w:rPr>
      </w:pPr>
    </w:p>
    <w:p>
      <w:pPr>
        <w:ind w:firstLine="723" w:firstLineChars="200"/>
        <w:rPr>
          <w:rFonts w:ascii="宋体" w:hAnsi="宋体" w:cs="宋体"/>
          <w:b/>
          <w:color w:val="auto"/>
          <w:sz w:val="36"/>
          <w:szCs w:val="36"/>
        </w:rPr>
      </w:pPr>
    </w:p>
    <w:p>
      <w:pPr>
        <w:pStyle w:val="29"/>
        <w:ind w:firstLine="420"/>
        <w:rPr>
          <w:rFonts w:ascii="宋体" w:hAnsi="宋体" w:cs="宋体"/>
          <w:color w:val="auto"/>
        </w:rPr>
      </w:pPr>
    </w:p>
    <w:p>
      <w:pPr>
        <w:pStyle w:val="29"/>
        <w:ind w:firstLine="420"/>
        <w:rPr>
          <w:rFonts w:ascii="宋体" w:hAnsi="宋体" w:cs="宋体"/>
          <w:color w:val="auto"/>
        </w:rPr>
      </w:pPr>
    </w:p>
    <w:p>
      <w:pPr>
        <w:ind w:left="2326" w:leftChars="247" w:right="-319" w:rightChars="-152" w:hanging="1807" w:hangingChars="500"/>
        <w:rPr>
          <w:rFonts w:ascii="宋体" w:hAnsi="宋体" w:cs="宋体"/>
          <w:b/>
          <w:color w:val="auto"/>
          <w:sz w:val="36"/>
          <w:szCs w:val="36"/>
        </w:rPr>
      </w:pPr>
      <w:r>
        <w:rPr>
          <w:rFonts w:hint="eastAsia" w:ascii="宋体" w:hAnsi="宋体" w:cs="宋体"/>
          <w:b/>
          <w:color w:val="auto"/>
          <w:sz w:val="36"/>
          <w:szCs w:val="36"/>
        </w:rPr>
        <w:t>招标项目：</w:t>
      </w:r>
      <w:r>
        <w:rPr>
          <w:rFonts w:hint="eastAsia"/>
          <w:b/>
          <w:sz w:val="36"/>
          <w:szCs w:val="36"/>
        </w:rPr>
        <w:t>前海管理局官方微信公众号代运营服务项目</w:t>
      </w:r>
    </w:p>
    <w:p>
      <w:pPr>
        <w:ind w:firstLine="3264" w:firstLineChars="739"/>
        <w:rPr>
          <w:rFonts w:ascii="宋体" w:hAnsi="宋体" w:cs="宋体"/>
          <w:b/>
          <w:color w:val="auto"/>
          <w:sz w:val="44"/>
        </w:rPr>
      </w:pPr>
    </w:p>
    <w:p>
      <w:pPr>
        <w:pStyle w:val="29"/>
        <w:ind w:left="0" w:leftChars="0" w:firstLine="0" w:firstLineChars="0"/>
        <w:rPr>
          <w:rFonts w:ascii="宋体" w:hAnsi="宋体" w:cs="宋体"/>
          <w:color w:val="auto"/>
        </w:rPr>
      </w:pPr>
    </w:p>
    <w:p>
      <w:pPr>
        <w:rPr>
          <w:rFonts w:ascii="宋体" w:hAnsi="宋体" w:cs="宋体"/>
          <w:b/>
          <w:color w:val="auto"/>
          <w:sz w:val="44"/>
        </w:rPr>
      </w:pPr>
    </w:p>
    <w:p>
      <w:pPr>
        <w:pStyle w:val="2"/>
      </w:pPr>
    </w:p>
    <w:p>
      <w:pPr>
        <w:jc w:val="center"/>
        <w:rPr>
          <w:rFonts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ascii="宋体" w:hAnsi="宋体" w:cs="宋体"/>
          <w:b/>
          <w:bCs/>
          <w:color w:val="auto"/>
          <w:sz w:val="36"/>
          <w:szCs w:val="36"/>
        </w:rPr>
      </w:pPr>
      <w:r>
        <w:rPr>
          <w:rFonts w:hint="eastAsia" w:ascii="宋体" w:hAnsi="宋体" w:cs="宋体"/>
          <w:b/>
          <w:bCs/>
          <w:color w:val="auto"/>
          <w:sz w:val="36"/>
          <w:szCs w:val="36"/>
        </w:rPr>
        <w:t>2022年</w:t>
      </w:r>
      <w:r>
        <w:rPr>
          <w:rFonts w:hint="eastAsia" w:ascii="宋体" w:hAnsi="宋体" w:cs="宋体"/>
          <w:b/>
          <w:bCs/>
          <w:color w:val="auto"/>
          <w:sz w:val="36"/>
          <w:szCs w:val="36"/>
          <w:lang w:val="en-US" w:eastAsia="zh-CN"/>
        </w:rPr>
        <w:t>11</w:t>
      </w:r>
      <w:r>
        <w:rPr>
          <w:rFonts w:hint="eastAsia" w:ascii="宋体" w:hAnsi="宋体" w:cs="宋体"/>
          <w:b/>
          <w:bCs/>
          <w:color w:val="auto"/>
          <w:sz w:val="36"/>
          <w:szCs w:val="36"/>
        </w:rPr>
        <w:t>月</w:t>
      </w:r>
    </w:p>
    <w:p>
      <w:pPr>
        <w:autoSpaceDE w:val="0"/>
        <w:autoSpaceDN w:val="0"/>
        <w:adjustRightInd w:val="0"/>
        <w:spacing w:line="360" w:lineRule="auto"/>
        <w:jc w:val="center"/>
        <w:rPr>
          <w:rFonts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2"/>
        <w:rPr>
          <w:color w:val="auto"/>
        </w:rPr>
      </w:pP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（一）投标供应商之间相互约定给予未中标的供应商利益补偿。</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（四）不同投标供应商的投标文件或部分投标文件相互混装。</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（五）不同投标供应商的投标文件内容存在非正常一致。</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（七）主管部门依照法律、法规认定的其他情形。</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（三）项目负责人或者主要技术人员不是本单位人员的。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（四）投标保证金不是从投标供应商基本账户转出的。</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（五）其他隐瞒真实情况、提供虚假资料的行为。</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b/>
          <w:bCs/>
          <w:color w:val="auto"/>
          <w:sz w:val="32"/>
          <w:szCs w:val="40"/>
        </w:rPr>
      </w:pPr>
      <w:r>
        <w:rPr>
          <w:rFonts w:ascii="宋体" w:hAnsi="宋体"/>
          <w:b/>
          <w:bCs/>
          <w:color w:val="auto"/>
          <w:sz w:val="32"/>
          <w:szCs w:val="40"/>
          <w:u w:val="single"/>
        </w:rPr>
        <w:br w:type="page"/>
      </w:r>
      <w:bookmarkStart w:id="1" w:name="_Toc30761"/>
      <w:r>
        <w:rPr>
          <w:rFonts w:ascii="宋体" w:hAnsi="宋体"/>
          <w:b/>
          <w:bCs/>
          <w:color w:val="auto"/>
          <w:sz w:val="32"/>
          <w:szCs w:val="40"/>
        </w:rPr>
        <w:t>目录</w:t>
      </w:r>
      <w:bookmarkEnd w:id="0"/>
      <w:bookmarkEnd w:id="1"/>
    </w:p>
    <w:p>
      <w:pPr>
        <w:pStyle w:val="17"/>
        <w:tabs>
          <w:tab w:val="right" w:leader="dot" w:pos="8306"/>
        </w:tabs>
        <w:spacing w:line="480" w:lineRule="auto"/>
        <w:rPr>
          <w:b/>
          <w:bCs/>
          <w:color w:val="auto"/>
          <w:sz w:val="24"/>
          <w:szCs w:val="32"/>
        </w:rPr>
      </w:pPr>
    </w:p>
    <w:p>
      <w:pPr>
        <w:pStyle w:val="17"/>
        <w:tabs>
          <w:tab w:val="right" w:leader="dot" w:pos="8306"/>
        </w:tabs>
        <w:spacing w:line="360" w:lineRule="auto"/>
        <w:rPr>
          <w:rFonts w:ascii="宋体" w:hAnsi="宋体" w:cs="宋体"/>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"_Toc28255" </w:instrText>
      </w:r>
      <w:r>
        <w:rPr>
          <w:color w:val="auto"/>
        </w:rPr>
        <w:fldChar w:fldCharType="separate"/>
      </w:r>
      <w:r>
        <w:rPr>
          <w:rFonts w:hint="eastAsia" w:ascii="宋体" w:hAnsi="宋体" w:cs="宋体"/>
          <w:b/>
          <w:bCs/>
          <w:color w:val="auto"/>
          <w:sz w:val="24"/>
        </w:rPr>
        <w:t>第一章 招标邀请书（招标公告）</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_Toc28255 \h </w:instrText>
      </w:r>
      <w:r>
        <w:rPr>
          <w:rFonts w:hint="eastAsia" w:ascii="宋体" w:hAnsi="宋体" w:cs="宋体"/>
          <w:b/>
          <w:bCs/>
          <w:color w:val="auto"/>
          <w:sz w:val="24"/>
        </w:rPr>
        <w:fldChar w:fldCharType="separate"/>
      </w:r>
      <w:r>
        <w:rPr>
          <w:rFonts w:hint="eastAsia" w:ascii="宋体" w:hAnsi="宋体" w:cs="宋体"/>
          <w:b/>
          <w:bCs/>
          <w:color w:val="auto"/>
          <w:sz w:val="24"/>
        </w:rPr>
        <w:t>6</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"_Toc16734" </w:instrText>
      </w:r>
      <w:r>
        <w:rPr>
          <w:color w:val="auto"/>
        </w:rPr>
        <w:fldChar w:fldCharType="separate"/>
      </w:r>
      <w:r>
        <w:rPr>
          <w:rFonts w:hint="eastAsia" w:ascii="宋体" w:hAnsi="宋体" w:cs="宋体"/>
          <w:b/>
          <w:bCs/>
          <w:color w:val="auto"/>
          <w:sz w:val="24"/>
        </w:rPr>
        <w:t>第二章 投标须知</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_Toc16734 \h </w:instrText>
      </w:r>
      <w:r>
        <w:rPr>
          <w:rFonts w:hint="eastAsia" w:ascii="宋体" w:hAnsi="宋体" w:cs="宋体"/>
          <w:b/>
          <w:bCs/>
          <w:color w:val="auto"/>
          <w:sz w:val="24"/>
        </w:rPr>
        <w:fldChar w:fldCharType="separate"/>
      </w:r>
      <w:r>
        <w:rPr>
          <w:rFonts w:hint="eastAsia" w:ascii="宋体" w:hAnsi="宋体" w:cs="宋体"/>
          <w:b/>
          <w:bCs/>
          <w:color w:val="auto"/>
          <w:sz w:val="24"/>
        </w:rPr>
        <w:t>10</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"_Toc18857" </w:instrText>
      </w:r>
      <w:r>
        <w:rPr>
          <w:color w:val="auto"/>
        </w:rPr>
        <w:fldChar w:fldCharType="separate"/>
      </w:r>
      <w:r>
        <w:rPr>
          <w:rFonts w:hint="eastAsia" w:ascii="宋体" w:hAnsi="宋体" w:cs="宋体"/>
          <w:b/>
          <w:bCs/>
          <w:color w:val="auto"/>
          <w:sz w:val="24"/>
        </w:rPr>
        <w:t>第三章 评标程序</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_Toc18857 \h </w:instrText>
      </w:r>
      <w:r>
        <w:rPr>
          <w:rFonts w:hint="eastAsia" w:ascii="宋体" w:hAnsi="宋体" w:cs="宋体"/>
          <w:b/>
          <w:bCs/>
          <w:color w:val="auto"/>
          <w:sz w:val="24"/>
        </w:rPr>
        <w:fldChar w:fldCharType="separate"/>
      </w:r>
      <w:r>
        <w:rPr>
          <w:rFonts w:hint="eastAsia" w:ascii="宋体" w:hAnsi="宋体" w:cs="宋体"/>
          <w:b/>
          <w:bCs/>
          <w:color w:val="auto"/>
          <w:sz w:val="24"/>
        </w:rPr>
        <w:t>13</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"_Toc1635" </w:instrText>
      </w:r>
      <w:r>
        <w:rPr>
          <w:color w:val="auto"/>
        </w:rPr>
        <w:fldChar w:fldCharType="separate"/>
      </w:r>
      <w:r>
        <w:rPr>
          <w:rFonts w:hint="eastAsia" w:ascii="宋体" w:hAnsi="宋体" w:cs="宋体"/>
          <w:b/>
          <w:bCs/>
          <w:color w:val="auto"/>
          <w:sz w:val="24"/>
        </w:rPr>
        <w:t>第四章 合同格式及合同条款</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_Toc1635 \h </w:instrText>
      </w:r>
      <w:r>
        <w:rPr>
          <w:rFonts w:hint="eastAsia" w:ascii="宋体" w:hAnsi="宋体" w:cs="宋体"/>
          <w:b/>
          <w:bCs/>
          <w:color w:val="auto"/>
          <w:sz w:val="24"/>
        </w:rPr>
        <w:fldChar w:fldCharType="separate"/>
      </w:r>
      <w:r>
        <w:rPr>
          <w:rFonts w:hint="eastAsia" w:ascii="宋体" w:hAnsi="宋体" w:cs="宋体"/>
          <w:b/>
          <w:bCs/>
          <w:color w:val="auto"/>
          <w:sz w:val="24"/>
        </w:rPr>
        <w:t>15</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"_Toc793" </w:instrText>
      </w:r>
      <w:r>
        <w:rPr>
          <w:color w:val="auto"/>
        </w:rPr>
        <w:fldChar w:fldCharType="separate"/>
      </w:r>
      <w:r>
        <w:rPr>
          <w:rFonts w:hint="eastAsia" w:ascii="宋体" w:hAnsi="宋体" w:cs="宋体"/>
          <w:b/>
          <w:bCs/>
          <w:color w:val="auto"/>
          <w:sz w:val="24"/>
        </w:rPr>
        <w:t>第五章 用户需求书</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_Toc793 \h </w:instrText>
      </w:r>
      <w:r>
        <w:rPr>
          <w:rFonts w:hint="eastAsia" w:ascii="宋体" w:hAnsi="宋体" w:cs="宋体"/>
          <w:b/>
          <w:bCs/>
          <w:color w:val="auto"/>
          <w:sz w:val="24"/>
        </w:rPr>
        <w:fldChar w:fldCharType="separate"/>
      </w:r>
      <w:r>
        <w:rPr>
          <w:rFonts w:hint="eastAsia" w:ascii="宋体" w:hAnsi="宋体" w:cs="宋体"/>
          <w:b/>
          <w:bCs/>
          <w:color w:val="auto"/>
          <w:sz w:val="24"/>
        </w:rPr>
        <w:t>26</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"_Toc6457" </w:instrText>
      </w:r>
      <w:r>
        <w:rPr>
          <w:color w:val="auto"/>
        </w:rPr>
        <w:fldChar w:fldCharType="separate"/>
      </w:r>
      <w:r>
        <w:rPr>
          <w:rFonts w:hint="eastAsia" w:ascii="宋体" w:hAnsi="宋体" w:cs="宋体"/>
          <w:b/>
          <w:bCs/>
          <w:color w:val="auto"/>
          <w:sz w:val="24"/>
        </w:rPr>
        <w:t>第六章 投标文件初审及招标项目评分表</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_Toc6457 \h </w:instrText>
      </w:r>
      <w:r>
        <w:rPr>
          <w:rFonts w:hint="eastAsia" w:ascii="宋体" w:hAnsi="宋体" w:cs="宋体"/>
          <w:b/>
          <w:bCs/>
          <w:color w:val="auto"/>
          <w:sz w:val="24"/>
        </w:rPr>
        <w:fldChar w:fldCharType="separate"/>
      </w:r>
      <w:r>
        <w:rPr>
          <w:rFonts w:hint="eastAsia" w:ascii="宋体" w:hAnsi="宋体" w:cs="宋体"/>
          <w:b/>
          <w:bCs/>
          <w:color w:val="auto"/>
          <w:sz w:val="24"/>
        </w:rPr>
        <w:t>31</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"_Toc834" </w:instrText>
      </w:r>
      <w:r>
        <w:rPr>
          <w:color w:val="auto"/>
        </w:rPr>
        <w:fldChar w:fldCharType="separate"/>
      </w:r>
      <w:r>
        <w:rPr>
          <w:rFonts w:hint="eastAsia" w:ascii="宋体" w:hAnsi="宋体" w:cs="宋体"/>
          <w:b/>
          <w:bCs/>
          <w:color w:val="auto"/>
          <w:sz w:val="24"/>
        </w:rPr>
        <w:t>第七章 附件（投标文件格式）</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_Toc834 \h </w:instrText>
      </w:r>
      <w:r>
        <w:rPr>
          <w:rFonts w:hint="eastAsia" w:ascii="宋体" w:hAnsi="宋体" w:cs="宋体"/>
          <w:b/>
          <w:bCs/>
          <w:color w:val="auto"/>
          <w:sz w:val="24"/>
        </w:rPr>
        <w:fldChar w:fldCharType="separate"/>
      </w:r>
      <w:r>
        <w:rPr>
          <w:rFonts w:hint="eastAsia" w:ascii="宋体" w:hAnsi="宋体" w:cs="宋体"/>
          <w:b/>
          <w:bCs/>
          <w:color w:val="auto"/>
          <w:sz w:val="24"/>
        </w:rPr>
        <w:t>36</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pStyle w:val="17"/>
        <w:tabs>
          <w:tab w:val="right" w:leader="dot" w:pos="8306"/>
        </w:tabs>
        <w:spacing w:line="360" w:lineRule="auto"/>
        <w:rPr>
          <w:rFonts w:ascii="宋体" w:hAnsi="宋体" w:cs="宋体"/>
          <w:b/>
          <w:bCs/>
          <w:color w:val="auto"/>
          <w:sz w:val="24"/>
        </w:rPr>
      </w:pPr>
      <w:r>
        <w:rPr>
          <w:color w:val="auto"/>
        </w:rPr>
        <w:fldChar w:fldCharType="begin"/>
      </w:r>
      <w:r>
        <w:rPr>
          <w:color w:val="auto"/>
        </w:rPr>
        <w:instrText xml:space="preserve"> HYPERLINK \l "_Toc3166" </w:instrText>
      </w:r>
      <w:r>
        <w:rPr>
          <w:color w:val="auto"/>
        </w:rPr>
        <w:fldChar w:fldCharType="separate"/>
      </w:r>
      <w:r>
        <w:rPr>
          <w:rFonts w:hint="eastAsia" w:ascii="宋体" w:hAnsi="宋体" w:cs="宋体"/>
          <w:b/>
          <w:bCs/>
          <w:color w:val="auto"/>
          <w:sz w:val="24"/>
        </w:rPr>
        <w:t>附件：相关政策</w:t>
      </w:r>
      <w:r>
        <w:rPr>
          <w:rFonts w:hint="eastAsia" w:ascii="宋体" w:hAnsi="宋体" w:cs="宋体"/>
          <w:b/>
          <w:bCs/>
          <w:color w:val="auto"/>
          <w:sz w:val="24"/>
        </w:rPr>
        <w:tab/>
      </w:r>
      <w:r>
        <w:rPr>
          <w:rFonts w:hint="eastAsia" w:ascii="宋体" w:hAnsi="宋体" w:cs="宋体"/>
          <w:b/>
          <w:bCs/>
          <w:color w:val="auto"/>
          <w:sz w:val="24"/>
        </w:rPr>
        <w:fldChar w:fldCharType="begin"/>
      </w:r>
      <w:r>
        <w:rPr>
          <w:rFonts w:hint="eastAsia" w:ascii="宋体" w:hAnsi="宋体" w:cs="宋体"/>
          <w:b/>
          <w:bCs/>
          <w:color w:val="auto"/>
          <w:sz w:val="24"/>
        </w:rPr>
        <w:instrText xml:space="preserve"> PAGEREF _Toc3166 \h </w:instrText>
      </w:r>
      <w:r>
        <w:rPr>
          <w:rFonts w:hint="eastAsia" w:ascii="宋体" w:hAnsi="宋体" w:cs="宋体"/>
          <w:b/>
          <w:bCs/>
          <w:color w:val="auto"/>
          <w:sz w:val="24"/>
        </w:rPr>
        <w:fldChar w:fldCharType="separate"/>
      </w:r>
      <w:r>
        <w:rPr>
          <w:rFonts w:hint="eastAsia" w:ascii="宋体" w:hAnsi="宋体" w:cs="宋体"/>
          <w:b/>
          <w:bCs/>
          <w:color w:val="auto"/>
          <w:sz w:val="24"/>
        </w:rPr>
        <w:t>52</w:t>
      </w:r>
      <w:r>
        <w:rPr>
          <w:rFonts w:hint="eastAsia" w:ascii="宋体" w:hAnsi="宋体" w:cs="宋体"/>
          <w:b/>
          <w:bCs/>
          <w:color w:val="auto"/>
          <w:sz w:val="24"/>
        </w:rPr>
        <w:fldChar w:fldCharType="end"/>
      </w:r>
      <w:r>
        <w:rPr>
          <w:rFonts w:hint="eastAsia" w:ascii="宋体" w:hAnsi="宋体" w:cs="宋体"/>
          <w:b/>
          <w:bCs/>
          <w:color w:val="auto"/>
          <w:sz w:val="24"/>
        </w:rPr>
        <w:fldChar w:fldCharType="end"/>
      </w:r>
    </w:p>
    <w:p>
      <w:pPr>
        <w:spacing w:line="360" w:lineRule="auto"/>
        <w:rPr>
          <w:color w:val="auto"/>
        </w:rPr>
      </w:pPr>
      <w:r>
        <w:rPr>
          <w:rFonts w:hint="eastAsia" w:ascii="宋体" w:hAnsi="宋体" w:cs="宋体"/>
          <w:b/>
          <w:bCs/>
          <w:color w:val="auto"/>
          <w:sz w:val="24"/>
        </w:rPr>
        <w:fldChar w:fldCharType="end"/>
      </w:r>
    </w:p>
    <w:p>
      <w:pPr>
        <w:numPr>
          <w:ilvl w:val="0"/>
          <w:numId w:val="1"/>
        </w:numPr>
        <w:spacing w:line="360" w:lineRule="auto"/>
        <w:jc w:val="center"/>
        <w:outlineLvl w:val="0"/>
        <w:rPr>
          <w:rFonts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28255"/>
      <w:r>
        <w:rPr>
          <w:rFonts w:hint="eastAsia" w:ascii="宋体" w:hAnsi="宋体" w:cs="宋体"/>
          <w:b/>
          <w:bCs/>
          <w:color w:val="auto"/>
          <w:sz w:val="24"/>
        </w:rPr>
        <w:t>招标公告</w:t>
      </w:r>
      <w:bookmarkEnd w:id="2"/>
    </w:p>
    <w:p>
      <w:pPr>
        <w:wordWrap w:val="0"/>
        <w:spacing w:line="360" w:lineRule="auto"/>
        <w:ind w:firstLine="480" w:firstLineChars="200"/>
        <w:jc w:val="right"/>
        <w:rPr>
          <w:rFonts w:hint="eastAsia" w:ascii="宋体" w:hAnsi="宋体" w:eastAsia="宋体" w:cs="宋体"/>
          <w:color w:val="auto"/>
          <w:sz w:val="24"/>
          <w:highlight w:val="cyan"/>
          <w:lang w:val="en-US" w:eastAsia="zh-CN"/>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前海管理局官方微信公众号</w:t>
      </w:r>
      <w:r>
        <w:rPr>
          <w:rFonts w:hint="eastAsia" w:ascii="宋体" w:hAnsi="宋体" w:cs="宋体"/>
          <w:color w:val="auto"/>
          <w:sz w:val="24"/>
          <w:highlight w:val="none"/>
          <w:lang w:val="en-US" w:eastAsia="zh-CN"/>
        </w:rPr>
        <w:t>2022-2023年度</w:t>
      </w:r>
      <w:r>
        <w:rPr>
          <w:rFonts w:hint="eastAsia" w:ascii="宋体" w:hAnsi="宋体" w:cs="宋体"/>
          <w:color w:val="auto"/>
          <w:sz w:val="24"/>
          <w:highlight w:val="none"/>
        </w:rPr>
        <w:t>代运营服务项目（招标编号：QH2022</w:t>
      </w:r>
      <w:r>
        <w:rPr>
          <w:rFonts w:hint="default" w:ascii="宋体" w:hAnsi="宋体" w:cs="宋体"/>
          <w:color w:val="auto"/>
          <w:sz w:val="24"/>
          <w:highlight w:val="none"/>
          <w:lang w:eastAsia="zh-CN"/>
        </w:rPr>
        <w:t>052</w:t>
      </w:r>
      <w:r>
        <w:rPr>
          <w:rFonts w:hint="eastAsia" w:ascii="宋体" w:hAnsi="宋体" w:cs="宋体"/>
          <w:color w:val="auto"/>
          <w:sz w:val="24"/>
          <w:highlight w:val="none"/>
        </w:rPr>
        <w:t>）采用简易招标方式采购，欢迎符合投标人资格要求的专业供应商积极参加投标。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招标文件编号</w:t>
            </w:r>
          </w:p>
        </w:tc>
        <w:tc>
          <w:tcPr>
            <w:tcW w:w="7015" w:type="dxa"/>
            <w:vAlign w:val="center"/>
          </w:tcPr>
          <w:p>
            <w:pPr>
              <w:spacing w:line="360" w:lineRule="auto"/>
              <w:rPr>
                <w:rFonts w:hint="default" w:ascii="宋体" w:hAnsi="宋体" w:eastAsia="宋体" w:cs="宋体"/>
                <w:color w:val="auto"/>
                <w:sz w:val="24"/>
                <w:highlight w:val="none"/>
                <w:lang w:eastAsia="zh-CN"/>
              </w:rPr>
            </w:pPr>
            <w:r>
              <w:rPr>
                <w:rFonts w:hint="eastAsia" w:ascii="宋体" w:hAnsi="宋体" w:cs="宋体"/>
                <w:color w:val="auto"/>
                <w:sz w:val="24"/>
                <w:highlight w:val="none"/>
              </w:rPr>
              <w:t>QH2022</w:t>
            </w:r>
            <w:r>
              <w:rPr>
                <w:rFonts w:hint="default" w:ascii="宋体" w:hAnsi="宋体" w:cs="宋体"/>
                <w:color w:val="auto"/>
                <w:sz w:val="24"/>
                <w:highlight w:val="none"/>
                <w:lang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rPr>
            </w:pPr>
            <w:r>
              <w:rPr>
                <w:rFonts w:hint="eastAsia" w:ascii="宋体" w:hAnsi="宋体" w:cs="宋体"/>
                <w:color w:val="auto"/>
                <w:sz w:val="24"/>
              </w:rPr>
              <w:t>招标项目名称</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前海管理局官方微信公众号2022-2023年度代运营服务项目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auto"/>
                <w:sz w:val="24"/>
              </w:rPr>
            </w:pPr>
            <w:r>
              <w:rPr>
                <w:rFonts w:hint="eastAsia" w:ascii="宋体" w:hAnsi="宋体" w:cs="宋体"/>
                <w:color w:val="auto"/>
                <w:sz w:val="24"/>
              </w:rPr>
              <w:t>标的内容</w:t>
            </w:r>
          </w:p>
        </w:tc>
        <w:tc>
          <w:tcPr>
            <w:tcW w:w="7015" w:type="dxa"/>
            <w:vAlign w:val="center"/>
          </w:tcPr>
          <w:p>
            <w:pPr>
              <w:pStyle w:val="29"/>
              <w:ind w:firstLine="482" w:firstLineChars="200"/>
              <w:rPr>
                <w:color w:val="auto"/>
                <w:sz w:val="24"/>
                <w:szCs w:val="24"/>
              </w:rPr>
            </w:pPr>
            <w:bookmarkStart w:id="3" w:name="_Hlk109907681"/>
            <w:r>
              <w:rPr>
                <w:rFonts w:hint="eastAsia"/>
                <w:b/>
                <w:bCs/>
                <w:color w:val="auto"/>
                <w:sz w:val="24"/>
                <w:szCs w:val="24"/>
              </w:rPr>
              <w:t>项目背景</w:t>
            </w:r>
            <w:r>
              <w:rPr>
                <w:rFonts w:hint="eastAsia"/>
                <w:color w:val="auto"/>
                <w:sz w:val="24"/>
                <w:szCs w:val="24"/>
              </w:rPr>
              <w:t>：</w:t>
            </w:r>
          </w:p>
          <w:p>
            <w:pPr>
              <w:spacing w:line="360" w:lineRule="auto"/>
              <w:ind w:firstLine="480" w:firstLineChars="200"/>
              <w:rPr>
                <w:rFonts w:hint="eastAsia" w:ascii="宋体" w:hAnsi="宋体"/>
                <w:sz w:val="24"/>
              </w:rPr>
            </w:pPr>
            <w:r>
              <w:rPr>
                <w:rFonts w:hint="eastAsia" w:ascii="宋体" w:hAnsi="宋体"/>
                <w:sz w:val="24"/>
              </w:rPr>
              <w:t>深圳市前海深港现代服务业合作区管理局微信公众号作为官方信息发布渠道之一，为受众提供咨询服务，通过微信运营项目外包运营，提供微信公众号运营服务，全面承接公众号的规划、设计、内容、推送工作，并提供融媒体宣传推广。</w:t>
            </w:r>
          </w:p>
          <w:p>
            <w:pPr>
              <w:pStyle w:val="2"/>
              <w:rPr>
                <w:rFonts w:hint="default" w:eastAsia="宋体"/>
                <w:lang w:val="en-US" w:eastAsia="zh-CN"/>
              </w:rPr>
            </w:pPr>
            <w:r>
              <w:rPr>
                <w:rFonts w:hint="eastAsia" w:ascii="宋体" w:hAnsi="宋体"/>
                <w:sz w:val="24"/>
                <w:lang w:val="en-US" w:eastAsia="zh-CN"/>
              </w:rPr>
              <w:t xml:space="preserve">   中标供应商负责用户关系管理、活动策划、直播策划、美工设计、渠道共享等运营维护工作，具体以采购需求为准。</w:t>
            </w:r>
          </w:p>
          <w:p>
            <w:pPr>
              <w:pStyle w:val="29"/>
              <w:ind w:firstLine="482" w:firstLineChars="200"/>
              <w:rPr>
                <w:color w:val="auto"/>
                <w:sz w:val="24"/>
                <w:szCs w:val="24"/>
              </w:rPr>
            </w:pPr>
            <w:r>
              <w:rPr>
                <w:rFonts w:hint="eastAsia"/>
                <w:b/>
                <w:bCs/>
                <w:color w:val="auto"/>
                <w:sz w:val="24"/>
                <w:szCs w:val="24"/>
              </w:rPr>
              <w:t>项目目标</w:t>
            </w:r>
            <w:r>
              <w:rPr>
                <w:rFonts w:hint="eastAsia"/>
                <w:color w:val="auto"/>
                <w:sz w:val="24"/>
                <w:szCs w:val="24"/>
              </w:rPr>
              <w:t>：</w:t>
            </w:r>
          </w:p>
          <w:bookmarkEnd w:id="3"/>
          <w:p>
            <w:pPr>
              <w:pStyle w:val="57"/>
              <w:widowControl/>
              <w:numPr>
                <w:ilvl w:val="0"/>
                <w:numId w:val="0"/>
              </w:numPr>
              <w:ind w:leftChars="0" w:firstLine="480" w:firstLineChars="200"/>
              <w:textAlignment w:val="center"/>
              <w:rPr>
                <w:color w:val="auto"/>
                <w:sz w:val="24"/>
                <w:szCs w:val="24"/>
              </w:rPr>
            </w:pPr>
            <w:r>
              <w:rPr>
                <w:rFonts w:hint="eastAsia" w:ascii="宋体" w:hAnsi="宋体" w:eastAsia="宋体" w:cs="Times New Roman"/>
                <w:kern w:val="2"/>
                <w:sz w:val="24"/>
                <w:szCs w:val="24"/>
                <w:lang w:val="en-US" w:eastAsia="zh-CN" w:bidi="ar-SA"/>
              </w:rPr>
              <w:t>年度合同期间，完成涨粉10万运营目标；政务新媒体年度绩效考核满分。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rPr>
            </w:pPr>
            <w:r>
              <w:rPr>
                <w:rFonts w:hint="eastAsia" w:ascii="宋体" w:hAnsi="宋体" w:cs="宋体"/>
                <w:color w:val="auto"/>
                <w:sz w:val="24"/>
              </w:rPr>
              <w:t>项目预算</w:t>
            </w:r>
          </w:p>
        </w:tc>
        <w:tc>
          <w:tcPr>
            <w:tcW w:w="701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700000</w:t>
            </w:r>
            <w:r>
              <w:rPr>
                <w:rFonts w:hint="eastAsia" w:ascii="宋体" w:hAnsi="宋体" w:cs="宋体"/>
                <w:color w:val="auto"/>
                <w:sz w:val="24"/>
                <w:highlight w:val="none"/>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标书获得办法</w:t>
            </w:r>
          </w:p>
        </w:tc>
        <w:tc>
          <w:tcPr>
            <w:tcW w:w="7015"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招标文件为电子版，投标人可在前海管理局官网（信息公开-招标公告栏目）(http://qh.sz.gov.cn/)和深圳市国际招标有限公司官网（https://new.sztc.com/)免费下载。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报名方式</w:t>
            </w:r>
          </w:p>
        </w:tc>
        <w:tc>
          <w:tcPr>
            <w:tcW w:w="7015" w:type="dxa"/>
            <w:vAlign w:val="center"/>
          </w:tcPr>
          <w:p>
            <w:pPr>
              <w:adjustRightInd w:val="0"/>
              <w:snapToGrid w:val="0"/>
              <w:spacing w:line="560" w:lineRule="exact"/>
              <w:jc w:val="left"/>
              <w:rPr>
                <w:rFonts w:ascii="宋体" w:hAnsi="宋体" w:cs="宋体"/>
                <w:b/>
                <w:color w:val="auto"/>
                <w:kern w:val="0"/>
                <w:sz w:val="24"/>
                <w:highlight w:val="none"/>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color w:val="auto"/>
                <w:kern w:val="0"/>
                <w:sz w:val="24"/>
                <w:highlight w:val="none"/>
                <w:lang w:bidi="ar"/>
              </w:rPr>
              <w:t>2022年</w:t>
            </w:r>
            <w:r>
              <w:rPr>
                <w:rFonts w:hint="eastAsia" w:ascii="宋体" w:hAnsi="宋体" w:cs="宋体"/>
                <w:b/>
                <w:color w:val="auto"/>
                <w:kern w:val="0"/>
                <w:sz w:val="24"/>
                <w:highlight w:val="none"/>
                <w:lang w:val="en-US" w:eastAsia="zh-CN" w:bidi="ar"/>
              </w:rPr>
              <w:t>11</w:t>
            </w:r>
            <w:r>
              <w:rPr>
                <w:rFonts w:hint="eastAsia" w:ascii="宋体" w:hAnsi="宋体" w:cs="宋体"/>
                <w:b/>
                <w:color w:val="auto"/>
                <w:kern w:val="0"/>
                <w:sz w:val="24"/>
                <w:highlight w:val="none"/>
                <w:lang w:bidi="ar"/>
              </w:rPr>
              <w:t>月</w:t>
            </w:r>
            <w:r>
              <w:rPr>
                <w:rFonts w:hint="eastAsia" w:ascii="宋体" w:hAnsi="宋体" w:cs="宋体"/>
                <w:b/>
                <w:color w:val="auto"/>
                <w:kern w:val="0"/>
                <w:sz w:val="24"/>
                <w:highlight w:val="none"/>
                <w:lang w:val="en-US" w:eastAsia="zh-CN" w:bidi="ar"/>
              </w:rPr>
              <w:t>25</w:t>
            </w:r>
            <w:r>
              <w:rPr>
                <w:rFonts w:hint="eastAsia" w:ascii="宋体" w:hAnsi="宋体" w:cs="宋体"/>
                <w:b/>
                <w:color w:val="auto"/>
                <w:kern w:val="0"/>
                <w:sz w:val="24"/>
                <w:highlight w:val="none"/>
                <w:lang w:bidi="ar"/>
              </w:rPr>
              <w:t>日下午14:30时（北京时间）前送达（现场递交）</w:t>
            </w:r>
            <w:r>
              <w:rPr>
                <w:rFonts w:hint="eastAsia" w:ascii="宋体" w:hAnsi="宋体" w:cs="宋体"/>
                <w:color w:val="auto"/>
                <w:kern w:val="0"/>
                <w:sz w:val="24"/>
                <w:highlight w:val="none"/>
                <w:lang w:bidi="ar"/>
              </w:rPr>
              <w:t>至</w:t>
            </w:r>
            <w:r>
              <w:rPr>
                <w:rFonts w:hint="eastAsia" w:ascii="宋体" w:hAnsi="宋体" w:cs="宋体"/>
                <w:b/>
                <w:kern w:val="0"/>
                <w:sz w:val="24"/>
                <w:highlight w:val="none"/>
                <w:lang w:bidi="ar"/>
              </w:rPr>
              <w:t>深圳市前海深港现代服务业合作区桂湾五路123号前海大厦T1栋</w:t>
            </w:r>
          </w:p>
          <w:p>
            <w:pPr>
              <w:adjustRightInd w:val="0"/>
              <w:snapToGrid w:val="0"/>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bidi="ar"/>
              </w:rPr>
              <w:t>联系人：黎工、温工</w:t>
            </w:r>
          </w:p>
          <w:p>
            <w:pPr>
              <w:adjustRightInd w:val="0"/>
              <w:snapToGrid w:val="0"/>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bidi="ar"/>
              </w:rPr>
              <w:t>联系电话：13018597667；13590182490</w:t>
            </w:r>
          </w:p>
          <w:p>
            <w:pPr>
              <w:widowControl/>
              <w:jc w:val="left"/>
              <w:rPr>
                <w:rFonts w:ascii="宋体" w:hAnsi="宋体" w:cs="宋体"/>
                <w:color w:val="auto"/>
                <w:kern w:val="0"/>
                <w:sz w:val="24"/>
                <w:highlight w:val="none"/>
              </w:rPr>
            </w:pPr>
            <w:r>
              <w:rPr>
                <w:rFonts w:hint="eastAsia" w:ascii="宋体" w:hAnsi="宋体" w:cs="宋体"/>
                <w:color w:val="auto"/>
                <w:sz w:val="24"/>
                <w:highlight w:val="none"/>
                <w:lang w:bidi="ar"/>
              </w:rPr>
              <w:t>注：本项目要求投标人需现场投标，投标截止时间前半小时开始接收投标文件，如遇特殊情况，请联系采购代理机构。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投标人资格要求</w:t>
            </w:r>
          </w:p>
        </w:tc>
        <w:tc>
          <w:tcPr>
            <w:tcW w:w="7015" w:type="dxa"/>
            <w:vAlign w:val="center"/>
          </w:tcPr>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rPr>
              <w:t>在中华人民共和国境内注册的具有独立法人资格或具有独立承担</w:t>
            </w:r>
            <w:r>
              <w:rPr>
                <w:rFonts w:hint="eastAsia" w:ascii="宋体" w:hAnsi="宋体" w:cs="宋体"/>
                <w:color w:val="auto"/>
                <w:kern w:val="0"/>
                <w:sz w:val="24"/>
                <w:highlight w:val="none"/>
              </w:rPr>
              <w:t>民事责任的能力的其它组织（提供营业</w:t>
            </w:r>
            <w:r>
              <w:rPr>
                <w:rFonts w:hint="eastAsia" w:ascii="宋体" w:hAnsi="宋体" w:cs="宋体"/>
                <w:color w:val="auto"/>
                <w:kern w:val="0"/>
                <w:sz w:val="24"/>
                <w:highlight w:val="none"/>
                <w:lang w:eastAsia="zh-CN"/>
              </w:rPr>
              <w:t>证</w:t>
            </w:r>
            <w:r>
              <w:rPr>
                <w:rFonts w:hint="eastAsia" w:ascii="宋体" w:hAnsi="宋体" w:cs="宋体"/>
                <w:color w:val="auto"/>
                <w:kern w:val="0"/>
                <w:sz w:val="24"/>
                <w:highlight w:val="none"/>
              </w:rPr>
              <w:t>照或事业单位法人证等证明复印件加盖投标人公章）；</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highlight w:val="none"/>
              </w:rPr>
              <w:t>参与政府采购项</w:t>
            </w:r>
            <w:r>
              <w:rPr>
                <w:rFonts w:hint="eastAsia" w:ascii="宋体" w:hAnsi="宋体" w:cs="宋体"/>
                <w:color w:val="auto"/>
                <w:kern w:val="0"/>
                <w:sz w:val="24"/>
              </w:rPr>
              <w:t>目投标的供应商近三年内无行贿犯罪记录</w:t>
            </w:r>
            <w:r>
              <w:rPr>
                <w:rFonts w:hint="eastAsia" w:ascii="宋体" w:hAnsi="宋体" w:cs="宋体"/>
                <w:b/>
                <w:bCs/>
                <w:color w:val="auto"/>
                <w:kern w:val="0"/>
                <w:sz w:val="24"/>
              </w:rPr>
              <w:t>（由投标人在《政府投标及履约承诺函》中作出声明）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报价要求</w:t>
            </w:r>
          </w:p>
        </w:tc>
        <w:tc>
          <w:tcPr>
            <w:tcW w:w="7015" w:type="dxa"/>
            <w:vAlign w:val="center"/>
          </w:tcPr>
          <w:p>
            <w:pPr>
              <w:numPr>
                <w:ilvl w:val="0"/>
                <w:numId w:val="3"/>
              </w:numPr>
              <w:spacing w:line="360" w:lineRule="auto"/>
              <w:rPr>
                <w:rFonts w:ascii="宋体" w:hAnsi="宋体" w:cs="宋体"/>
                <w:color w:val="auto"/>
                <w:kern w:val="0"/>
                <w:sz w:val="24"/>
              </w:rPr>
            </w:pPr>
            <w:r>
              <w:rPr>
                <w:rFonts w:hint="eastAsia" w:ascii="宋体" w:hAnsi="宋体" w:cs="宋体"/>
                <w:color w:val="auto"/>
                <w:kern w:val="0"/>
                <w:sz w:val="24"/>
              </w:rPr>
              <w:t>本次投标为总价包干，投标报价总价作为中标人与采购人签定的合同金额。投标人</w:t>
            </w:r>
            <w:r>
              <w:rPr>
                <w:rFonts w:hint="eastAsia" w:ascii="宋体" w:hAnsi="宋体" w:cs="宋体"/>
                <w:color w:val="auto"/>
                <w:kern w:val="0"/>
                <w:sz w:val="24"/>
                <w:lang w:val="zh-CN"/>
              </w:rPr>
              <w:t>的报价不可高于限价，否则</w:t>
            </w:r>
            <w:r>
              <w:rPr>
                <w:rFonts w:hint="eastAsia" w:ascii="宋体" w:hAnsi="宋体" w:cs="宋体"/>
                <w:color w:val="auto"/>
                <w:kern w:val="0"/>
                <w:sz w:val="24"/>
              </w:rPr>
              <w:t>投标人</w:t>
            </w:r>
            <w:r>
              <w:rPr>
                <w:rFonts w:hint="eastAsia" w:ascii="宋体" w:hAnsi="宋体" w:cs="宋体"/>
                <w:color w:val="auto"/>
                <w:kern w:val="0"/>
                <w:sz w:val="24"/>
                <w:lang w:val="zh-CN"/>
              </w:rPr>
              <w:t>的投标文件视同无效。项目服务费包括项目实施过程中有关调研、差旅、打印、人员车辆、资料、税费等一切费用</w:t>
            </w:r>
            <w:r>
              <w:rPr>
                <w:rFonts w:hint="eastAsia" w:ascii="宋体" w:hAnsi="宋体" w:cs="宋体"/>
                <w:color w:val="auto"/>
                <w:kern w:val="0"/>
                <w:sz w:val="24"/>
              </w:rPr>
              <w:t>。</w:t>
            </w:r>
          </w:p>
          <w:p>
            <w:pPr>
              <w:numPr>
                <w:ilvl w:val="0"/>
                <w:numId w:val="3"/>
              </w:numPr>
              <w:spacing w:line="360" w:lineRule="auto"/>
              <w:rPr>
                <w:rFonts w:ascii="宋体" w:hAnsi="宋体" w:cs="宋体"/>
                <w:color w:val="auto"/>
                <w:kern w:val="0"/>
                <w:sz w:val="24"/>
              </w:rPr>
            </w:pPr>
            <w:r>
              <w:rPr>
                <w:rFonts w:hint="eastAsia" w:ascii="宋体" w:hAnsi="宋体" w:cs="宋体"/>
                <w:color w:val="auto"/>
                <w:kern w:val="0"/>
                <w:sz w:val="24"/>
              </w:rPr>
              <w:t>投标人应根据本机构的成本自行决定报价，不得以低于服务成本的报价投标。</w:t>
            </w:r>
          </w:p>
          <w:p>
            <w:pPr>
              <w:numPr>
                <w:ilvl w:val="0"/>
                <w:numId w:val="3"/>
              </w:numPr>
              <w:spacing w:line="360" w:lineRule="auto"/>
              <w:rPr>
                <w:rFonts w:ascii="宋体" w:hAnsi="宋体" w:cs="宋体"/>
                <w:color w:val="auto"/>
                <w:sz w:val="24"/>
              </w:rPr>
            </w:pPr>
            <w:r>
              <w:rPr>
                <w:rFonts w:hint="eastAsia" w:ascii="宋体" w:hAnsi="宋体" w:cs="宋体"/>
                <w:color w:val="auto"/>
                <w:kern w:val="0"/>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联系方式</w:t>
            </w:r>
          </w:p>
        </w:tc>
        <w:tc>
          <w:tcPr>
            <w:tcW w:w="7015"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t>采购人信息：</w:t>
            </w:r>
          </w:p>
          <w:p>
            <w:pPr>
              <w:spacing w:line="360" w:lineRule="auto"/>
              <w:rPr>
                <w:rFonts w:ascii="宋体" w:hAnsi="宋体" w:cs="宋体"/>
                <w:color w:val="auto"/>
                <w:kern w:val="0"/>
                <w:sz w:val="24"/>
              </w:rPr>
            </w:pPr>
            <w:r>
              <w:rPr>
                <w:rFonts w:hint="eastAsia" w:ascii="宋体" w:hAnsi="宋体" w:cs="宋体"/>
                <w:color w:val="auto"/>
                <w:kern w:val="0"/>
                <w:sz w:val="24"/>
              </w:rPr>
              <w:t>名      称： 深圳市前海深港现代服务业合作区管理局</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 xml:space="preserve">联  系  人： </w:t>
            </w:r>
            <w:r>
              <w:rPr>
                <w:rFonts w:hint="eastAsia" w:ascii="宋体" w:hAnsi="宋体" w:cs="宋体"/>
                <w:color w:val="auto"/>
                <w:kern w:val="0"/>
                <w:sz w:val="24"/>
                <w:lang w:val="en-US" w:eastAsia="zh-CN"/>
              </w:rPr>
              <w:t xml:space="preserve">  </w:t>
            </w:r>
            <w:r>
              <w:rPr>
                <w:rFonts w:hint="default" w:ascii="宋体" w:hAnsi="宋体" w:cs="宋体"/>
                <w:color w:val="auto"/>
                <w:kern w:val="0"/>
                <w:sz w:val="24"/>
                <w:lang w:eastAsia="zh-CN"/>
              </w:rPr>
              <w:t>黎工</w:t>
            </w:r>
            <w:r>
              <w:rPr>
                <w:rFonts w:hint="eastAsia" w:ascii="宋体" w:hAnsi="宋体" w:cs="宋体"/>
                <w:color w:val="auto"/>
                <w:kern w:val="0"/>
                <w:sz w:val="24"/>
                <w:lang w:val="en-US" w:eastAsia="zh-CN"/>
              </w:rPr>
              <w:t xml:space="preserve">    </w:t>
            </w:r>
          </w:p>
          <w:p>
            <w:pPr>
              <w:spacing w:line="360" w:lineRule="auto"/>
              <w:rPr>
                <w:rFonts w:hint="default" w:ascii="宋体" w:hAnsi="宋体" w:eastAsia="宋体" w:cs="宋体"/>
                <w:color w:val="auto"/>
                <w:kern w:val="0"/>
                <w:sz w:val="24"/>
                <w:lang w:eastAsia="zh-CN"/>
              </w:rPr>
            </w:pPr>
            <w:r>
              <w:rPr>
                <w:rFonts w:hint="eastAsia" w:ascii="宋体" w:hAnsi="宋体" w:cs="宋体"/>
                <w:color w:val="auto"/>
                <w:kern w:val="0"/>
                <w:sz w:val="24"/>
              </w:rPr>
              <w:t>电      话： 0755-</w:t>
            </w:r>
            <w:r>
              <w:rPr>
                <w:rFonts w:hint="eastAsia" w:ascii="宋体" w:hAnsi="宋体" w:cs="宋体"/>
                <w:color w:val="auto"/>
                <w:kern w:val="0"/>
                <w:sz w:val="24"/>
                <w:lang w:val="en-US" w:eastAsia="zh-CN"/>
              </w:rPr>
              <w:t xml:space="preserve"> </w:t>
            </w:r>
            <w:r>
              <w:rPr>
                <w:rFonts w:hint="default" w:ascii="宋体" w:hAnsi="宋体" w:cs="宋体"/>
                <w:color w:val="auto"/>
                <w:kern w:val="0"/>
                <w:sz w:val="24"/>
                <w:lang w:eastAsia="zh-CN"/>
              </w:rPr>
              <w:t>88105105</w:t>
            </w:r>
          </w:p>
          <w:p>
            <w:pPr>
              <w:spacing w:line="360" w:lineRule="auto"/>
              <w:rPr>
                <w:rFonts w:ascii="宋体" w:hAnsi="宋体" w:cs="宋体"/>
                <w:color w:val="auto"/>
                <w:kern w:val="0"/>
                <w:sz w:val="24"/>
              </w:rPr>
            </w:pPr>
            <w:r>
              <w:rPr>
                <w:rFonts w:hint="eastAsia" w:ascii="宋体" w:hAnsi="宋体" w:cs="宋体"/>
                <w:color w:val="auto"/>
                <w:kern w:val="0"/>
                <w:sz w:val="24"/>
              </w:rPr>
              <w:t>采购代理机构信息：</w:t>
            </w:r>
          </w:p>
          <w:p>
            <w:pPr>
              <w:spacing w:line="360" w:lineRule="auto"/>
              <w:rPr>
                <w:rFonts w:ascii="宋体" w:hAnsi="宋体" w:cs="宋体"/>
                <w:color w:val="auto"/>
                <w:kern w:val="0"/>
                <w:sz w:val="24"/>
              </w:rPr>
            </w:pPr>
            <w:r>
              <w:rPr>
                <w:rFonts w:hint="eastAsia" w:ascii="宋体" w:hAnsi="宋体" w:cs="宋体"/>
                <w:color w:val="auto"/>
                <w:kern w:val="0"/>
                <w:sz w:val="24"/>
              </w:rPr>
              <w:t>名      称： 深圳市国际招标有限公司</w:t>
            </w:r>
          </w:p>
          <w:p>
            <w:pPr>
              <w:spacing w:line="360" w:lineRule="auto"/>
              <w:rPr>
                <w:rFonts w:ascii="宋体" w:hAnsi="宋体" w:cs="宋体"/>
                <w:color w:val="auto"/>
                <w:kern w:val="0"/>
                <w:sz w:val="24"/>
              </w:rPr>
            </w:pPr>
            <w:r>
              <w:rPr>
                <w:rFonts w:hint="eastAsia" w:ascii="宋体" w:hAnsi="宋体" w:cs="宋体"/>
                <w:color w:val="auto"/>
                <w:kern w:val="0"/>
                <w:sz w:val="24"/>
              </w:rPr>
              <w:t>地      址： 深圳市南山区沙河西路与白石路交汇处深圳湾科技生态园9栋B4座6楼</w:t>
            </w:r>
          </w:p>
          <w:p>
            <w:pPr>
              <w:spacing w:line="360" w:lineRule="auto"/>
              <w:rPr>
                <w:rFonts w:ascii="宋体" w:hAnsi="宋体" w:cs="宋体"/>
                <w:color w:val="auto"/>
                <w:kern w:val="0"/>
                <w:sz w:val="24"/>
              </w:rPr>
            </w:pPr>
            <w:r>
              <w:rPr>
                <w:rFonts w:hint="eastAsia" w:ascii="宋体" w:hAnsi="宋体" w:cs="宋体"/>
                <w:color w:val="auto"/>
                <w:kern w:val="0"/>
                <w:sz w:val="24"/>
              </w:rPr>
              <w:t>联  系  人：黎先生</w:t>
            </w:r>
            <w:r>
              <w:rPr>
                <w:rFonts w:hint="eastAsia" w:ascii="宋体" w:hAnsi="宋体" w:cs="宋体"/>
                <w:color w:val="auto"/>
                <w:kern w:val="0"/>
                <w:sz w:val="24"/>
                <w:lang w:eastAsia="zh-CN"/>
              </w:rPr>
              <w:t>、</w:t>
            </w:r>
            <w:r>
              <w:rPr>
                <w:rFonts w:hint="eastAsia" w:ascii="宋体" w:hAnsi="宋体" w:cs="宋体"/>
                <w:color w:val="auto"/>
                <w:kern w:val="0"/>
                <w:sz w:val="24"/>
              </w:rPr>
              <w:t>温先生</w:t>
            </w:r>
          </w:p>
          <w:p>
            <w:pPr>
              <w:spacing w:line="360" w:lineRule="auto"/>
              <w:rPr>
                <w:rFonts w:ascii="宋体" w:hAnsi="宋体" w:cs="宋体"/>
                <w:color w:val="auto"/>
                <w:kern w:val="0"/>
                <w:sz w:val="24"/>
              </w:rPr>
            </w:pPr>
            <w:r>
              <w:rPr>
                <w:rFonts w:hint="eastAsia" w:ascii="宋体" w:hAnsi="宋体" w:cs="宋体"/>
                <w:color w:val="auto"/>
                <w:kern w:val="0"/>
                <w:sz w:val="24"/>
              </w:rPr>
              <w:t>电      话：13018597667</w:t>
            </w:r>
            <w:r>
              <w:rPr>
                <w:rFonts w:hint="eastAsia" w:ascii="宋体" w:hAnsi="宋体" w:cs="宋体"/>
                <w:color w:val="auto"/>
                <w:kern w:val="0"/>
                <w:sz w:val="24"/>
                <w:lang w:eastAsia="zh-CN"/>
              </w:rPr>
              <w:t>、</w:t>
            </w:r>
            <w:r>
              <w:rPr>
                <w:rFonts w:hint="eastAsia" w:ascii="宋体" w:hAnsi="宋体" w:cs="宋体"/>
                <w:color w:val="auto"/>
                <w:kern w:val="0"/>
                <w:sz w:val="24"/>
              </w:rPr>
              <w:t>13590182490</w:t>
            </w:r>
          </w:p>
        </w:tc>
      </w:tr>
    </w:tbl>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深圳市国际招标有限公司</w:t>
      </w:r>
    </w:p>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2022年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4" w:name="_Toc16734"/>
      <w:r>
        <w:rPr>
          <w:rFonts w:hint="eastAsia" w:ascii="宋体" w:hAnsi="宋体" w:cs="宋体"/>
          <w:b/>
          <w:bCs/>
          <w:color w:val="auto"/>
          <w:sz w:val="24"/>
        </w:rPr>
        <w:t>投标须知</w:t>
      </w:r>
      <w:bookmarkEnd w:id="4"/>
    </w:p>
    <w:p>
      <w:pPr>
        <w:spacing w:line="360" w:lineRule="auto"/>
        <w:ind w:firstLine="480" w:firstLineChars="200"/>
        <w:rPr>
          <w:rFonts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前海管理局官方微信公众号2022-2023年度代运营服务项目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本项目不属于深圳市2022年集中采购目录，根据《中华人民共和国政府采购法》、《深圳经济特区采购条例》的有关规定，深圳市国际招标有限公司受深圳市前海深港现代服务业合作区管理局委托组织采购，本次采购公开征集供应商，报名且符合招标文件初审的供应商在两家或两家以上，采用综合评分法的方式进行。</w:t>
      </w:r>
      <w:r>
        <w:rPr>
          <w:rFonts w:hint="eastAsia" w:ascii="宋体" w:hAnsi="宋体" w:cs="宋体"/>
          <w:b/>
          <w:bCs/>
          <w:color w:val="auto"/>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5套（1套正本，4套副本，附电子版，电子版是以光盘、U盘或硬盘等移动存储介质提交的加盖公章的PDF电子投标文件）</w:t>
      </w:r>
      <w:r>
        <w:rPr>
          <w:rFonts w:hint="eastAsia" w:ascii="宋体" w:hAnsi="宋体" w:cs="宋体"/>
          <w:color w:val="auto"/>
          <w:sz w:val="24"/>
        </w:rPr>
        <w:t>完备的资料进行投标，副本可以是正本的复印件。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rPr>
      </w:pPr>
      <w:r>
        <w:rPr>
          <w:rFonts w:hint="eastAsia" w:ascii="宋体" w:hAnsi="宋体" w:cs="宋体"/>
          <w:color w:val="auto"/>
          <w:sz w:val="24"/>
        </w:rPr>
        <w:t>5、响应文件要包括如下内容：</w:t>
      </w:r>
    </w:p>
    <w:p>
      <w:pPr>
        <w:numPr>
          <w:ilvl w:val="0"/>
          <w:numId w:val="4"/>
        </w:numPr>
        <w:snapToGrid w:val="0"/>
        <w:spacing w:after="78" w:afterLines="25" w:line="360" w:lineRule="auto"/>
        <w:ind w:firstLine="480" w:firstLineChars="200"/>
        <w:rPr>
          <w:rFonts w:ascii="宋体" w:hAnsi="宋体" w:cs="宋体"/>
          <w:color w:val="auto"/>
          <w:sz w:val="24"/>
        </w:rPr>
      </w:pPr>
      <w:r>
        <w:rPr>
          <w:rFonts w:hint="eastAsia" w:ascii="宋体" w:hAnsi="宋体" w:cs="宋体"/>
          <w:color w:val="auto"/>
          <w:sz w:val="24"/>
        </w:rPr>
        <w:t>价格部分；</w:t>
      </w:r>
    </w:p>
    <w:p>
      <w:pPr>
        <w:numPr>
          <w:ilvl w:val="0"/>
          <w:numId w:val="4"/>
        </w:numPr>
        <w:snapToGrid w:val="0"/>
        <w:spacing w:after="78" w:afterLines="25" w:line="360" w:lineRule="auto"/>
        <w:ind w:firstLine="480" w:firstLineChars="200"/>
        <w:rPr>
          <w:rFonts w:ascii="宋体" w:hAnsi="宋体" w:cs="宋体"/>
          <w:color w:val="auto"/>
          <w:sz w:val="24"/>
        </w:rPr>
      </w:pPr>
      <w:r>
        <w:rPr>
          <w:rFonts w:hint="eastAsia" w:ascii="宋体" w:hAnsi="宋体" w:cs="宋体"/>
          <w:color w:val="auto"/>
          <w:sz w:val="24"/>
        </w:rPr>
        <w:t>商务部分；</w:t>
      </w:r>
    </w:p>
    <w:p>
      <w:pPr>
        <w:numPr>
          <w:ilvl w:val="0"/>
          <w:numId w:val="4"/>
        </w:numPr>
        <w:snapToGrid w:val="0"/>
        <w:spacing w:after="78" w:afterLines="25" w:line="360" w:lineRule="auto"/>
        <w:ind w:firstLine="480" w:firstLineChars="200"/>
        <w:rPr>
          <w:rFonts w:ascii="宋体" w:hAnsi="宋体" w:cs="宋体"/>
          <w:color w:val="auto"/>
          <w:sz w:val="24"/>
        </w:rPr>
      </w:pPr>
      <w:r>
        <w:rPr>
          <w:rFonts w:hint="eastAsia" w:ascii="宋体" w:hAnsi="宋体" w:cs="宋体"/>
          <w:color w:val="auto"/>
          <w:sz w:val="24"/>
        </w:rPr>
        <w:t>技术部分。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6、项目的报价要求。本次投标为总价包干，投标报价总价作为中标人与采购人签定的合同金额。投标人</w:t>
      </w:r>
      <w:r>
        <w:rPr>
          <w:rFonts w:hint="eastAsia" w:ascii="宋体" w:hAnsi="宋体" w:cs="宋体"/>
          <w:color w:val="auto"/>
          <w:sz w:val="24"/>
          <w:lang w:val="zh-CN"/>
        </w:rPr>
        <w:t>的报价不可高于限价，否则</w:t>
      </w:r>
      <w:r>
        <w:rPr>
          <w:rFonts w:hint="eastAsia" w:ascii="宋体" w:hAnsi="宋体" w:cs="宋体"/>
          <w:color w:val="auto"/>
          <w:sz w:val="24"/>
        </w:rPr>
        <w:t>投标人</w:t>
      </w:r>
      <w:r>
        <w:rPr>
          <w:rFonts w:hint="eastAsia" w:ascii="宋体" w:hAnsi="宋体" w:cs="宋体"/>
          <w:color w:val="auto"/>
          <w:sz w:val="24"/>
          <w:lang w:val="zh-CN"/>
        </w:rPr>
        <w:t>的投标文件视同无效。项目服务费包括项目实施过程中有关调研、差旅、打印、人员车辆、资料、税费等一切费用</w:t>
      </w:r>
      <w:r>
        <w:rPr>
          <w:rFonts w:hint="eastAsia" w:ascii="宋体" w:hAnsi="宋体" w:cs="宋体"/>
          <w:color w:val="auto"/>
          <w:sz w:val="24"/>
        </w:rPr>
        <w:t>。投标人应根据本机构的成本自行决定报价，不得以低于服务成本的报价投标。</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7、</w:t>
      </w:r>
      <w:r>
        <w:rPr>
          <w:rFonts w:hint="eastAsia" w:ascii="宋体" w:hAnsi="宋体" w:cs="宋体"/>
          <w:bCs/>
          <w:color w:val="auto"/>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10、本次采购凡涉及知识产权问题，由项目供应商负责。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11、采购人将组成评审委员会，评审工作由评审委员会独立负责。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rPr>
        <w:t>12、</w:t>
      </w:r>
      <w:r>
        <w:rPr>
          <w:rFonts w:hint="eastAsia" w:ascii="宋体" w:hAnsi="宋体" w:cs="宋体"/>
          <w:color w:val="auto"/>
          <w:sz w:val="24"/>
          <w:highlight w:val="none"/>
        </w:rPr>
        <w:t>供应商应在规定的时间内</w:t>
      </w:r>
      <w:r>
        <w:rPr>
          <w:rFonts w:hint="eastAsia" w:ascii="宋体" w:hAnsi="宋体" w:cs="宋体"/>
          <w:color w:val="auto"/>
          <w:sz w:val="24"/>
          <w:highlight w:val="none"/>
          <w:lang w:eastAsia="zh-CN"/>
        </w:rPr>
        <w:t>现场</w:t>
      </w:r>
      <w:r>
        <w:rPr>
          <w:rFonts w:hint="eastAsia" w:ascii="宋体" w:hAnsi="宋体" w:cs="宋体"/>
          <w:color w:val="auto"/>
          <w:sz w:val="24"/>
          <w:highlight w:val="none"/>
        </w:rPr>
        <w:t>提交投标文件，</w:t>
      </w:r>
      <w:r>
        <w:rPr>
          <w:rFonts w:hint="eastAsia" w:ascii="宋体" w:hAnsi="宋体" w:cs="宋体"/>
          <w:color w:val="auto"/>
          <w:sz w:val="24"/>
          <w:highlight w:val="none"/>
          <w:lang w:eastAsia="zh-CN"/>
        </w:rPr>
        <w:t>采购代理机构在投标截止时间前半小时开始接收投标文件。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13、采用综合评分法的情况：评审委员会将分别对供应商递交的投标文件进行评审。</w:t>
      </w:r>
    </w:p>
    <w:p>
      <w:pPr>
        <w:pStyle w:val="29"/>
        <w:numPr>
          <w:ilvl w:val="1"/>
          <w:numId w:val="5"/>
        </w:numPr>
        <w:snapToGrid w:val="0"/>
        <w:spacing w:line="360" w:lineRule="auto"/>
        <w:ind w:firstLineChars="0"/>
        <w:rPr>
          <w:rFonts w:ascii="宋体" w:hAnsi="宋体" w:cs="宋体"/>
          <w:color w:val="auto"/>
          <w:sz w:val="24"/>
        </w:rPr>
      </w:pPr>
      <w:r>
        <w:rPr>
          <w:rFonts w:hint="eastAsia" w:ascii="宋体" w:hAnsi="宋体" w:cs="宋体"/>
          <w:color w:val="auto"/>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pStyle w:val="29"/>
        <w:numPr>
          <w:ilvl w:val="1"/>
          <w:numId w:val="5"/>
        </w:numPr>
        <w:snapToGrid w:val="0"/>
        <w:spacing w:line="360" w:lineRule="auto"/>
        <w:ind w:firstLineChars="0"/>
        <w:rPr>
          <w:rFonts w:ascii="宋体" w:hAnsi="宋体" w:cs="宋体"/>
          <w:color w:val="auto"/>
          <w:sz w:val="24"/>
        </w:rPr>
      </w:pPr>
      <w:r>
        <w:rPr>
          <w:rFonts w:hint="eastAsia" w:ascii="宋体" w:hAnsi="宋体" w:cs="宋体"/>
          <w:color w:val="auto"/>
          <w:sz w:val="24"/>
        </w:rPr>
        <w:t>如果二个及以上供应商的综合评分相同时，取投标价格低者为第一中标候选人；</w:t>
      </w:r>
    </w:p>
    <w:p>
      <w:pPr>
        <w:numPr>
          <w:ilvl w:val="1"/>
          <w:numId w:val="5"/>
        </w:numPr>
        <w:snapToGrid w:val="0"/>
        <w:spacing w:line="360" w:lineRule="auto"/>
        <w:rPr>
          <w:rFonts w:ascii="宋体" w:hAnsi="宋体" w:cs="宋体"/>
          <w:color w:val="auto"/>
          <w:sz w:val="24"/>
        </w:rPr>
      </w:pPr>
      <w:r>
        <w:rPr>
          <w:rFonts w:hint="eastAsia" w:ascii="宋体" w:hAnsi="宋体" w:cs="宋体"/>
          <w:color w:val="auto"/>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原则上成交价应在最初报价基础上自动下浮5%。</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15、供应商不得将本项目转包给其他人。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16、所有的评审/谈判内容都必须保密。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17、招标代理服务收费：</w:t>
      </w:r>
    </w:p>
    <w:p>
      <w:pPr>
        <w:snapToGrid w:val="0"/>
        <w:spacing w:line="360" w:lineRule="auto"/>
        <w:jc w:val="left"/>
        <w:rPr>
          <w:rFonts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color w:val="auto"/>
          <w:sz w:val="24"/>
        </w:rPr>
      </w:pPr>
      <w:r>
        <w:rPr>
          <w:rFonts w:hint="eastAsia" w:ascii="宋体" w:hAnsi="宋体" w:cs="宋体"/>
          <w:color w:val="auto"/>
          <w:sz w:val="24"/>
        </w:rPr>
        <w:t xml:space="preserve">   </w:t>
      </w:r>
    </w:p>
    <w:p>
      <w:pPr>
        <w:adjustRightInd w:val="0"/>
        <w:snapToGrid w:val="0"/>
        <w:spacing w:line="360" w:lineRule="auto"/>
        <w:ind w:right="26"/>
        <w:jc w:val="left"/>
        <w:rPr>
          <w:rFonts w:ascii="宋体" w:hAnsi="宋体" w:cs="宋体"/>
          <w:color w:val="auto"/>
          <w:sz w:val="24"/>
        </w:rPr>
      </w:pPr>
      <w:r>
        <w:rPr>
          <w:rFonts w:hint="eastAsia" w:ascii="宋体" w:hAnsi="宋体" w:cs="宋体"/>
          <w:color w:val="auto"/>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auto"/>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100万元以下</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1.5%</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1.5%</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1.1%</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0.8%</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0.8%</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0.45%</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0.5%</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0.25%</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5000万元（含）-1亿元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0.25%</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0.1%</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1亿元（含）-5亿元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0.05%</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5亿元（含）-10亿元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0.035%</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10亿元（含）-50亿元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0.008%</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50亿元（含）-100亿元</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0.006%</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100亿元（含）以上</w:t>
            </w:r>
          </w:p>
        </w:tc>
        <w:tc>
          <w:tcPr>
            <w:tcW w:w="1843" w:type="dxa"/>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0.004%</w:t>
            </w:r>
          </w:p>
        </w:tc>
        <w:tc>
          <w:tcPr>
            <w:tcW w:w="1755"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c>
          <w:tcPr>
            <w:tcW w:w="1897" w:type="dxa"/>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r>
    </w:tbl>
    <w:p>
      <w:pPr>
        <w:spacing w:line="360" w:lineRule="auto"/>
        <w:rPr>
          <w:rFonts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highlight w:val="yellow"/>
        </w:rPr>
      </w:pPr>
      <w:r>
        <w:rPr>
          <w:rFonts w:hint="eastAsia" w:ascii="宋体" w:hAnsi="宋体" w:cs="宋体"/>
          <w:color w:val="auto"/>
          <w:sz w:val="24"/>
        </w:rPr>
        <w:t>开户名称：</w:t>
      </w:r>
      <w:r>
        <w:rPr>
          <w:rFonts w:hint="eastAsia" w:ascii="宋体" w:hAnsi="宋体" w:cs="宋体"/>
          <w:color w:val="auto"/>
          <w:kern w:val="0"/>
          <w:sz w:val="24"/>
        </w:rPr>
        <w:t>深圳市国际招标有限公司</w:t>
      </w:r>
    </w:p>
    <w:p>
      <w:pPr>
        <w:spacing w:line="360" w:lineRule="auto"/>
        <w:rPr>
          <w:rFonts w:ascii="宋体" w:hAnsi="宋体" w:cs="宋体"/>
          <w:color w:val="auto"/>
          <w:sz w:val="24"/>
          <w:highlight w:val="yellow"/>
        </w:rPr>
      </w:pPr>
      <w:r>
        <w:rPr>
          <w:rFonts w:hint="eastAsia" w:ascii="宋体" w:hAnsi="宋体" w:cs="宋体"/>
          <w:color w:val="auto"/>
          <w:sz w:val="24"/>
          <w:highlight w:val="none"/>
        </w:rPr>
        <w:t>银行</w:t>
      </w:r>
      <w:r>
        <w:rPr>
          <w:rFonts w:hint="default" w:ascii="宋体" w:hAnsi="宋体" w:cs="宋体"/>
          <w:color w:val="auto"/>
          <w:sz w:val="24"/>
          <w:highlight w:val="none"/>
        </w:rPr>
        <w:t>账</w:t>
      </w:r>
      <w:r>
        <w:rPr>
          <w:rFonts w:hint="eastAsia" w:ascii="宋体" w:hAnsi="宋体" w:cs="宋体"/>
          <w:color w:val="auto"/>
          <w:sz w:val="24"/>
          <w:highlight w:val="none"/>
        </w:rPr>
        <w:t>号：</w:t>
      </w:r>
      <w:r>
        <w:rPr>
          <w:rFonts w:hint="eastAsia" w:ascii="宋体" w:hAnsi="宋体" w:cs="宋体"/>
          <w:sz w:val="24"/>
          <w:highlight w:val="none"/>
        </w:rPr>
        <w:t>平安银行深</w:t>
      </w:r>
      <w:r>
        <w:rPr>
          <w:rFonts w:hint="eastAsia" w:ascii="宋体" w:hAnsi="宋体" w:cs="宋体"/>
          <w:sz w:val="24"/>
        </w:rPr>
        <w:t>圳江苏大厦支行</w:t>
      </w:r>
    </w:p>
    <w:p>
      <w:pPr>
        <w:spacing w:line="360" w:lineRule="auto"/>
        <w:rPr>
          <w:rFonts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t xml:space="preserve"> </w:t>
      </w:r>
      <w:bookmarkStart w:id="5" w:name="_Toc18857"/>
      <w:r>
        <w:rPr>
          <w:rFonts w:hint="eastAsia" w:ascii="宋体" w:hAnsi="宋体" w:cs="宋体"/>
          <w:b/>
          <w:bCs/>
          <w:color w:val="auto"/>
          <w:sz w:val="24"/>
        </w:rPr>
        <w:t>评标程序</w:t>
      </w:r>
      <w:bookmarkEnd w:id="5"/>
    </w:p>
    <w:p>
      <w:pPr>
        <w:spacing w:line="360" w:lineRule="auto"/>
        <w:ind w:firstLine="480" w:firstLineChars="200"/>
        <w:rPr>
          <w:rFonts w:ascii="宋体" w:hAnsi="宋体" w:cs="宋体"/>
          <w:color w:val="auto"/>
          <w:sz w:val="24"/>
        </w:rPr>
      </w:pPr>
      <w:r>
        <w:rPr>
          <w:rFonts w:hint="eastAsia" w:ascii="宋体" w:hAnsi="宋体" w:cs="宋体"/>
          <w:color w:val="auto"/>
          <w:sz w:val="24"/>
        </w:rPr>
        <w:t>一、依法成立评审委员会。评审委员会由采购单位代表组成。人数要求为按采购单位内部管理规定简易招标：三人或三人以上的单数，评审委员会在开标开始前一天组成。</w:t>
      </w:r>
    </w:p>
    <w:p>
      <w:pPr>
        <w:spacing w:line="360" w:lineRule="auto"/>
        <w:ind w:firstLine="480" w:firstLineChars="200"/>
        <w:rPr>
          <w:rFonts w:ascii="宋体" w:hAnsi="宋体" w:cs="宋体"/>
          <w:color w:val="auto"/>
          <w:sz w:val="24"/>
        </w:rPr>
      </w:pPr>
      <w:r>
        <w:rPr>
          <w:rFonts w:hint="eastAsia" w:ascii="宋体" w:hAnsi="宋体" w:cs="宋体"/>
          <w:color w:val="auto"/>
          <w:sz w:val="24"/>
        </w:rPr>
        <w:t>二、参加会议人员：项目负责代表、评审委员会成员、监督部门代表。</w:t>
      </w:r>
    </w:p>
    <w:p>
      <w:pPr>
        <w:spacing w:line="360" w:lineRule="auto"/>
        <w:ind w:firstLine="480" w:firstLineChars="200"/>
        <w:rPr>
          <w:rFonts w:ascii="宋体" w:hAnsi="宋体" w:cs="宋体"/>
          <w:color w:val="auto"/>
          <w:sz w:val="24"/>
        </w:rPr>
      </w:pPr>
      <w:r>
        <w:rPr>
          <w:rFonts w:hint="eastAsia" w:ascii="宋体" w:hAnsi="宋体" w:cs="宋体"/>
          <w:color w:val="auto"/>
          <w:sz w:val="24"/>
        </w:rPr>
        <w:t>三、会议主持人：</w:t>
      </w:r>
      <w:r>
        <w:rPr>
          <w:rFonts w:hint="eastAsia" w:ascii="宋体" w:hAnsi="宋体" w:cs="宋体"/>
          <w:color w:val="auto"/>
          <w:kern w:val="0"/>
          <w:sz w:val="24"/>
        </w:rPr>
        <w:t>开标评标会议由招标代理机构主持</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四、开标时间：2022年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日下午14:30时（北京时间）。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五、投标文件的递交。投标人应将投标文件正本和副本密封，并标明项目编号、招标项目名称及“正本”或“副本”招标代理机构接收投标人递交的投标文件，在2022年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日下午14:30时（北京时间）前送达（现场递交）。截标后不再接收任何投标文件。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color w:val="auto"/>
          <w:sz w:val="24"/>
        </w:rPr>
      </w:pPr>
      <w:r>
        <w:rPr>
          <w:rFonts w:hint="eastAsia" w:ascii="宋体" w:hAnsi="宋体" w:cs="宋体"/>
          <w:color w:val="auto"/>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560" w:lineRule="exact"/>
        <w:ind w:firstLine="480" w:firstLineChars="200"/>
        <w:rPr>
          <w:rFonts w:ascii="宋体" w:hAnsi="宋体" w:cs="宋体"/>
          <w:color w:val="auto"/>
          <w:sz w:val="24"/>
        </w:rPr>
      </w:pPr>
      <w:r>
        <w:rPr>
          <w:rFonts w:hint="eastAsia" w:ascii="宋体" w:hAnsi="宋体" w:cs="宋体"/>
          <w:color w:val="auto"/>
          <w:sz w:val="24"/>
        </w:rPr>
        <w:t>九、评审委员会按以下工作程序进行：</w:t>
      </w:r>
    </w:p>
    <w:p>
      <w:pPr>
        <w:spacing w:line="560" w:lineRule="exact"/>
        <w:ind w:firstLine="480" w:firstLineChars="200"/>
        <w:rPr>
          <w:rFonts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560" w:lineRule="exact"/>
        <w:ind w:firstLine="480" w:firstLineChars="200"/>
        <w:rPr>
          <w:rFonts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560" w:lineRule="exact"/>
        <w:ind w:firstLine="480" w:firstLineChars="200"/>
        <w:rPr>
          <w:rFonts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560" w:lineRule="exact"/>
        <w:ind w:firstLine="480" w:firstLineChars="200"/>
        <w:rPr>
          <w:rFonts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560" w:lineRule="exact"/>
        <w:ind w:firstLine="480" w:firstLineChars="200"/>
        <w:rPr>
          <w:rFonts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560" w:lineRule="exact"/>
        <w:ind w:firstLine="480" w:firstLineChars="200"/>
        <w:rPr>
          <w:rFonts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0"/>
        </w:numPr>
        <w:spacing w:line="560" w:lineRule="exact"/>
        <w:ind w:firstLine="480" w:firstLineChars="200"/>
        <w:rPr>
          <w:rFonts w:ascii="宋体" w:hAnsi="宋体" w:cs="宋体"/>
          <w:color w:val="auto"/>
          <w:sz w:val="24"/>
        </w:rPr>
      </w:pPr>
      <w:r>
        <w:rPr>
          <w:rFonts w:hint="default" w:ascii="宋体" w:hAnsi="宋体" w:cs="宋体"/>
          <w:color w:val="auto"/>
          <w:sz w:val="24"/>
        </w:rPr>
        <w:t>5、</w:t>
      </w:r>
      <w:r>
        <w:rPr>
          <w:rFonts w:hint="eastAsia" w:ascii="宋体" w:hAnsi="宋体" w:cs="宋体"/>
          <w:color w:val="auto"/>
          <w:sz w:val="24"/>
        </w:rPr>
        <w:t>采用谈判的情况：评审委员会将与投标供应商进行谈判。</w:t>
      </w:r>
    </w:p>
    <w:p>
      <w:pPr>
        <w:spacing w:line="560" w:lineRule="exact"/>
        <w:ind w:firstLine="480" w:firstLineChars="200"/>
        <w:rPr>
          <w:rFonts w:ascii="宋体" w:hAnsi="宋体" w:cs="宋体"/>
          <w:color w:val="auto"/>
          <w:sz w:val="24"/>
        </w:rPr>
      </w:pPr>
      <w:r>
        <w:rPr>
          <w:rFonts w:hint="eastAsia" w:ascii="宋体" w:hAnsi="宋体" w:cs="宋体"/>
          <w:color w:val="auto"/>
          <w:sz w:val="24"/>
        </w:rPr>
        <w:t>5.1 供应商在谈判时由项目负责人与评审委员会进行谈判；</w:t>
      </w:r>
    </w:p>
    <w:p>
      <w:pPr>
        <w:spacing w:line="560" w:lineRule="exact"/>
        <w:ind w:firstLine="480" w:firstLineChars="200"/>
        <w:rPr>
          <w:rFonts w:ascii="宋体" w:hAnsi="宋体" w:cs="宋体"/>
          <w:color w:val="auto"/>
          <w:sz w:val="24"/>
        </w:rPr>
      </w:pPr>
      <w:r>
        <w:rPr>
          <w:rFonts w:hint="eastAsia" w:ascii="宋体" w:hAnsi="宋体" w:cs="宋体"/>
          <w:color w:val="auto"/>
          <w:sz w:val="24"/>
        </w:rPr>
        <w:t>5.2 原则上成交价应为最初报价的95%。</w:t>
      </w:r>
    </w:p>
    <w:p>
      <w:pPr>
        <w:spacing w:line="560" w:lineRule="exact"/>
        <w:ind w:firstLine="480" w:firstLineChars="200"/>
        <w:rPr>
          <w:rFonts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t xml:space="preserve"> </w:t>
      </w:r>
      <w:bookmarkStart w:id="6" w:name="_Toc1635"/>
      <w:r>
        <w:rPr>
          <w:rFonts w:hint="eastAsia" w:ascii="宋体" w:hAnsi="宋体" w:cs="宋体"/>
          <w:b/>
          <w:bCs/>
          <w:color w:val="auto"/>
          <w:sz w:val="24"/>
        </w:rPr>
        <w:t>合同格式及合同条款</w:t>
      </w:r>
      <w:bookmarkEnd w:id="6"/>
    </w:p>
    <w:p>
      <w:pPr>
        <w:spacing w:line="360" w:lineRule="auto"/>
        <w:ind w:firstLine="470" w:firstLineChars="196"/>
        <w:jc w:val="center"/>
        <w:rPr>
          <w:rFonts w:ascii="宋体" w:hAnsi="宋体" w:cs="宋体"/>
          <w:color w:val="auto"/>
          <w:sz w:val="24"/>
        </w:rPr>
      </w:pPr>
      <w:bookmarkStart w:id="7" w:name="_Toc73518163"/>
      <w:bookmarkStart w:id="8" w:name="_Toc84303603"/>
      <w:bookmarkStart w:id="9" w:name="_Toc100052414"/>
      <w:bookmarkStart w:id="10" w:name="_Toc101074886"/>
      <w:bookmarkStart w:id="11" w:name="_Toc73521680"/>
      <w:bookmarkStart w:id="12" w:name="_Toc73517685"/>
      <w:bookmarkStart w:id="13" w:name="_Toc73521592"/>
    </w:p>
    <w:bookmarkEnd w:id="7"/>
    <w:bookmarkEnd w:id="8"/>
    <w:bookmarkEnd w:id="9"/>
    <w:bookmarkEnd w:id="10"/>
    <w:bookmarkEnd w:id="11"/>
    <w:bookmarkEnd w:id="12"/>
    <w:bookmarkEnd w:id="13"/>
    <w:p>
      <w:pPr>
        <w:spacing w:line="360" w:lineRule="auto"/>
        <w:ind w:firstLine="470" w:firstLineChars="196"/>
        <w:jc w:val="both"/>
        <w:rPr>
          <w:rFonts w:ascii="宋体" w:hAnsi="宋体" w:cs="宋体"/>
          <w:color w:val="auto"/>
          <w:sz w:val="24"/>
        </w:rPr>
      </w:pPr>
    </w:p>
    <w:p>
      <w:pPr>
        <w:pStyle w:val="29"/>
        <w:spacing w:line="360" w:lineRule="auto"/>
        <w:ind w:left="1475" w:leftChars="0" w:right="1470" w:hanging="1475" w:hangingChars="612"/>
        <w:jc w:val="both"/>
        <w:rPr>
          <w:rFonts w:ascii="宋体" w:hAnsi="宋体" w:cs="宋体"/>
          <w:b/>
          <w:color w:val="auto"/>
          <w:sz w:val="24"/>
          <w:szCs w:val="24"/>
        </w:rPr>
      </w:pPr>
      <w:r>
        <w:rPr>
          <w:rFonts w:hint="eastAsia" w:ascii="宋体" w:hAnsi="宋体" w:cs="宋体"/>
          <w:b/>
          <w:color w:val="auto"/>
          <w:sz w:val="24"/>
          <w:szCs w:val="24"/>
        </w:rPr>
        <w:t xml:space="preserve">       合同编号（甲方）：            </w:t>
      </w:r>
    </w:p>
    <w:p>
      <w:pPr>
        <w:pStyle w:val="29"/>
        <w:spacing w:line="360" w:lineRule="auto"/>
        <w:ind w:left="1675" w:leftChars="0" w:right="1470" w:hanging="1675" w:hangingChars="695"/>
        <w:jc w:val="both"/>
        <w:rPr>
          <w:rFonts w:ascii="宋体" w:hAnsi="宋体" w:cs="宋体"/>
          <w:b/>
          <w:color w:val="auto"/>
          <w:sz w:val="24"/>
          <w:szCs w:val="24"/>
        </w:rPr>
      </w:pPr>
      <w:r>
        <w:rPr>
          <w:rFonts w:hint="eastAsia" w:ascii="宋体" w:hAnsi="宋体" w:cs="宋体"/>
          <w:b/>
          <w:color w:val="auto"/>
          <w:sz w:val="24"/>
          <w:szCs w:val="24"/>
        </w:rPr>
        <w:t xml:space="preserve">       合同编号（乙方）：            </w:t>
      </w:r>
    </w:p>
    <w:p>
      <w:pPr>
        <w:pStyle w:val="29"/>
        <w:spacing w:line="360" w:lineRule="auto"/>
        <w:ind w:left="1470" w:right="1470" w:firstLine="482"/>
        <w:jc w:val="center"/>
        <w:rPr>
          <w:rFonts w:ascii="宋体" w:hAnsi="宋体" w:cs="宋体"/>
          <w:b/>
          <w:color w:val="auto"/>
          <w:sz w:val="24"/>
          <w:szCs w:val="24"/>
        </w:rPr>
      </w:pPr>
    </w:p>
    <w:p>
      <w:pPr>
        <w:pStyle w:val="29"/>
        <w:spacing w:line="360" w:lineRule="auto"/>
        <w:ind w:left="1470" w:right="1470" w:firstLine="482"/>
        <w:rPr>
          <w:rFonts w:ascii="宋体" w:hAnsi="宋体" w:cs="宋体"/>
          <w:b/>
          <w:color w:val="auto"/>
          <w:sz w:val="24"/>
          <w:szCs w:val="24"/>
        </w:rPr>
      </w:pPr>
      <w:r>
        <w:rPr>
          <w:rFonts w:hint="eastAsia" w:ascii="宋体" w:hAnsi="宋体" w:cs="宋体"/>
          <w:b/>
          <w:color w:val="auto"/>
          <w:sz w:val="24"/>
          <w:szCs w:val="24"/>
        </w:rPr>
        <w:t xml:space="preserve"> </w:t>
      </w:r>
    </w:p>
    <w:p>
      <w:pPr>
        <w:pStyle w:val="29"/>
        <w:spacing w:line="360" w:lineRule="auto"/>
        <w:ind w:left="1470" w:right="1470" w:firstLine="482"/>
        <w:rPr>
          <w:rFonts w:ascii="宋体" w:hAnsi="宋体" w:cs="宋体"/>
          <w:b/>
          <w:color w:val="auto"/>
          <w:sz w:val="24"/>
          <w:szCs w:val="24"/>
        </w:rPr>
      </w:pPr>
      <w:r>
        <w:rPr>
          <w:rFonts w:hint="eastAsia" w:ascii="宋体" w:hAnsi="宋体" w:cs="宋体"/>
          <w:b/>
          <w:color w:val="auto"/>
          <w:sz w:val="24"/>
          <w:szCs w:val="24"/>
        </w:rPr>
        <w:t xml:space="preserve"> </w:t>
      </w:r>
    </w:p>
    <w:p>
      <w:pPr>
        <w:pStyle w:val="29"/>
        <w:spacing w:line="360" w:lineRule="auto"/>
        <w:ind w:left="1470" w:right="1470" w:firstLine="482"/>
        <w:rPr>
          <w:rFonts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前海管理局官方微信公众号2022-2023年度代运营服务项目</w:t>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委托合同</w:t>
      </w:r>
    </w:p>
    <w:p>
      <w:pPr>
        <w:spacing w:line="360" w:lineRule="auto"/>
        <w:rPr>
          <w:rFonts w:ascii="宋体" w:hAnsi="宋体" w:cs="宋体"/>
          <w:color w:val="auto"/>
          <w:sz w:val="24"/>
        </w:rPr>
      </w:pPr>
      <w:r>
        <w:rPr>
          <w:rFonts w:hint="eastAsia" w:ascii="宋体" w:hAnsi="宋体" w:cs="宋体"/>
          <w:color w:val="auto"/>
          <w:sz w:val="24"/>
        </w:rPr>
        <w:t xml:space="preserve"> </w:t>
      </w:r>
    </w:p>
    <w:p>
      <w:pPr>
        <w:pStyle w:val="29"/>
        <w:spacing w:line="360" w:lineRule="auto"/>
        <w:ind w:right="1470"/>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 xml:space="preserve"> </w:t>
      </w:r>
    </w:p>
    <w:p>
      <w:pPr>
        <w:spacing w:line="360" w:lineRule="auto"/>
        <w:jc w:val="center"/>
        <w:rPr>
          <w:rFonts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lang w:eastAsia="zh-CN"/>
        </w:rPr>
        <w:t>前海管理局官方微信公众号2022-2023年度代运营服务项目</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jc w:val="center"/>
        <w:rPr>
          <w:rFonts w:ascii="宋体" w:hAnsi="宋体" w:cs="宋体"/>
          <w:color w:val="auto"/>
          <w:sz w:val="24"/>
        </w:rPr>
      </w:pPr>
      <w:r>
        <w:rPr>
          <w:rFonts w:hint="eastAsia" w:ascii="宋体" w:hAnsi="宋体" w:cs="宋体"/>
          <w:color w:val="auto"/>
          <w:sz w:val="24"/>
        </w:rPr>
        <w:t>二〇二二年  月</w:t>
      </w:r>
    </w:p>
    <w:p>
      <w:pPr>
        <w:shd w:val="clear" w:color="auto" w:fill="FFFFFF"/>
        <w:snapToGrid w:val="0"/>
        <w:spacing w:line="360" w:lineRule="auto"/>
      </w:pPr>
      <w:r>
        <w:rPr>
          <w:rFonts w:hint="eastAsia" w:ascii="宋体" w:hAnsi="宋体" w:cs="宋体"/>
          <w:b/>
          <w:bCs/>
          <w:color w:val="auto"/>
          <w:sz w:val="24"/>
        </w:rPr>
        <w:br w:type="page"/>
      </w:r>
      <w:r>
        <w:rPr>
          <w:rFonts w:hint="eastAsia" w:ascii="宋体" w:hAnsi="宋体" w:cs="宋体"/>
          <w:b/>
          <w:szCs w:val="21"/>
        </w:rPr>
        <w:t>甲方：</w:t>
      </w:r>
      <w:r>
        <w:rPr>
          <w:rFonts w:hint="eastAsia" w:ascii="宋体" w:hAnsi="宋体" w:cs="宋体"/>
          <w:szCs w:val="21"/>
          <w:u w:val="single"/>
        </w:rPr>
        <w:t>深圳市前海深港现代服务业合作区管理局</w:t>
      </w:r>
    </w:p>
    <w:p>
      <w:pPr>
        <w:shd w:val="clear" w:color="auto" w:fill="FFFFFF"/>
        <w:snapToGrid w:val="0"/>
        <w:spacing w:line="360" w:lineRule="auto"/>
        <w:jc w:val="left"/>
      </w:pPr>
      <w:r>
        <w:rPr>
          <w:rFonts w:hint="eastAsia" w:ascii="宋体" w:hAnsi="宋体" w:cs="宋体"/>
          <w:b/>
          <w:szCs w:val="21"/>
        </w:rPr>
        <w:t>法定代表人：</w:t>
      </w:r>
      <w:r>
        <w:t xml:space="preserve"> </w:t>
      </w:r>
    </w:p>
    <w:p>
      <w:pPr>
        <w:shd w:val="clear" w:color="auto" w:fill="FFFFFF"/>
        <w:snapToGrid w:val="0"/>
        <w:spacing w:line="360" w:lineRule="auto"/>
        <w:jc w:val="left"/>
      </w:pPr>
      <w:r>
        <w:rPr>
          <w:rFonts w:hint="eastAsia" w:ascii="宋体" w:hAnsi="宋体" w:cs="宋体"/>
          <w:b/>
          <w:szCs w:val="21"/>
        </w:rPr>
        <w:t>地址：</w:t>
      </w:r>
      <w:r>
        <w:rPr>
          <w:rFonts w:hint="eastAsia" w:ascii="宋体" w:hAnsi="宋体" w:cs="宋体"/>
          <w:szCs w:val="21"/>
          <w:u w:val="single"/>
        </w:rPr>
        <w:t>深圳市前海深港合作区前湾一路23号前海管理局综合办公楼E栋205</w:t>
      </w:r>
    </w:p>
    <w:p>
      <w:pPr>
        <w:shd w:val="clear" w:color="auto" w:fill="FFFFFF"/>
        <w:snapToGrid w:val="0"/>
        <w:spacing w:line="360" w:lineRule="auto"/>
        <w:jc w:val="left"/>
        <w:rPr>
          <w:rFonts w:ascii="宋体" w:hAnsi="宋体" w:cs="宋体"/>
          <w:szCs w:val="21"/>
          <w:u w:val="single"/>
        </w:rPr>
      </w:pPr>
    </w:p>
    <w:p>
      <w:pPr>
        <w:shd w:val="clear" w:color="auto" w:fill="FFFFFF"/>
        <w:snapToGrid w:val="0"/>
        <w:spacing w:line="360" w:lineRule="auto"/>
        <w:jc w:val="left"/>
      </w:pPr>
      <w:r>
        <w:rPr>
          <w:rFonts w:hint="eastAsia" w:ascii="宋体" w:hAnsi="宋体" w:cs="宋体"/>
          <w:b/>
          <w:szCs w:val="21"/>
        </w:rPr>
        <w:t>乙方：</w:t>
      </w:r>
    </w:p>
    <w:p>
      <w:pPr>
        <w:shd w:val="clear" w:color="auto" w:fill="FFFFFF"/>
        <w:snapToGrid w:val="0"/>
        <w:spacing w:line="360" w:lineRule="auto"/>
        <w:jc w:val="left"/>
      </w:pPr>
      <w:r>
        <w:rPr>
          <w:rFonts w:hint="eastAsia" w:ascii="宋体" w:hAnsi="宋体" w:cs="宋体"/>
          <w:b/>
          <w:szCs w:val="21"/>
        </w:rPr>
        <w:t>法定代表人：</w:t>
      </w:r>
    </w:p>
    <w:p>
      <w:pPr>
        <w:shd w:val="clear" w:color="auto" w:fill="FFFFFF"/>
        <w:snapToGrid w:val="0"/>
        <w:spacing w:line="360" w:lineRule="auto"/>
        <w:jc w:val="left"/>
      </w:pPr>
      <w:r>
        <w:rPr>
          <w:rFonts w:hint="eastAsia" w:ascii="宋体" w:hAnsi="宋体" w:cs="宋体"/>
          <w:b/>
          <w:szCs w:val="21"/>
        </w:rPr>
        <w:t>地址：</w:t>
      </w:r>
    </w:p>
    <w:p>
      <w:pPr>
        <w:shd w:val="clear" w:color="auto" w:fill="FFFFFF"/>
        <w:snapToGrid w:val="0"/>
        <w:spacing w:line="360" w:lineRule="auto"/>
        <w:ind w:firstLine="480"/>
        <w:rPr>
          <w:rFonts w:ascii="宋体" w:hAnsi="宋体" w:cs="宋体"/>
          <w:b/>
          <w:szCs w:val="21"/>
        </w:rPr>
      </w:pPr>
    </w:p>
    <w:p>
      <w:pPr>
        <w:spacing w:line="360" w:lineRule="auto"/>
        <w:ind w:firstLine="420"/>
      </w:pPr>
      <w:r>
        <w:rPr>
          <w:rFonts w:hint="eastAsia" w:ascii="宋体" w:hAnsi="宋体" w:cs="仿宋_GB2312"/>
          <w:szCs w:val="21"/>
        </w:rPr>
        <w:t>经甲、乙双方友好协商一致，就甲方委托乙方为前海管理局微信代运营提供服务事项达成协议如下：</w:t>
      </w:r>
    </w:p>
    <w:p>
      <w:pPr>
        <w:numPr>
          <w:ilvl w:val="0"/>
          <w:numId w:val="7"/>
        </w:numPr>
        <w:tabs>
          <w:tab w:val="left" w:pos="1320"/>
        </w:tabs>
        <w:suppressAutoHyphens/>
        <w:spacing w:line="360" w:lineRule="auto"/>
      </w:pPr>
      <w:r>
        <w:rPr>
          <w:rFonts w:hint="eastAsia" w:ascii="宋体" w:hAnsi="宋体" w:cs="黑体"/>
          <w:bCs/>
          <w:szCs w:val="21"/>
        </w:rPr>
        <w:t>项目内容</w:t>
      </w:r>
    </w:p>
    <w:p>
      <w:pPr>
        <w:spacing w:line="360" w:lineRule="auto"/>
        <w:ind w:firstLine="420"/>
      </w:pPr>
      <w:r>
        <w:rPr>
          <w:rFonts w:hint="eastAsia" w:ascii="宋体" w:hAnsi="宋体" w:cs="仿宋_GB2312"/>
          <w:szCs w:val="21"/>
        </w:rPr>
        <w:t>甲方委托乙方负责前海管理局微信公众号等新媒体的日常运营管理、维护、推送内容及新媒体运营工作。</w:t>
      </w:r>
    </w:p>
    <w:p>
      <w:pPr>
        <w:numPr>
          <w:ilvl w:val="0"/>
          <w:numId w:val="7"/>
        </w:numPr>
        <w:tabs>
          <w:tab w:val="left" w:pos="1320"/>
        </w:tabs>
        <w:suppressAutoHyphens/>
        <w:spacing w:line="360" w:lineRule="auto"/>
        <w:jc w:val="left"/>
      </w:pPr>
      <w:r>
        <w:rPr>
          <w:rFonts w:hint="eastAsia" w:ascii="宋体" w:hAnsi="宋体" w:cs="仿宋_GB2312"/>
          <w:szCs w:val="21"/>
          <w:lang w:val="zh-CN"/>
        </w:rPr>
        <w:t>项目概况</w:t>
      </w:r>
    </w:p>
    <w:p>
      <w:pPr>
        <w:spacing w:line="360" w:lineRule="auto"/>
        <w:ind w:firstLine="420"/>
      </w:pPr>
      <w:r>
        <w:rPr>
          <w:rFonts w:hint="eastAsia" w:ascii="宋体" w:hAnsi="宋体" w:cs="仿宋_GB2312"/>
          <w:szCs w:val="21"/>
        </w:rPr>
        <w:t>深圳市前海深港现代服务业合作区管理局微信公众号作为官方信息发布渠道之一，为受众提供咨询服务，通过微信运营项目外包运营，提供微信公众号运营服务，全面承接公众号的规划、设计、内容、推送工作，并提供融媒体宣传推广。本项目为长期服务项目，合同期为一年，合同期满后，对乙方进行履约评价，评价优秀的可进行合同续期。如续期</w:t>
      </w:r>
      <w:r>
        <w:rPr>
          <w:rFonts w:ascii="宋体" w:hAnsi="宋体" w:cs="仿宋_GB2312"/>
          <w:szCs w:val="21"/>
        </w:rPr>
        <w:t>，一次续期不应超过</w:t>
      </w:r>
      <w:r>
        <w:rPr>
          <w:rFonts w:hint="eastAsia" w:ascii="宋体" w:hAnsi="宋体" w:cs="仿宋_GB2312"/>
          <w:szCs w:val="21"/>
        </w:rPr>
        <w:t>采购</w:t>
      </w:r>
      <w:r>
        <w:rPr>
          <w:rFonts w:ascii="宋体" w:hAnsi="宋体" w:cs="仿宋_GB2312"/>
          <w:szCs w:val="21"/>
        </w:rPr>
        <w:t>合同期限</w:t>
      </w:r>
      <w:r>
        <w:rPr>
          <w:rFonts w:hint="eastAsia" w:ascii="宋体" w:hAnsi="宋体" w:cs="仿宋_GB2312"/>
          <w:szCs w:val="21"/>
        </w:rPr>
        <w:t>，续期最多不超过两次。续期的合同实质性内容不得改变。</w:t>
      </w:r>
    </w:p>
    <w:p>
      <w:pPr>
        <w:numPr>
          <w:ilvl w:val="0"/>
          <w:numId w:val="7"/>
        </w:numPr>
        <w:tabs>
          <w:tab w:val="left" w:pos="1320"/>
        </w:tabs>
        <w:suppressAutoHyphens/>
        <w:spacing w:line="360" w:lineRule="auto"/>
        <w:jc w:val="left"/>
      </w:pPr>
      <w:r>
        <w:rPr>
          <w:rFonts w:hint="eastAsia" w:ascii="宋体" w:hAnsi="宋体" w:cs="仿宋_GB2312"/>
          <w:szCs w:val="21"/>
          <w:lang w:val="zh-CN"/>
        </w:rPr>
        <w:t>项目需求</w:t>
      </w:r>
    </w:p>
    <w:p>
      <w:pPr>
        <w:widowControl/>
        <w:spacing w:line="360" w:lineRule="auto"/>
        <w:ind w:left="600"/>
      </w:pPr>
      <w:r>
        <w:rPr>
          <w:rFonts w:hint="eastAsia" w:ascii="宋体" w:hAnsi="宋体" w:cs="宋体"/>
          <w:bCs/>
          <w:color w:val="000000"/>
          <w:kern w:val="0"/>
          <w:szCs w:val="21"/>
        </w:rPr>
        <w:t>（一）具体要求</w:t>
      </w:r>
    </w:p>
    <w:tbl>
      <w:tblPr>
        <w:tblStyle w:val="22"/>
        <w:tblW w:w="8379" w:type="dxa"/>
        <w:tblInd w:w="93" w:type="dxa"/>
        <w:tblLayout w:type="fixed"/>
        <w:tblCellMar>
          <w:top w:w="0" w:type="dxa"/>
          <w:left w:w="108" w:type="dxa"/>
          <w:bottom w:w="0" w:type="dxa"/>
          <w:right w:w="108" w:type="dxa"/>
        </w:tblCellMar>
      </w:tblPr>
      <w:tblGrid>
        <w:gridCol w:w="1096"/>
        <w:gridCol w:w="1563"/>
        <w:gridCol w:w="5720"/>
      </w:tblGrid>
      <w:tr>
        <w:tblPrEx>
          <w:tblCellMar>
            <w:top w:w="0" w:type="dxa"/>
            <w:left w:w="108" w:type="dxa"/>
            <w:bottom w:w="0" w:type="dxa"/>
            <w:right w:w="108" w:type="dxa"/>
          </w:tblCellMar>
        </w:tblPrEx>
        <w:trPr>
          <w:trHeight w:val="716" w:hRule="atLeast"/>
        </w:trPr>
        <w:tc>
          <w:tcPr>
            <w:tcW w:w="83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微信运营用户需求书</w:t>
            </w:r>
          </w:p>
        </w:tc>
      </w:tr>
      <w:tr>
        <w:tblPrEx>
          <w:tblCellMar>
            <w:top w:w="0" w:type="dxa"/>
            <w:left w:w="108" w:type="dxa"/>
            <w:bottom w:w="0" w:type="dxa"/>
            <w:right w:w="108" w:type="dxa"/>
          </w:tblCellMar>
        </w:tblPrEx>
        <w:trPr>
          <w:trHeight w:val="90" w:hRule="atLeast"/>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微信服务内容</w:t>
            </w:r>
          </w:p>
        </w:tc>
        <w:tc>
          <w:tcPr>
            <w:tcW w:w="1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用户关系管理</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做好粉丝维护工作，后台回复粉丝留言，整理咨询回复模板。制定每周执行宣传计划。每季度出具运营报告。年度运营结束后出具总结。</w:t>
            </w:r>
          </w:p>
        </w:tc>
      </w:tr>
      <w:tr>
        <w:tblPrEx>
          <w:tblCellMar>
            <w:top w:w="0" w:type="dxa"/>
            <w:left w:w="108" w:type="dxa"/>
            <w:bottom w:w="0" w:type="dxa"/>
            <w:right w:w="108" w:type="dxa"/>
          </w:tblCellMar>
        </w:tblPrEx>
        <w:trPr>
          <w:trHeight w:val="90"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kern w:val="0"/>
                <w:szCs w:val="21"/>
                <w:lang w:bidi="ar"/>
              </w:rPr>
            </w:pPr>
          </w:p>
        </w:tc>
        <w:tc>
          <w:tcPr>
            <w:tcW w:w="1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kern w:val="0"/>
                <w:szCs w:val="21"/>
                <w:lang w:bidi="ar"/>
              </w:rPr>
            </w:pPr>
            <w:r>
              <w:rPr>
                <w:rFonts w:hint="eastAsia" w:ascii="等线" w:hAnsi="等线" w:cs="等线"/>
                <w:color w:val="000000"/>
                <w:kern w:val="0"/>
                <w:szCs w:val="21"/>
                <w:lang w:bidi="ar"/>
              </w:rPr>
              <w:t>微信服务</w:t>
            </w:r>
            <w:r>
              <w:rPr>
                <w:rFonts w:ascii="等线" w:hAnsi="等线" w:cs="等线"/>
                <w:color w:val="000000"/>
                <w:kern w:val="0"/>
                <w:szCs w:val="21"/>
                <w:lang w:bidi="ar"/>
              </w:rPr>
              <w:t>费用</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kern w:val="0"/>
                <w:szCs w:val="21"/>
                <w:lang w:bidi="ar"/>
              </w:rPr>
            </w:pPr>
            <w:r>
              <w:rPr>
                <w:rFonts w:hint="eastAsia" w:ascii="等线" w:hAnsi="等线" w:cs="等线"/>
                <w:color w:val="000000"/>
                <w:kern w:val="0"/>
                <w:szCs w:val="21"/>
                <w:lang w:bidi="ar"/>
              </w:rPr>
              <w:t>完成微信公众号</w:t>
            </w:r>
            <w:r>
              <w:rPr>
                <w:rFonts w:ascii="等线" w:hAnsi="等线" w:cs="等线"/>
                <w:color w:val="000000"/>
                <w:kern w:val="0"/>
                <w:szCs w:val="21"/>
                <w:lang w:bidi="ar"/>
              </w:rPr>
              <w:t>认证</w:t>
            </w:r>
            <w:r>
              <w:rPr>
                <w:rFonts w:hint="eastAsia" w:ascii="等线" w:hAnsi="等线" w:cs="等线"/>
                <w:color w:val="000000"/>
                <w:kern w:val="0"/>
                <w:szCs w:val="21"/>
                <w:lang w:bidi="ar"/>
              </w:rPr>
              <w:t>、</w:t>
            </w:r>
            <w:r>
              <w:rPr>
                <w:rFonts w:ascii="等线" w:hAnsi="等线" w:cs="等线"/>
                <w:color w:val="000000"/>
                <w:kern w:val="0"/>
                <w:szCs w:val="21"/>
                <w:lang w:bidi="ar"/>
              </w:rPr>
              <w:t>改名等其他</w:t>
            </w:r>
            <w:r>
              <w:rPr>
                <w:rFonts w:hint="eastAsia" w:ascii="等线" w:hAnsi="等线" w:cs="等线"/>
                <w:color w:val="000000"/>
                <w:kern w:val="0"/>
                <w:szCs w:val="21"/>
                <w:lang w:bidi="ar"/>
              </w:rPr>
              <w:t>微信</w:t>
            </w:r>
            <w:r>
              <w:rPr>
                <w:rFonts w:ascii="等线" w:hAnsi="等线" w:cs="等线"/>
                <w:color w:val="000000"/>
                <w:kern w:val="0"/>
                <w:szCs w:val="21"/>
                <w:lang w:bidi="ar"/>
              </w:rPr>
              <w:t>服务费用</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940"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活动策划</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进行线上或线下活动策划不低于</w:t>
            </w:r>
            <w:r>
              <w:rPr>
                <w:rFonts w:ascii="等线" w:hAnsi="等线" w:cs="等线"/>
                <w:color w:val="000000"/>
                <w:kern w:val="0"/>
                <w:szCs w:val="21"/>
                <w:lang w:bidi="ar"/>
              </w:rPr>
              <w:t>3</w:t>
            </w:r>
            <w:r>
              <w:rPr>
                <w:rFonts w:hint="eastAsia" w:ascii="等线" w:hAnsi="等线" w:cs="等线"/>
                <w:color w:val="000000"/>
                <w:kern w:val="0"/>
                <w:szCs w:val="21"/>
                <w:lang w:bidi="ar"/>
              </w:rPr>
              <w:t>次</w:t>
            </w:r>
            <w:r>
              <w:rPr>
                <w:rFonts w:ascii="等线" w:hAnsi="等线" w:cs="等线"/>
                <w:color w:val="000000"/>
                <w:kern w:val="0"/>
                <w:szCs w:val="21"/>
                <w:lang w:bidi="ar"/>
              </w:rPr>
              <w:t>，</w:t>
            </w:r>
            <w:r>
              <w:rPr>
                <w:rFonts w:hint="eastAsia" w:ascii="等线" w:hAnsi="等线" w:cs="等线"/>
                <w:color w:val="000000"/>
                <w:kern w:val="0"/>
                <w:szCs w:val="21"/>
                <w:lang w:bidi="ar"/>
              </w:rPr>
              <w:t>线下</w:t>
            </w:r>
            <w:r>
              <w:rPr>
                <w:rFonts w:ascii="等线" w:hAnsi="等线" w:cs="等线"/>
                <w:color w:val="000000"/>
                <w:kern w:val="0"/>
                <w:szCs w:val="21"/>
                <w:lang w:bidi="ar"/>
              </w:rPr>
              <w:t>活动规模不少于</w:t>
            </w:r>
            <w:r>
              <w:rPr>
                <w:rFonts w:hint="eastAsia" w:ascii="等线" w:hAnsi="等线" w:cs="等线"/>
                <w:color w:val="000000"/>
                <w:kern w:val="0"/>
                <w:szCs w:val="21"/>
                <w:lang w:bidi="ar"/>
              </w:rPr>
              <w:t>50人，维护用户关系。</w:t>
            </w:r>
          </w:p>
        </w:tc>
      </w:tr>
      <w:tr>
        <w:tblPrEx>
          <w:tblCellMar>
            <w:top w:w="0" w:type="dxa"/>
            <w:left w:w="108" w:type="dxa"/>
            <w:bottom w:w="0" w:type="dxa"/>
            <w:right w:w="108" w:type="dxa"/>
          </w:tblCellMar>
        </w:tblPrEx>
        <w:trPr>
          <w:trHeight w:val="115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直播策划</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结合前海全年活动节点，于前海官方自媒体渠道及合作方自媒体渠道开展直播不低于3次，</w:t>
            </w:r>
            <w:r>
              <w:rPr>
                <w:rFonts w:ascii="等线" w:hAnsi="等线" w:cs="等线"/>
                <w:color w:val="000000"/>
                <w:kern w:val="0"/>
                <w:szCs w:val="21"/>
                <w:lang w:bidi="ar"/>
              </w:rPr>
              <w:t>观看量平均</w:t>
            </w:r>
            <w:r>
              <w:rPr>
                <w:rFonts w:hint="eastAsia" w:ascii="等线" w:hAnsi="等线" w:cs="等线"/>
                <w:color w:val="000000"/>
                <w:kern w:val="0"/>
                <w:szCs w:val="21"/>
                <w:lang w:bidi="ar"/>
              </w:rPr>
              <w:t>不低于</w:t>
            </w:r>
            <w:r>
              <w:rPr>
                <w:rFonts w:ascii="等线" w:hAnsi="等线" w:cs="等线"/>
                <w:color w:val="000000"/>
                <w:kern w:val="0"/>
                <w:szCs w:val="21"/>
                <w:lang w:bidi="ar"/>
              </w:rPr>
              <w:t>1</w:t>
            </w:r>
            <w:r>
              <w:rPr>
                <w:rFonts w:hint="eastAsia" w:ascii="等线" w:hAnsi="等线" w:cs="等线"/>
                <w:color w:val="000000"/>
                <w:kern w:val="0"/>
                <w:szCs w:val="21"/>
                <w:lang w:bidi="ar"/>
              </w:rPr>
              <w:t>0</w:t>
            </w:r>
            <w:r>
              <w:rPr>
                <w:rFonts w:ascii="等线" w:hAnsi="等线" w:cs="等线"/>
                <w:color w:val="000000"/>
                <w:kern w:val="0"/>
                <w:szCs w:val="21"/>
                <w:lang w:bidi="ar"/>
              </w:rPr>
              <w:t>万</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1213"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美工设计</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根据重大活动及前海重大节点制作栏目图，优化前海公号视觉效果。（频率按管理局要求）</w:t>
            </w:r>
          </w:p>
        </w:tc>
      </w:tr>
      <w:tr>
        <w:tblPrEx>
          <w:tblCellMar>
            <w:top w:w="0" w:type="dxa"/>
            <w:left w:w="108" w:type="dxa"/>
            <w:bottom w:w="0" w:type="dxa"/>
            <w:right w:w="108" w:type="dxa"/>
          </w:tblCellMar>
        </w:tblPrEx>
        <w:trPr>
          <w:trHeight w:val="75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进行整体</w:t>
            </w:r>
            <w:r>
              <w:rPr>
                <w:rFonts w:ascii="等线" w:hAnsi="等线" w:cs="等线"/>
                <w:color w:val="000000"/>
                <w:kern w:val="0"/>
                <w:szCs w:val="21"/>
                <w:lang w:bidi="ar"/>
              </w:rPr>
              <w:t>U</w:t>
            </w:r>
            <w:r>
              <w:rPr>
                <w:rFonts w:hint="eastAsia" w:ascii="等线" w:hAnsi="等线" w:cs="等线"/>
                <w:color w:val="000000"/>
                <w:kern w:val="0"/>
                <w:szCs w:val="21"/>
                <w:lang w:bidi="ar"/>
              </w:rPr>
              <w:t>I提升，结合前海特色设计配套引导栏不低于2版。</w:t>
            </w:r>
          </w:p>
        </w:tc>
      </w:tr>
      <w:tr>
        <w:tblPrEx>
          <w:tblCellMar>
            <w:top w:w="0" w:type="dxa"/>
            <w:left w:w="108" w:type="dxa"/>
            <w:bottom w:w="0" w:type="dxa"/>
            <w:right w:w="108" w:type="dxa"/>
          </w:tblCellMar>
        </w:tblPrEx>
        <w:trPr>
          <w:trHeight w:val="1688"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渠道共享</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合作方媒体宣传渠道与前海管理局共享，应按甲方要求于合作方媒体宣传渠道宣传前海管理局相关消息，全年</w:t>
            </w:r>
            <w:r>
              <w:rPr>
                <w:rFonts w:ascii="等线" w:hAnsi="等线" w:cs="等线"/>
                <w:color w:val="000000"/>
                <w:kern w:val="0"/>
                <w:szCs w:val="21"/>
                <w:lang w:bidi="ar"/>
              </w:rPr>
              <w:t>不少于</w:t>
            </w:r>
            <w:r>
              <w:rPr>
                <w:rFonts w:hint="eastAsia" w:ascii="等线" w:hAnsi="等线" w:cs="等线"/>
                <w:color w:val="000000"/>
                <w:kern w:val="0"/>
                <w:szCs w:val="21"/>
                <w:lang w:bidi="ar"/>
              </w:rPr>
              <w:t>360条</w:t>
            </w:r>
            <w:r>
              <w:rPr>
                <w:rFonts w:ascii="等线" w:hAnsi="等线" w:cs="等线"/>
                <w:color w:val="000000"/>
                <w:kern w:val="0"/>
                <w:szCs w:val="21"/>
                <w:lang w:bidi="ar"/>
              </w:rPr>
              <w:t>，</w:t>
            </w:r>
            <w:r>
              <w:rPr>
                <w:rFonts w:hint="eastAsia" w:ascii="等线" w:hAnsi="等线" w:cs="等线"/>
                <w:color w:val="000000"/>
                <w:kern w:val="0"/>
                <w:szCs w:val="21"/>
                <w:lang w:bidi="ar"/>
              </w:rPr>
              <w:t>扩大前海宣传力度。</w:t>
            </w:r>
          </w:p>
        </w:tc>
      </w:tr>
      <w:tr>
        <w:tblPrEx>
          <w:tblCellMar>
            <w:top w:w="0" w:type="dxa"/>
            <w:left w:w="108" w:type="dxa"/>
            <w:bottom w:w="0" w:type="dxa"/>
            <w:right w:w="108" w:type="dxa"/>
          </w:tblCellMar>
        </w:tblPrEx>
        <w:trPr>
          <w:trHeight w:val="3157"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szCs w:val="21"/>
              </w:rPr>
              <w:t>运营工作</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abs>
                <w:tab w:val="left" w:pos="312"/>
              </w:tabs>
              <w:textAlignment w:val="center"/>
              <w:rPr>
                <w:rFonts w:ascii="等线" w:hAnsi="等线" w:cs="等线"/>
                <w:color w:val="000000"/>
                <w:kern w:val="0"/>
                <w:szCs w:val="21"/>
                <w:lang w:bidi="ar"/>
              </w:rPr>
            </w:pPr>
            <w:r>
              <w:rPr>
                <w:rFonts w:hint="eastAsia" w:ascii="等线" w:hAnsi="等线" w:cs="等线"/>
                <w:color w:val="000000"/>
                <w:kern w:val="0"/>
                <w:szCs w:val="21"/>
                <w:lang w:bidi="ar"/>
              </w:rPr>
              <w:t>一</w:t>
            </w:r>
            <w:r>
              <w:rPr>
                <w:rFonts w:ascii="等线" w:hAnsi="等线" w:cs="等线"/>
                <w:color w:val="000000"/>
                <w:kern w:val="0"/>
                <w:szCs w:val="21"/>
                <w:lang w:bidi="ar"/>
              </w:rPr>
              <w:t>、</w:t>
            </w:r>
            <w:r>
              <w:rPr>
                <w:rFonts w:hint="eastAsia" w:ascii="等线" w:hAnsi="等线" w:cs="等线"/>
                <w:color w:val="000000"/>
                <w:kern w:val="0"/>
                <w:szCs w:val="21"/>
                <w:lang w:bidi="ar"/>
              </w:rPr>
              <w:t>派驻2名专职员工驻点前海深港合作区记者站完成</w:t>
            </w:r>
            <w:r>
              <w:rPr>
                <w:rFonts w:ascii="等线" w:hAnsi="等线" w:cs="等线"/>
                <w:color w:val="000000"/>
                <w:kern w:val="0"/>
                <w:szCs w:val="21"/>
                <w:lang w:bidi="ar"/>
              </w:rPr>
              <w:t>以下工作：</w:t>
            </w:r>
          </w:p>
          <w:p>
            <w:pPr>
              <w:pStyle w:val="57"/>
              <w:widowControl/>
              <w:numPr>
                <w:ilvl w:val="0"/>
                <w:numId w:val="8"/>
              </w:numPr>
              <w:tabs>
                <w:tab w:val="left" w:pos="312"/>
              </w:tabs>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运营维护前海管理局微信公众号;</w:t>
            </w:r>
          </w:p>
          <w:p>
            <w:pPr>
              <w:pStyle w:val="57"/>
              <w:widowControl/>
              <w:numPr>
                <w:ilvl w:val="0"/>
                <w:numId w:val="8"/>
              </w:numPr>
              <w:tabs>
                <w:tab w:val="left" w:pos="312"/>
              </w:tabs>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负责</w:t>
            </w:r>
            <w:r>
              <w:rPr>
                <w:rFonts w:ascii="等线" w:hAnsi="等线" w:cs="等线"/>
                <w:color w:val="000000"/>
                <w:kern w:val="0"/>
                <w:szCs w:val="21"/>
                <w:lang w:bidi="ar"/>
              </w:rPr>
              <w:t>前海管理局</w:t>
            </w:r>
            <w:r>
              <w:rPr>
                <w:rFonts w:hint="eastAsia" w:ascii="等线" w:hAnsi="等线" w:cs="等线"/>
                <w:color w:val="000000"/>
                <w:kern w:val="0"/>
                <w:szCs w:val="21"/>
                <w:lang w:bidi="ar"/>
              </w:rPr>
              <w:t>人民号、学习强国等平台，配合完成相关工作，提供相关数据整理；</w:t>
            </w:r>
          </w:p>
          <w:p>
            <w:pPr>
              <w:pStyle w:val="57"/>
              <w:widowControl/>
              <w:numPr>
                <w:ilvl w:val="0"/>
                <w:numId w:val="8"/>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负责版式设计美化，整合微信推广内容编辑，内容包括：图片、文字、音乐、视频、语言等，每周推送不低于5次，每次不低于2条。（特殊情况除外）；</w:t>
            </w:r>
          </w:p>
          <w:p>
            <w:pPr>
              <w:pStyle w:val="57"/>
              <w:widowControl/>
              <w:numPr>
                <w:ilvl w:val="0"/>
                <w:numId w:val="8"/>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原创策划，每周原创文章不低于2篇次，推出爆款文章；</w:t>
            </w:r>
          </w:p>
          <w:p>
            <w:pPr>
              <w:pStyle w:val="57"/>
              <w:widowControl/>
              <w:numPr>
                <w:ilvl w:val="0"/>
                <w:numId w:val="8"/>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结合前海特色，对前海子菜单栏目进行优化升级；</w:t>
            </w:r>
          </w:p>
          <w:p>
            <w:pPr>
              <w:pStyle w:val="57"/>
              <w:widowControl/>
              <w:numPr>
                <w:ilvl w:val="0"/>
                <w:numId w:val="8"/>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配合前海安排，完成</w:t>
            </w:r>
            <w:r>
              <w:rPr>
                <w:rFonts w:ascii="等线" w:hAnsi="等线" w:cs="等线"/>
                <w:color w:val="000000"/>
                <w:kern w:val="0"/>
                <w:szCs w:val="21"/>
                <w:lang w:bidi="ar"/>
              </w:rPr>
              <w:t>新闻</w:t>
            </w:r>
            <w:r>
              <w:rPr>
                <w:rFonts w:hint="eastAsia" w:ascii="等线" w:hAnsi="等线" w:cs="等线"/>
                <w:color w:val="000000"/>
                <w:kern w:val="0"/>
                <w:szCs w:val="21"/>
                <w:lang w:bidi="ar"/>
              </w:rPr>
              <w:t>采写；</w:t>
            </w:r>
          </w:p>
          <w:p>
            <w:pPr>
              <w:pStyle w:val="57"/>
              <w:widowControl/>
              <w:numPr>
                <w:ilvl w:val="0"/>
                <w:numId w:val="8"/>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拍摄前海视频素材，不定时制作前海视频。</w:t>
            </w:r>
          </w:p>
          <w:p>
            <w:pPr>
              <w:pStyle w:val="57"/>
              <w:widowControl/>
              <w:tabs>
                <w:tab w:val="left" w:pos="312"/>
              </w:tabs>
              <w:ind w:firstLine="0" w:firstLineChars="0"/>
              <w:textAlignment w:val="center"/>
              <w:rPr>
                <w:rFonts w:hint="eastAsia" w:ascii="等线" w:hAnsi="等线" w:eastAsia="宋体" w:cs="等线"/>
                <w:color w:val="000000"/>
                <w:kern w:val="0"/>
                <w:szCs w:val="21"/>
                <w:lang w:eastAsia="zh-CN" w:bidi="ar"/>
              </w:rPr>
            </w:pPr>
            <w:r>
              <w:rPr>
                <w:rFonts w:hint="eastAsia" w:ascii="等线" w:hAnsi="等线" w:cs="等线"/>
                <w:color w:val="000000"/>
                <w:kern w:val="0"/>
                <w:szCs w:val="21"/>
                <w:lang w:bidi="ar"/>
              </w:rPr>
              <w:t>二</w:t>
            </w:r>
            <w:r>
              <w:rPr>
                <w:rFonts w:ascii="等线" w:hAnsi="等线" w:cs="等线"/>
                <w:color w:val="000000"/>
                <w:kern w:val="0"/>
                <w:szCs w:val="21"/>
                <w:lang w:bidi="ar"/>
              </w:rPr>
              <w:t>、</w:t>
            </w:r>
            <w:r>
              <w:rPr>
                <w:rFonts w:hint="eastAsia" w:ascii="等线" w:hAnsi="等线" w:cs="等线"/>
                <w:color w:val="000000"/>
                <w:kern w:val="0"/>
                <w:szCs w:val="21"/>
                <w:lang w:bidi="ar"/>
              </w:rPr>
              <w:t>驻点人员需具备3年以上的政务新媒体相关工作经验。</w:t>
            </w:r>
          </w:p>
          <w:p>
            <w:pPr>
              <w:pStyle w:val="57"/>
              <w:widowControl/>
              <w:tabs>
                <w:tab w:val="left" w:pos="312"/>
              </w:tabs>
              <w:ind w:firstLine="0" w:firstLineChars="0"/>
              <w:textAlignment w:val="center"/>
              <w:rPr>
                <w:rFonts w:ascii="等线" w:hAnsi="等线" w:cs="等线"/>
                <w:color w:val="000000"/>
                <w:szCs w:val="21"/>
              </w:rPr>
            </w:pPr>
            <w:r>
              <w:rPr>
                <w:rFonts w:hint="eastAsia" w:ascii="等线" w:hAnsi="等线" w:cs="等线"/>
                <w:color w:val="000000"/>
                <w:kern w:val="0"/>
                <w:szCs w:val="21"/>
                <w:lang w:bidi="ar"/>
              </w:rPr>
              <w:t>三</w:t>
            </w:r>
            <w:r>
              <w:rPr>
                <w:rFonts w:ascii="等线" w:hAnsi="等线" w:cs="等线"/>
                <w:color w:val="000000"/>
                <w:kern w:val="0"/>
                <w:szCs w:val="21"/>
                <w:lang w:bidi="ar"/>
              </w:rPr>
              <w:t>、</w:t>
            </w:r>
            <w:r>
              <w:rPr>
                <w:rFonts w:hint="eastAsia" w:ascii="等线" w:hAnsi="等线" w:cs="等线"/>
                <w:color w:val="000000"/>
                <w:kern w:val="0"/>
                <w:szCs w:val="21"/>
                <w:lang w:bidi="ar"/>
              </w:rPr>
              <w:t>建立绩效考核制度，每月对驻点人员出勤情况、工作态度、工作情况进行考核。</w:t>
            </w:r>
          </w:p>
        </w:tc>
      </w:tr>
      <w:tr>
        <w:tblPrEx>
          <w:tblCellMar>
            <w:top w:w="0" w:type="dxa"/>
            <w:left w:w="108" w:type="dxa"/>
            <w:bottom w:w="0" w:type="dxa"/>
            <w:right w:w="108" w:type="dxa"/>
          </w:tblCellMar>
        </w:tblPrEx>
        <w:trPr>
          <w:trHeight w:val="795"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组建前海运营团队，含校对、记者、美工、编辑等不低于</w:t>
            </w:r>
            <w:r>
              <w:rPr>
                <w:rFonts w:ascii="等线" w:hAnsi="等线" w:cs="等线"/>
                <w:color w:val="000000"/>
                <w:kern w:val="0"/>
                <w:szCs w:val="21"/>
                <w:lang w:bidi="ar"/>
              </w:rPr>
              <w:t>7</w:t>
            </w:r>
            <w:r>
              <w:rPr>
                <w:rFonts w:hint="eastAsia" w:ascii="等线" w:hAnsi="等线" w:cs="等线"/>
                <w:color w:val="000000"/>
                <w:kern w:val="0"/>
                <w:szCs w:val="21"/>
                <w:lang w:bidi="ar"/>
              </w:rPr>
              <w:t>名。</w:t>
            </w:r>
          </w:p>
        </w:tc>
      </w:tr>
      <w:tr>
        <w:trPr>
          <w:trHeight w:val="87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运营目标</w:t>
            </w:r>
          </w:p>
        </w:tc>
        <w:tc>
          <w:tcPr>
            <w:tcW w:w="5720" w:type="dxa"/>
            <w:tcBorders>
              <w:top w:val="single" w:color="000000" w:sz="4" w:space="0"/>
              <w:left w:val="single" w:color="000000" w:sz="4" w:space="0"/>
              <w:bottom w:val="single" w:color="000000" w:sz="4" w:space="0"/>
              <w:right w:val="single" w:color="000000" w:sz="4" w:space="0"/>
            </w:tcBorders>
            <w:vAlign w:val="center"/>
          </w:tcPr>
          <w:p>
            <w:pPr>
              <w:pStyle w:val="57"/>
              <w:widowControl/>
              <w:numPr>
                <w:ilvl w:val="0"/>
                <w:numId w:val="9"/>
              </w:numPr>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年度合同期间，完成涨粉10万运营目标；</w:t>
            </w:r>
          </w:p>
          <w:p>
            <w:pPr>
              <w:pStyle w:val="57"/>
              <w:widowControl/>
              <w:numPr>
                <w:ilvl w:val="0"/>
                <w:numId w:val="9"/>
              </w:numPr>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政务新媒体年度绩效考核满分。</w:t>
            </w:r>
          </w:p>
        </w:tc>
      </w:tr>
      <w:tr>
        <w:tblPrEx>
          <w:tblCellMar>
            <w:top w:w="0" w:type="dxa"/>
            <w:left w:w="108" w:type="dxa"/>
            <w:bottom w:w="0" w:type="dxa"/>
            <w:right w:w="108" w:type="dxa"/>
          </w:tblCellMar>
        </w:tblPrEx>
        <w:trPr>
          <w:trHeight w:val="104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未按要求完成运营目标，或造成政务新媒体年度绩效考核扣分的情况，应扣除合同总价款20%金额。</w:t>
            </w:r>
          </w:p>
        </w:tc>
      </w:tr>
    </w:tbl>
    <w:p>
      <w:pPr>
        <w:widowControl/>
        <w:spacing w:line="360" w:lineRule="auto"/>
        <w:ind w:firstLine="420" w:firstLineChars="200"/>
        <w:rPr>
          <w:rFonts w:ascii="宋体" w:hAnsi="宋体" w:cs="宋体"/>
          <w:bCs/>
          <w:color w:val="000000"/>
          <w:kern w:val="0"/>
          <w:szCs w:val="21"/>
        </w:rPr>
      </w:pPr>
    </w:p>
    <w:p>
      <w:pPr>
        <w:widowControl/>
        <w:spacing w:line="360" w:lineRule="auto"/>
        <w:ind w:firstLine="420"/>
      </w:pPr>
      <w:r>
        <w:rPr>
          <w:rFonts w:hint="eastAsia" w:ascii="宋体" w:hAnsi="宋体" w:cs="宋体"/>
          <w:bCs/>
          <w:color w:val="000000"/>
          <w:kern w:val="0"/>
          <w:szCs w:val="21"/>
        </w:rPr>
        <w:t>（二）</w:t>
      </w:r>
      <w:r>
        <w:rPr>
          <w:rFonts w:hint="eastAsia" w:ascii="宋体" w:hAnsi="宋体" w:cs="仿宋_GB2312"/>
          <w:szCs w:val="21"/>
        </w:rPr>
        <w:t xml:space="preserve">特别约定 </w:t>
      </w:r>
    </w:p>
    <w:p>
      <w:pPr>
        <w:spacing w:line="360" w:lineRule="auto"/>
        <w:ind w:left="140" w:firstLine="420"/>
        <w:jc w:val="left"/>
      </w:pPr>
      <w:r>
        <w:rPr>
          <w:rFonts w:hint="eastAsia" w:ascii="宋体" w:hAnsi="宋体" w:cs="仿宋_GB2312"/>
          <w:szCs w:val="21"/>
        </w:rPr>
        <w:t>1、乙方所委派的2名人员平时作为甲方工作人员参与工作，其考核考勤等管理权归属甲方；未经甲方同意，乙方不得随意调遣。</w:t>
      </w:r>
    </w:p>
    <w:p>
      <w:pPr>
        <w:spacing w:line="360" w:lineRule="auto"/>
        <w:ind w:firstLine="420"/>
        <w:jc w:val="left"/>
      </w:pPr>
      <w:r>
        <w:rPr>
          <w:rFonts w:hint="eastAsia" w:ascii="宋体" w:hAnsi="宋体" w:cs="仿宋_GB2312"/>
          <w:szCs w:val="21"/>
        </w:rPr>
        <w:t>2、甲方指定负责人为全权管理负责人，负责对乙方委派人员的工作安排及绩效考核，每月出具绩效考核意见。</w:t>
      </w:r>
    </w:p>
    <w:p>
      <w:pPr>
        <w:spacing w:line="360" w:lineRule="auto"/>
        <w:ind w:firstLine="420"/>
        <w:jc w:val="left"/>
      </w:pPr>
      <w:r>
        <w:rPr>
          <w:rFonts w:hint="eastAsia" w:ascii="宋体" w:hAnsi="宋体" w:cs="仿宋_GB2312"/>
          <w:szCs w:val="21"/>
        </w:rPr>
        <w:t>3、甲方有权对乙方所派工作表现不符合甲方要求的委派人员采取退回、更换等以上包括但不限于的措施。</w:t>
      </w:r>
    </w:p>
    <w:p>
      <w:pPr>
        <w:spacing w:line="360" w:lineRule="auto"/>
        <w:ind w:firstLine="420"/>
        <w:jc w:val="left"/>
      </w:pPr>
      <w:r>
        <w:rPr>
          <w:rFonts w:ascii="宋体" w:hAnsi="宋体" w:cs="仿宋_GB2312"/>
          <w:szCs w:val="21"/>
        </w:rPr>
        <w:t>4</w:t>
      </w:r>
      <w:r>
        <w:rPr>
          <w:rFonts w:hint="eastAsia" w:ascii="宋体" w:hAnsi="宋体" w:cs="仿宋_GB2312"/>
          <w:szCs w:val="21"/>
        </w:rPr>
        <w:t>、</w:t>
      </w:r>
      <w:r>
        <w:rPr>
          <w:rFonts w:ascii="宋体" w:hAnsi="宋体" w:cs="仿宋_GB2312"/>
          <w:szCs w:val="21"/>
        </w:rPr>
        <w:t>乙方应按本合同要求</w:t>
      </w:r>
      <w:r>
        <w:rPr>
          <w:rFonts w:hint="eastAsia" w:ascii="宋体" w:hAnsi="宋体" w:cs="仿宋_GB2312"/>
          <w:szCs w:val="21"/>
        </w:rPr>
        <w:t>派驻全职工作人员</w:t>
      </w:r>
      <w:r>
        <w:rPr>
          <w:rFonts w:ascii="宋体" w:hAnsi="宋体" w:cs="仿宋_GB2312"/>
          <w:szCs w:val="21"/>
        </w:rPr>
        <w:t>于甲方</w:t>
      </w:r>
      <w:r>
        <w:rPr>
          <w:rFonts w:hint="eastAsia" w:ascii="宋体" w:hAnsi="宋体" w:cs="仿宋_GB2312"/>
          <w:szCs w:val="21"/>
        </w:rPr>
        <w:t>处</w:t>
      </w:r>
      <w:r>
        <w:rPr>
          <w:rFonts w:ascii="宋体" w:hAnsi="宋体" w:cs="仿宋_GB2312"/>
          <w:szCs w:val="21"/>
        </w:rPr>
        <w:t>提供服务，如乙方派驻工作人员名单在甲方</w:t>
      </w:r>
      <w:r>
        <w:rPr>
          <w:rFonts w:hint="eastAsia" w:ascii="宋体" w:hAnsi="宋体" w:cs="仿宋_GB2312"/>
          <w:szCs w:val="21"/>
        </w:rPr>
        <w:t>确认后</w:t>
      </w:r>
      <w:r>
        <w:rPr>
          <w:rFonts w:ascii="宋体" w:hAnsi="宋体" w:cs="仿宋_GB2312"/>
          <w:szCs w:val="21"/>
        </w:rPr>
        <w:t>如需更换，乙方应事先征得甲方的书面同意，且接替的工作人员的职位、</w:t>
      </w:r>
      <w:r>
        <w:rPr>
          <w:rFonts w:hint="eastAsia" w:ascii="宋体" w:hAnsi="宋体" w:cs="仿宋_GB2312"/>
          <w:szCs w:val="21"/>
        </w:rPr>
        <w:t>资历</w:t>
      </w:r>
      <w:r>
        <w:rPr>
          <w:rFonts w:ascii="宋体" w:hAnsi="宋体" w:cs="仿宋_GB2312"/>
          <w:szCs w:val="21"/>
        </w:rPr>
        <w:t>、</w:t>
      </w:r>
      <w:r>
        <w:rPr>
          <w:rFonts w:hint="eastAsia" w:ascii="宋体" w:hAnsi="宋体" w:cs="仿宋_GB2312"/>
          <w:szCs w:val="21"/>
        </w:rPr>
        <w:t>资质</w:t>
      </w:r>
      <w:r>
        <w:rPr>
          <w:rFonts w:ascii="宋体" w:hAnsi="宋体" w:cs="仿宋_GB2312"/>
          <w:szCs w:val="21"/>
        </w:rPr>
        <w:t>应与</w:t>
      </w:r>
      <w:r>
        <w:rPr>
          <w:rFonts w:hint="eastAsia" w:ascii="宋体" w:hAnsi="宋体" w:cs="仿宋_GB2312"/>
          <w:szCs w:val="21"/>
        </w:rPr>
        <w:t>原</w:t>
      </w:r>
      <w:r>
        <w:rPr>
          <w:rFonts w:ascii="宋体" w:hAnsi="宋体" w:cs="仿宋_GB2312"/>
          <w:szCs w:val="21"/>
        </w:rPr>
        <w:t>定工作人员相当</w:t>
      </w:r>
      <w:r>
        <w:rPr>
          <w:rFonts w:hint="eastAsia" w:ascii="宋体" w:hAnsi="宋体" w:cs="仿宋_GB2312"/>
          <w:szCs w:val="21"/>
        </w:rPr>
        <w:t>。</w:t>
      </w:r>
    </w:p>
    <w:p>
      <w:pPr>
        <w:spacing w:line="360" w:lineRule="auto"/>
        <w:ind w:firstLine="420"/>
        <w:jc w:val="left"/>
      </w:pPr>
      <w:r>
        <w:rPr>
          <w:rFonts w:hint="eastAsia"/>
        </w:rPr>
        <w:t>5、乙方组建前海运营团队，每日报送、编辑、校对并审核微信内容。团队负责人须对推文及图片的政治性、真实性、准确性进行严格把关，最终甲方审核通过后方可发布。</w:t>
      </w:r>
    </w:p>
    <w:p>
      <w:pPr>
        <w:numPr>
          <w:ilvl w:val="0"/>
          <w:numId w:val="7"/>
        </w:numPr>
        <w:tabs>
          <w:tab w:val="left" w:pos="1320"/>
        </w:tabs>
        <w:suppressAutoHyphens/>
        <w:spacing w:line="360" w:lineRule="auto"/>
        <w:jc w:val="left"/>
      </w:pPr>
      <w:r>
        <w:rPr>
          <w:rFonts w:hint="eastAsia" w:ascii="宋体" w:hAnsi="宋体" w:cs="黑体"/>
          <w:bCs/>
          <w:szCs w:val="21"/>
        </w:rPr>
        <w:t>服务期限</w:t>
      </w:r>
    </w:p>
    <w:p>
      <w:pPr>
        <w:spacing w:line="360" w:lineRule="auto"/>
        <w:ind w:left="279" w:firstLine="210"/>
      </w:pPr>
      <w:r>
        <w:rPr>
          <w:rFonts w:hint="eastAsia" w:ascii="宋体" w:hAnsi="宋体" w:cs="宋体"/>
          <w:szCs w:val="21"/>
        </w:rPr>
        <w:t>本项目为长期服务项目，合同期为一年，合同期满后，对乙方进行履约评价，评价优秀的可进行合同续期，如</w:t>
      </w:r>
      <w:r>
        <w:rPr>
          <w:rFonts w:ascii="宋体" w:hAnsi="宋体" w:cs="宋体"/>
          <w:szCs w:val="21"/>
        </w:rPr>
        <w:t>续期，一次续期不应超过</w:t>
      </w:r>
      <w:r>
        <w:rPr>
          <w:rFonts w:hint="eastAsia" w:ascii="宋体" w:hAnsi="宋体" w:cs="宋体"/>
          <w:szCs w:val="21"/>
        </w:rPr>
        <w:t>采购</w:t>
      </w:r>
      <w:r>
        <w:rPr>
          <w:rFonts w:ascii="宋体" w:hAnsi="宋体" w:cs="宋体"/>
          <w:szCs w:val="21"/>
        </w:rPr>
        <w:t>合同期限，</w:t>
      </w:r>
      <w:r>
        <w:rPr>
          <w:rFonts w:hint="eastAsia" w:ascii="宋体" w:hAnsi="宋体" w:cs="宋体"/>
          <w:szCs w:val="21"/>
        </w:rPr>
        <w:t>续期最多不超过两次。续期的合同实质性内容不得改变。</w:t>
      </w:r>
    </w:p>
    <w:p>
      <w:pPr>
        <w:spacing w:line="360" w:lineRule="auto"/>
        <w:ind w:left="279" w:firstLine="210"/>
      </w:pPr>
      <w:r>
        <w:rPr>
          <w:rFonts w:hint="eastAsia" w:ascii="宋体" w:hAnsi="宋体" w:cs="仿宋_GB2312"/>
          <w:szCs w:val="21"/>
        </w:rPr>
        <w:t>五、</w:t>
      </w:r>
      <w:r>
        <w:rPr>
          <w:rFonts w:hint="eastAsia" w:ascii="宋体" w:hAnsi="宋体" w:cs="黑体"/>
          <w:bCs/>
          <w:szCs w:val="21"/>
        </w:rPr>
        <w:t>甲方权利和义务</w:t>
      </w:r>
    </w:p>
    <w:p>
      <w:pPr>
        <w:numPr>
          <w:ilvl w:val="0"/>
          <w:numId w:val="10"/>
        </w:numPr>
        <w:suppressAutoHyphens/>
        <w:spacing w:line="360" w:lineRule="auto"/>
        <w:ind w:firstLine="640"/>
      </w:pPr>
      <w:r>
        <w:rPr>
          <w:rFonts w:hint="eastAsia" w:ascii="宋体" w:hAnsi="宋体" w:cs="仿宋_GB2312"/>
          <w:szCs w:val="21"/>
        </w:rPr>
        <w:t>甲方有权对乙方所编写的内容进行修改、确认，对前海微信公众号等新媒体的日常运营管理提出意见和建议。</w:t>
      </w:r>
    </w:p>
    <w:p>
      <w:pPr>
        <w:numPr>
          <w:ilvl w:val="0"/>
          <w:numId w:val="10"/>
        </w:numPr>
        <w:suppressAutoHyphens/>
        <w:spacing w:line="360" w:lineRule="auto"/>
        <w:ind w:firstLine="640"/>
      </w:pPr>
      <w:r>
        <w:rPr>
          <w:rFonts w:hint="eastAsia" w:ascii="宋体" w:hAnsi="宋体" w:cs="仿宋_GB2312"/>
          <w:szCs w:val="21"/>
        </w:rPr>
        <w:t>甲方拥有对乙方为前海微信公众号等新媒体所编写内容及运营产出的知识产权。</w:t>
      </w:r>
    </w:p>
    <w:p>
      <w:pPr>
        <w:numPr>
          <w:ilvl w:val="0"/>
          <w:numId w:val="10"/>
        </w:numPr>
        <w:suppressAutoHyphens/>
        <w:spacing w:line="360" w:lineRule="auto"/>
        <w:ind w:firstLine="640"/>
      </w:pPr>
      <w:r>
        <w:rPr>
          <w:rFonts w:hint="eastAsia" w:ascii="宋体" w:hAnsi="宋体" w:cs="仿宋_GB2312"/>
          <w:szCs w:val="21"/>
        </w:rPr>
        <w:t>甲方应当为乙方提供编写推送内容与新媒体必要的视频、图片素材资料。</w:t>
      </w:r>
    </w:p>
    <w:p>
      <w:pPr>
        <w:numPr>
          <w:ilvl w:val="0"/>
          <w:numId w:val="10"/>
        </w:numPr>
        <w:suppressAutoHyphens/>
        <w:spacing w:line="360" w:lineRule="auto"/>
        <w:ind w:firstLine="640"/>
      </w:pPr>
      <w:r>
        <w:rPr>
          <w:rFonts w:hint="eastAsia" w:ascii="宋体" w:hAnsi="宋体" w:cs="仿宋_GB2312"/>
          <w:szCs w:val="21"/>
        </w:rPr>
        <w:t>甲方应当根据本协议约定向乙方支付项目服务费用。</w:t>
      </w:r>
    </w:p>
    <w:p>
      <w:pPr>
        <w:spacing w:line="360" w:lineRule="auto"/>
        <w:ind w:firstLine="630"/>
      </w:pPr>
      <w:r>
        <w:rPr>
          <w:rFonts w:hint="eastAsia" w:ascii="宋体" w:hAnsi="宋体" w:cs="宋体"/>
          <w:szCs w:val="21"/>
        </w:rPr>
        <w:t>（五）如乙方所提供的服务不符合本合同的要求，甲方有权要求乙方重新执行相应的工作服务，由此产生的全部费用由乙方自行承担，同时，甲方的付款时间相应顺延。</w:t>
      </w:r>
    </w:p>
    <w:p>
      <w:pPr>
        <w:spacing w:line="360" w:lineRule="auto"/>
        <w:ind w:left="640"/>
        <w:rPr>
          <w:rFonts w:ascii="宋体" w:hAnsi="宋体" w:cs="宋体"/>
          <w:szCs w:val="21"/>
        </w:rPr>
      </w:pPr>
      <w:r>
        <w:rPr>
          <w:rFonts w:hint="eastAsia" w:ascii="宋体" w:hAnsi="宋体" w:cs="宋体"/>
          <w:szCs w:val="21"/>
        </w:rPr>
        <w:t>（六）甲方有权要求乙方全面履行合同。甲方不接受部分履行，如本合同项下部分成果文件未能按时交付则视为整体延误。</w:t>
      </w:r>
    </w:p>
    <w:p>
      <w:pPr>
        <w:spacing w:line="360" w:lineRule="auto"/>
        <w:rPr>
          <w:rFonts w:ascii="宋体" w:hAnsi="宋体" w:cs="宋体"/>
          <w:szCs w:val="21"/>
        </w:rPr>
      </w:pPr>
      <w:r>
        <w:rPr>
          <w:rFonts w:hint="eastAsia" w:ascii="宋体" w:hAnsi="宋体" w:cs="宋体"/>
          <w:szCs w:val="21"/>
        </w:rPr>
        <w:t xml:space="preserve">       （七）甲方应自本合同签订后5个工作日内，向乙方提供官方微信公众号账号等信息，包括但不限于：平台账号、行业图文资料、活动策划案图文、运营注意细节等，并要求乙方签收甲方提供的材料清单。</w:t>
      </w:r>
    </w:p>
    <w:p>
      <w:pPr>
        <w:spacing w:line="360" w:lineRule="auto"/>
        <w:ind w:firstLine="420"/>
      </w:pPr>
      <w:r>
        <w:rPr>
          <w:rFonts w:hint="eastAsia" w:ascii="宋体" w:hAnsi="宋体" w:cs="黑体"/>
          <w:bCs/>
          <w:szCs w:val="21"/>
        </w:rPr>
        <w:t>六、乙方权利和义务</w:t>
      </w:r>
    </w:p>
    <w:p>
      <w:pPr>
        <w:numPr>
          <w:ilvl w:val="0"/>
          <w:numId w:val="11"/>
        </w:numPr>
        <w:suppressAutoHyphens/>
        <w:spacing w:line="360" w:lineRule="auto"/>
        <w:ind w:firstLine="420"/>
      </w:pPr>
      <w:r>
        <w:rPr>
          <w:rFonts w:hint="eastAsia" w:ascii="宋体" w:hAnsi="宋体" w:cs="仿宋_GB2312"/>
          <w:szCs w:val="21"/>
        </w:rPr>
        <w:t>乙方按照双方约定，在本合同项下的期限内按照甲方提供的官方微信公众号提供运营服务。</w:t>
      </w:r>
    </w:p>
    <w:p>
      <w:pPr>
        <w:numPr>
          <w:ilvl w:val="0"/>
          <w:numId w:val="11"/>
        </w:numPr>
        <w:suppressAutoHyphens/>
        <w:spacing w:line="360" w:lineRule="auto"/>
        <w:ind w:firstLine="420"/>
      </w:pPr>
      <w:r>
        <w:rPr>
          <w:rFonts w:hint="eastAsia" w:ascii="宋体" w:hAnsi="宋体" w:cs="仿宋_GB2312"/>
          <w:szCs w:val="21"/>
        </w:rPr>
        <w:t>在符合微信公众号具体内容要求及规格的情况下（包括但不限于腾讯公司对于微信公众号及订阅号提出的要求和规定），乙方文字人员根据采集资料或甲方提供的素材，对公众号的推送内容进行编写。若因此引起纠纷，由乙方负责处理并承担责任，甲方不承担法律责任。</w:t>
      </w:r>
    </w:p>
    <w:p>
      <w:pPr>
        <w:numPr>
          <w:ilvl w:val="0"/>
          <w:numId w:val="11"/>
        </w:numPr>
        <w:suppressAutoHyphens/>
        <w:spacing w:line="360" w:lineRule="auto"/>
        <w:ind w:firstLine="504"/>
      </w:pPr>
      <w:r>
        <w:rPr>
          <w:rFonts w:hint="eastAsia" w:ascii="宋体" w:hAnsi="宋体" w:cs="仿宋_GB2312"/>
          <w:szCs w:val="21"/>
        </w:rPr>
        <w:t>乙方人员编写的内容及新媒体产品需经甲方相关负责人员确认后方可在微信公众号发布或推送。</w:t>
      </w:r>
    </w:p>
    <w:p>
      <w:pPr>
        <w:numPr>
          <w:ilvl w:val="0"/>
          <w:numId w:val="11"/>
        </w:numPr>
        <w:suppressAutoHyphens/>
        <w:spacing w:line="360" w:lineRule="auto"/>
        <w:ind w:firstLine="504"/>
      </w:pPr>
      <w:r>
        <w:rPr>
          <w:rFonts w:hint="eastAsia" w:ascii="宋体" w:hAnsi="宋体" w:cs="仿宋_GB2312"/>
          <w:szCs w:val="21"/>
        </w:rPr>
        <w:t>乙方需要按提供给甲方的运营方案执行相应服务。</w:t>
      </w:r>
    </w:p>
    <w:p>
      <w:pPr>
        <w:numPr>
          <w:ilvl w:val="0"/>
          <w:numId w:val="11"/>
        </w:numPr>
        <w:suppressAutoHyphens/>
        <w:spacing w:line="360" w:lineRule="auto"/>
        <w:ind w:firstLine="420"/>
      </w:pPr>
      <w:r>
        <w:rPr>
          <w:rFonts w:hint="eastAsia" w:ascii="宋体" w:hAnsi="宋体" w:cs="仿宋_GB2312"/>
          <w:szCs w:val="21"/>
        </w:rPr>
        <w:t>乙方应当严守在提供服务中知悉的甲方保密信息，不得泄漏给任何第三方。</w:t>
      </w:r>
    </w:p>
    <w:p>
      <w:pPr>
        <w:numPr>
          <w:ilvl w:val="0"/>
          <w:numId w:val="11"/>
        </w:numPr>
        <w:suppressAutoHyphens/>
        <w:spacing w:line="360" w:lineRule="auto"/>
        <w:ind w:firstLine="420"/>
      </w:pPr>
      <w:r>
        <w:rPr>
          <w:rFonts w:hint="eastAsia" w:ascii="宋体" w:hAnsi="宋体" w:cs="宋体"/>
          <w:szCs w:val="21"/>
        </w:rPr>
        <w:t>乙方应按本合同要求派驻全职工作人员于甲方处提供服务,如乙方派驻工作人员名单在甲方确认后如需更换，乙方应事先征得甲方的书面同意，且接替的工作人员的职位、资历、资质应与原定工作人员相当。</w:t>
      </w:r>
    </w:p>
    <w:p>
      <w:pPr>
        <w:numPr>
          <w:ilvl w:val="0"/>
          <w:numId w:val="11"/>
        </w:numPr>
        <w:suppressAutoHyphens/>
        <w:spacing w:line="360" w:lineRule="auto"/>
        <w:ind w:firstLine="420"/>
      </w:pPr>
      <w:r>
        <w:rPr>
          <w:rFonts w:hint="eastAsia" w:ascii="宋体" w:hAnsi="宋体" w:cs="宋体"/>
          <w:szCs w:val="21"/>
        </w:rPr>
        <w:t>乙方在完成本项目过程中，乙方拟派的项目驻点人员需严格遵守甲方规定的考勤制度，请假需提前1天向甲方提出书面申请。乙方需配合甲方每月考核，考核内容包括驻点人员出勤率等。</w:t>
      </w:r>
    </w:p>
    <w:p>
      <w:pPr>
        <w:numPr>
          <w:ilvl w:val="0"/>
          <w:numId w:val="11"/>
        </w:numPr>
        <w:suppressAutoHyphens/>
        <w:spacing w:line="360" w:lineRule="auto"/>
        <w:ind w:firstLine="420"/>
      </w:pPr>
      <w:r>
        <w:rPr>
          <w:rFonts w:hint="eastAsia" w:ascii="宋体" w:hAnsi="宋体" w:cs="宋体"/>
          <w:szCs w:val="21"/>
        </w:rPr>
        <w:t>乙方不得擅自对甲方官方微信公众号账号密码信息进行更改，不得对任何第三方泄漏账号密码信息。</w:t>
      </w:r>
    </w:p>
    <w:p>
      <w:pPr>
        <w:numPr>
          <w:ilvl w:val="0"/>
          <w:numId w:val="11"/>
        </w:numPr>
        <w:suppressAutoHyphens/>
        <w:spacing w:line="360" w:lineRule="auto"/>
        <w:ind w:firstLine="420"/>
      </w:pPr>
      <w:r>
        <w:rPr>
          <w:rFonts w:hint="eastAsia" w:ascii="宋体" w:hAnsi="宋体" w:cs="宋体"/>
          <w:szCs w:val="21"/>
        </w:rPr>
        <w:t>用户信息采集必须遵守国家、省、市等法律法规，乙方不得利用甲方官方微信公众号非法采集用户信息。</w:t>
      </w:r>
    </w:p>
    <w:p>
      <w:pPr>
        <w:numPr>
          <w:ilvl w:val="0"/>
          <w:numId w:val="11"/>
        </w:numPr>
        <w:suppressAutoHyphens/>
        <w:spacing w:line="360" w:lineRule="auto"/>
        <w:ind w:firstLine="420"/>
      </w:pPr>
      <w:r>
        <w:rPr>
          <w:rFonts w:hint="eastAsia" w:ascii="宋体" w:hAnsi="宋体" w:cs="宋体"/>
          <w:szCs w:val="21"/>
        </w:rPr>
        <w:t>乙方在完成本项目过程中，不得损害其他任何第三方的知识产权等合法权益，否则由此造成的相关责任应当由乙方自行承担，与甲方无关，由此产生对甲方的损失，乙方应一并承担损失赔偿责任。</w:t>
      </w:r>
    </w:p>
    <w:p>
      <w:pPr>
        <w:numPr>
          <w:ilvl w:val="0"/>
          <w:numId w:val="11"/>
        </w:numPr>
        <w:suppressAutoHyphens/>
        <w:spacing w:line="360" w:lineRule="auto"/>
        <w:ind w:firstLine="420"/>
      </w:pPr>
      <w:r>
        <w:rPr>
          <w:rFonts w:hint="eastAsia" w:ascii="宋体" w:hAnsi="宋体" w:cs="宋体"/>
          <w:szCs w:val="21"/>
        </w:rPr>
        <w:t>乙方应指定专人保存和使用甲方提供的官方微信公众号账号等信息；在甲方要求时、本合同期满或提前解除、终止后，乙方必须即时移交官方微信公众号账号等信息给甲方，并销毁乙方保留的官方微信公众号账号等信息备份。</w:t>
      </w:r>
    </w:p>
    <w:p>
      <w:pPr>
        <w:numPr>
          <w:ilvl w:val="0"/>
          <w:numId w:val="11"/>
        </w:numPr>
        <w:suppressAutoHyphens/>
        <w:spacing w:line="360" w:lineRule="auto"/>
        <w:ind w:firstLine="420"/>
        <w:rPr>
          <w:rFonts w:ascii="宋体" w:hAnsi="宋体" w:cs="宋体"/>
          <w:szCs w:val="21"/>
        </w:rPr>
      </w:pPr>
      <w:r>
        <w:rPr>
          <w:rFonts w:hint="eastAsia" w:ascii="宋体" w:hAnsi="宋体" w:cs="宋体"/>
          <w:szCs w:val="21"/>
          <w:lang w:bidi="ar"/>
        </w:rPr>
        <w:t>在运营甲方官方微信公众号过程中，乙方提供的各项服务和内容应当符合国家法律规定并尊重公序良俗。</w:t>
      </w:r>
    </w:p>
    <w:p>
      <w:pPr>
        <w:numPr>
          <w:ilvl w:val="0"/>
          <w:numId w:val="11"/>
        </w:numPr>
        <w:suppressAutoHyphens/>
        <w:spacing w:line="360" w:lineRule="auto"/>
        <w:ind w:firstLine="420"/>
        <w:rPr>
          <w:rFonts w:ascii="宋体" w:hAnsi="宋体" w:cs="宋体"/>
          <w:szCs w:val="21"/>
        </w:rPr>
      </w:pPr>
      <w:r>
        <w:rPr>
          <w:rFonts w:hint="eastAsia" w:ascii="宋体" w:hAnsi="宋体" w:cs="宋体"/>
          <w:szCs w:val="21"/>
          <w:lang w:bidi="ar"/>
        </w:rPr>
        <w:t>乙方必须采用必要的信息安全措施，保障甲方官方微信公众号的正常访问</w:t>
      </w:r>
      <w:r>
        <w:rPr>
          <w:rFonts w:hint="eastAsia" w:ascii="仿宋_GB2312" w:hAnsi="仿宋_GB2312" w:eastAsia="仿宋_GB2312" w:cs="仿宋_GB2312"/>
          <w:szCs w:val="21"/>
          <w:lang w:bidi="ar"/>
        </w:rPr>
        <w:t>。</w:t>
      </w:r>
    </w:p>
    <w:p>
      <w:pPr>
        <w:numPr>
          <w:ilvl w:val="0"/>
          <w:numId w:val="11"/>
        </w:numPr>
        <w:suppressAutoHyphens/>
        <w:spacing w:line="360" w:lineRule="auto"/>
        <w:ind w:firstLine="420"/>
        <w:rPr>
          <w:rFonts w:ascii="宋体" w:hAnsi="宋体" w:cs="宋体"/>
          <w:szCs w:val="21"/>
          <w:lang w:bidi="ar"/>
        </w:rPr>
      </w:pPr>
      <w:r>
        <w:rPr>
          <w:rFonts w:hint="eastAsia" w:ascii="宋体" w:hAnsi="宋体" w:cs="宋体"/>
          <w:szCs w:val="21"/>
          <w:lang w:bidi="ar"/>
        </w:rPr>
        <w:t>乙方应勤勉尽责，在收到甲方提供的资料后，立即安排项目团队人员操作运营工作，乙方运营过程中应当确保发布的信息合规、真实、准确、及时。</w:t>
      </w:r>
    </w:p>
    <w:p>
      <w:pPr>
        <w:spacing w:line="360" w:lineRule="auto"/>
      </w:pPr>
      <w:r>
        <w:rPr>
          <w:rFonts w:hint="eastAsia" w:ascii="宋体" w:hAnsi="宋体" w:cs="宋体"/>
          <w:bCs/>
          <w:szCs w:val="21"/>
        </w:rPr>
        <w:t xml:space="preserve">   </w:t>
      </w:r>
      <w:r>
        <w:rPr>
          <w:rFonts w:hint="eastAsia" w:ascii="宋体" w:hAnsi="宋体" w:cs="黑体"/>
          <w:bCs/>
          <w:szCs w:val="21"/>
        </w:rPr>
        <w:t>七、费用及支付方式</w:t>
      </w:r>
    </w:p>
    <w:p>
      <w:pPr>
        <w:spacing w:line="360" w:lineRule="auto"/>
      </w:pPr>
      <w:r>
        <w:rPr>
          <w:rFonts w:hint="eastAsia" w:ascii="宋体" w:hAnsi="宋体" w:cs="宋体"/>
          <w:szCs w:val="21"/>
        </w:rPr>
        <w:t xml:space="preserve">    </w:t>
      </w:r>
      <w:r>
        <w:rPr>
          <w:rFonts w:hint="eastAsia" w:ascii="宋体" w:hAnsi="宋体" w:cs="仿宋_GB2312"/>
          <w:szCs w:val="21"/>
        </w:rPr>
        <w:t>（一）甲方需向乙方支付完成本协议委托事项所需费用</w:t>
      </w:r>
      <w:r>
        <w:rPr>
          <w:rFonts w:hint="eastAsia" w:ascii="宋体" w:hAnsi="宋体" w:cs="仿宋_GB2312"/>
          <w:b/>
          <w:szCs w:val="21"/>
          <w:u w:val="single"/>
        </w:rPr>
        <w:t xml:space="preserve">￥   </w:t>
      </w:r>
      <w:r>
        <w:rPr>
          <w:rFonts w:hint="eastAsia" w:ascii="宋体" w:hAnsi="宋体" w:cs="仿宋_GB2312"/>
          <w:szCs w:val="21"/>
        </w:rPr>
        <w:t>元（大写：</w:t>
      </w:r>
      <w:r>
        <w:rPr>
          <w:rFonts w:hint="eastAsia" w:ascii="宋体" w:hAnsi="宋体" w:cs="仿宋_GB2312"/>
          <w:b/>
          <w:szCs w:val="21"/>
          <w:u w:val="single"/>
        </w:rPr>
        <w:t>人民币     元整</w:t>
      </w:r>
      <w:r>
        <w:rPr>
          <w:rFonts w:hint="eastAsia" w:ascii="宋体" w:hAnsi="宋体" w:cs="仿宋_GB2312"/>
          <w:szCs w:val="21"/>
        </w:rPr>
        <w:t>）。</w:t>
      </w:r>
    </w:p>
    <w:p>
      <w:pPr>
        <w:spacing w:line="360" w:lineRule="auto"/>
        <w:ind w:firstLine="420"/>
      </w:pPr>
      <w:r>
        <w:rPr>
          <w:rFonts w:hint="eastAsia" w:ascii="宋体" w:hAnsi="宋体" w:cs="仿宋_GB2312"/>
          <w:szCs w:val="21"/>
        </w:rPr>
        <w:t>（二）合同价款由甲方分3期付至中标方指定银行账户，支付比例为</w:t>
      </w:r>
      <w:r>
        <w:rPr>
          <w:rFonts w:ascii="宋体" w:hAnsi="宋体" w:cs="仿宋_GB2312"/>
          <w:szCs w:val="21"/>
        </w:rPr>
        <w:t>3</w:t>
      </w:r>
      <w:r>
        <w:rPr>
          <w:rFonts w:hint="eastAsia" w:ascii="宋体" w:hAnsi="宋体" w:cs="仿宋_GB2312"/>
          <w:szCs w:val="21"/>
        </w:rPr>
        <w:t>0%（本合同签订之日后15日内）、50%（202</w:t>
      </w:r>
      <w:r>
        <w:rPr>
          <w:rFonts w:hint="eastAsia" w:ascii="宋体" w:hAnsi="宋体" w:cs="仿宋_GB2312"/>
          <w:szCs w:val="21"/>
          <w:lang w:val="en-US" w:eastAsia="zh-CN"/>
        </w:rPr>
        <w:t>2</w:t>
      </w:r>
      <w:r>
        <w:rPr>
          <w:rFonts w:hint="eastAsia" w:ascii="宋体" w:hAnsi="宋体" w:cs="仿宋_GB2312"/>
          <w:szCs w:val="21"/>
        </w:rPr>
        <w:t>年12月前经甲方验收后支付）、20%（本项目合同期届满经甲方验收后）。本合同项下各期款项在甲方收到乙方开具的载明相应金额的合格发票后15个工作日内支付，如甲方未及时收到乙方开具的合格发票，甲方付款时间相应顺延。若因甲方付款审批影响支付进度，请乙方予以谅解，并不得就此向甲方索赔。</w:t>
      </w:r>
    </w:p>
    <w:p>
      <w:pPr>
        <w:spacing w:line="360" w:lineRule="auto"/>
      </w:pPr>
      <w:r>
        <w:rPr>
          <w:rFonts w:hint="eastAsia" w:ascii="宋体" w:hAnsi="宋体" w:cs="宋体"/>
          <w:szCs w:val="21"/>
        </w:rPr>
        <w:t>甲方将合同款项转账支付至乙方指定银行账户：</w:t>
      </w:r>
    </w:p>
    <w:p>
      <w:pPr>
        <w:spacing w:line="360" w:lineRule="auto"/>
      </w:pPr>
      <w:r>
        <w:rPr>
          <w:rFonts w:hint="eastAsia" w:ascii="宋体" w:hAnsi="宋体" w:cs="宋体"/>
          <w:szCs w:val="21"/>
        </w:rPr>
        <w:t>户名：</w:t>
      </w:r>
    </w:p>
    <w:p>
      <w:pPr>
        <w:spacing w:line="360" w:lineRule="auto"/>
      </w:pPr>
      <w:r>
        <w:rPr>
          <w:rFonts w:hint="eastAsia" w:ascii="宋体" w:hAnsi="宋体" w:cs="宋体"/>
          <w:szCs w:val="21"/>
        </w:rPr>
        <w:t>银行账号：</w:t>
      </w:r>
    </w:p>
    <w:p>
      <w:pPr>
        <w:spacing w:line="360" w:lineRule="auto"/>
      </w:pPr>
      <w:r>
        <w:rPr>
          <w:rFonts w:hint="eastAsia" w:ascii="宋体" w:hAnsi="宋体" w:cs="宋体"/>
          <w:szCs w:val="21"/>
        </w:rPr>
        <w:t>开户银行：</w:t>
      </w:r>
    </w:p>
    <w:p>
      <w:pPr>
        <w:spacing w:line="360" w:lineRule="auto"/>
        <w:ind w:firstLine="420"/>
      </w:pPr>
      <w:r>
        <w:rPr>
          <w:rFonts w:hint="eastAsia" w:ascii="宋体" w:hAnsi="宋体" w:cs="宋体"/>
          <w:szCs w:val="21"/>
        </w:rPr>
        <w:t>八、 验收标准</w:t>
      </w:r>
    </w:p>
    <w:p>
      <w:pPr>
        <w:spacing w:line="360" w:lineRule="auto"/>
        <w:ind w:firstLine="420"/>
      </w:pPr>
      <w:r>
        <w:rPr>
          <w:rFonts w:ascii="宋体" w:hAnsi="宋体" w:cs="宋体"/>
          <w:szCs w:val="21"/>
        </w:rPr>
        <w:t>第一次验收标准为：截至第一次验收日（即202</w:t>
      </w:r>
      <w:r>
        <w:rPr>
          <w:rFonts w:hint="eastAsia" w:ascii="宋体" w:hAnsi="宋体" w:cs="宋体"/>
          <w:szCs w:val="21"/>
          <w:lang w:val="en-US" w:eastAsia="zh-CN"/>
        </w:rPr>
        <w:t>2</w:t>
      </w:r>
      <w:r>
        <w:rPr>
          <w:rFonts w:ascii="宋体" w:hAnsi="宋体" w:cs="宋体"/>
          <w:szCs w:val="21"/>
        </w:rPr>
        <w:t>年12月前），推文次数除法定节假日外,达到每周不低于5次，每次不低于两条的标准；</w:t>
      </w:r>
      <w:r>
        <w:rPr>
          <w:rFonts w:hint="eastAsia" w:ascii="宋体" w:hAnsi="宋体" w:cs="宋体"/>
          <w:color w:val="000000"/>
          <w:szCs w:val="21"/>
          <w:lang w:bidi="ar"/>
        </w:rPr>
        <w:t>每周推出原创文章不低于2篇次</w:t>
      </w:r>
      <w:r>
        <w:rPr>
          <w:rFonts w:hint="eastAsia" w:ascii="宋体" w:hAnsi="宋体" w:cs="宋体"/>
          <w:szCs w:val="21"/>
        </w:rPr>
        <w:t>；</w:t>
      </w:r>
      <w:r>
        <w:rPr>
          <w:rFonts w:ascii="宋体" w:hAnsi="宋体" w:cs="宋体"/>
          <w:szCs w:val="21"/>
        </w:rPr>
        <w:t>微信整体UI提升</w:t>
      </w:r>
      <w:r>
        <w:rPr>
          <w:rFonts w:hint="eastAsia" w:ascii="宋体" w:hAnsi="宋体" w:cs="宋体"/>
          <w:szCs w:val="21"/>
        </w:rPr>
        <w:t>不少于1次；</w:t>
      </w:r>
      <w:r>
        <w:rPr>
          <w:rFonts w:hint="eastAsia" w:ascii="宋体" w:hAnsi="宋体" w:cs="宋体"/>
          <w:color w:val="000000"/>
          <w:szCs w:val="21"/>
        </w:rPr>
        <w:t>进行线上或线下活动策划不低于</w:t>
      </w:r>
      <w:r>
        <w:rPr>
          <w:rFonts w:ascii="宋体" w:hAnsi="宋体" w:cs="宋体"/>
          <w:color w:val="000000"/>
          <w:szCs w:val="21"/>
        </w:rPr>
        <w:t>2</w:t>
      </w:r>
      <w:r>
        <w:rPr>
          <w:rFonts w:hint="eastAsia" w:ascii="宋体" w:hAnsi="宋体" w:cs="宋体"/>
          <w:color w:val="000000"/>
          <w:szCs w:val="21"/>
        </w:rPr>
        <w:t>次；</w:t>
      </w:r>
      <w:r>
        <w:rPr>
          <w:rFonts w:ascii="宋体" w:hAnsi="宋体" w:cs="宋体"/>
          <w:szCs w:val="21"/>
        </w:rPr>
        <w:t>微信首页封面微图制作数量根据甲方要求进行调整，微信公众平台</w:t>
      </w:r>
      <w:r>
        <w:rPr>
          <w:rFonts w:hint="eastAsia" w:ascii="宋体" w:hAnsi="宋体" w:cs="宋体"/>
          <w:szCs w:val="21"/>
        </w:rPr>
        <w:t>运营分析报告</w:t>
      </w:r>
      <w:r>
        <w:rPr>
          <w:rFonts w:ascii="宋体" w:hAnsi="宋体" w:cs="宋体"/>
          <w:szCs w:val="21"/>
        </w:rPr>
        <w:t>根据甲方要求进行调整。</w:t>
      </w:r>
    </w:p>
    <w:p>
      <w:pPr>
        <w:spacing w:line="360" w:lineRule="auto"/>
        <w:ind w:firstLine="420"/>
      </w:pPr>
      <w:r>
        <w:rPr>
          <w:rFonts w:hint="eastAsia" w:ascii="宋体" w:hAnsi="宋体" w:cs="宋体"/>
          <w:szCs w:val="21"/>
        </w:rPr>
        <w:t>尾款验收标准为：</w:t>
      </w:r>
    </w:p>
    <w:tbl>
      <w:tblPr>
        <w:tblStyle w:val="22"/>
        <w:tblW w:w="8379" w:type="dxa"/>
        <w:tblInd w:w="93" w:type="dxa"/>
        <w:tblLayout w:type="autofit"/>
        <w:tblCellMar>
          <w:top w:w="0" w:type="dxa"/>
          <w:left w:w="108" w:type="dxa"/>
          <w:bottom w:w="0" w:type="dxa"/>
          <w:right w:w="108" w:type="dxa"/>
        </w:tblCellMar>
      </w:tblPr>
      <w:tblGrid>
        <w:gridCol w:w="2347"/>
        <w:gridCol w:w="6032"/>
      </w:tblGrid>
      <w:tr>
        <w:tblPrEx>
          <w:tblCellMar>
            <w:top w:w="0" w:type="dxa"/>
            <w:left w:w="108" w:type="dxa"/>
            <w:bottom w:w="0" w:type="dxa"/>
            <w:right w:w="108" w:type="dxa"/>
          </w:tblCellMar>
        </w:tblPrEx>
        <w:trPr>
          <w:trHeight w:val="26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r>
              <w:rPr>
                <w:rFonts w:hint="eastAsia" w:ascii="等线" w:hAnsi="等线" w:cs="等线"/>
                <w:color w:val="000000"/>
                <w:kern w:val="0"/>
                <w:szCs w:val="21"/>
                <w:lang w:bidi="ar"/>
              </w:rPr>
              <w:t>验收标准</w:t>
            </w: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kern w:val="0"/>
                <w:szCs w:val="21"/>
                <w:lang w:bidi="ar"/>
              </w:rPr>
            </w:pPr>
            <w:r>
              <w:rPr>
                <w:rFonts w:hint="eastAsia" w:ascii="等线" w:hAnsi="等线" w:cs="等线"/>
                <w:color w:val="000000"/>
                <w:kern w:val="0"/>
                <w:szCs w:val="21"/>
                <w:lang w:bidi="ar"/>
              </w:rPr>
              <w:t>季度运营报告4份，年度运营总结1份。</w:t>
            </w:r>
          </w:p>
        </w:tc>
      </w:tr>
      <w:tr>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微信发布内容</w:t>
            </w:r>
            <w:r>
              <w:rPr>
                <w:rFonts w:ascii="等线" w:hAnsi="等线" w:cs="等线"/>
                <w:color w:val="000000"/>
                <w:kern w:val="0"/>
                <w:szCs w:val="21"/>
                <w:lang w:bidi="ar"/>
              </w:rPr>
              <w:t>清单</w:t>
            </w:r>
            <w:r>
              <w:rPr>
                <w:rFonts w:hint="eastAsia" w:ascii="等线" w:hAnsi="等线" w:cs="等线"/>
                <w:color w:val="000000"/>
                <w:kern w:val="0"/>
                <w:szCs w:val="21"/>
                <w:lang w:bidi="ar"/>
              </w:rPr>
              <w:t>，</w:t>
            </w:r>
            <w:r>
              <w:rPr>
                <w:rFonts w:ascii="宋体" w:hAnsi="宋体"/>
                <w:szCs w:val="21"/>
              </w:rPr>
              <w:t>除法定节假日外,达到每周不低于5次</w:t>
            </w:r>
            <w:r>
              <w:rPr>
                <w:rFonts w:hint="eastAsia" w:ascii="宋体" w:hAnsi="宋体"/>
                <w:szCs w:val="21"/>
              </w:rPr>
              <w:t>，</w:t>
            </w:r>
            <w:r>
              <w:rPr>
                <w:rFonts w:hint="eastAsia" w:ascii="等线" w:hAnsi="等线" w:cs="等线"/>
                <w:color w:val="000000"/>
                <w:kern w:val="0"/>
                <w:szCs w:val="21"/>
                <w:lang w:bidi="ar"/>
              </w:rPr>
              <w:t>每周推送不低于5次，每次不低于2条。（特殊情况除外）</w:t>
            </w:r>
          </w:p>
        </w:tc>
      </w:tr>
      <w:tr>
        <w:tblPrEx>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原创文章清单，</w:t>
            </w:r>
            <w:r>
              <w:rPr>
                <w:rFonts w:ascii="等线" w:hAnsi="等线" w:cs="等线"/>
                <w:color w:val="000000"/>
                <w:kern w:val="0"/>
                <w:szCs w:val="21"/>
                <w:lang w:bidi="ar"/>
              </w:rPr>
              <w:t>每周不低于</w:t>
            </w:r>
            <w:r>
              <w:rPr>
                <w:rFonts w:hint="eastAsia" w:ascii="等线" w:hAnsi="等线" w:cs="等线"/>
                <w:color w:val="000000"/>
                <w:kern w:val="0"/>
                <w:szCs w:val="21"/>
                <w:lang w:bidi="ar"/>
              </w:rPr>
              <w:t>2篇次（含</w:t>
            </w:r>
            <w:r>
              <w:rPr>
                <w:rFonts w:ascii="等线" w:hAnsi="等线" w:cs="等线"/>
                <w:color w:val="000000"/>
                <w:kern w:val="0"/>
                <w:szCs w:val="21"/>
                <w:lang w:bidi="ar"/>
              </w:rPr>
              <w:t>发布时间</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全年</w:t>
            </w:r>
            <w:r>
              <w:rPr>
                <w:rFonts w:ascii="等线" w:hAnsi="等线" w:cs="等线"/>
                <w:color w:val="000000"/>
                <w:kern w:val="0"/>
                <w:szCs w:val="21"/>
                <w:lang w:bidi="ar"/>
              </w:rPr>
              <w:t>新闻</w:t>
            </w:r>
            <w:r>
              <w:rPr>
                <w:rFonts w:hint="eastAsia" w:ascii="等线" w:hAnsi="等线" w:cs="等线"/>
                <w:color w:val="000000"/>
                <w:kern w:val="0"/>
                <w:szCs w:val="21"/>
                <w:lang w:bidi="ar"/>
              </w:rPr>
              <w:t>采写清单。</w:t>
            </w:r>
          </w:p>
        </w:tc>
      </w:tr>
      <w:tr>
        <w:tblPrEx>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全年进行线上或线下活动策划不低于</w:t>
            </w:r>
            <w:r>
              <w:rPr>
                <w:rFonts w:ascii="等线" w:hAnsi="等线" w:cs="等线"/>
                <w:color w:val="000000"/>
                <w:kern w:val="0"/>
                <w:szCs w:val="21"/>
                <w:lang w:bidi="ar"/>
              </w:rPr>
              <w:t>3</w:t>
            </w:r>
            <w:r>
              <w:rPr>
                <w:rFonts w:hint="eastAsia" w:ascii="等线" w:hAnsi="等线" w:cs="等线"/>
                <w:color w:val="000000"/>
                <w:kern w:val="0"/>
                <w:szCs w:val="21"/>
                <w:lang w:bidi="ar"/>
              </w:rPr>
              <w:t>次，</w:t>
            </w:r>
            <w:r>
              <w:rPr>
                <w:rFonts w:ascii="等线" w:hAnsi="等线" w:cs="等线"/>
                <w:color w:val="000000"/>
                <w:kern w:val="0"/>
                <w:szCs w:val="21"/>
                <w:lang w:bidi="ar"/>
              </w:rPr>
              <w:t>线下活动</w:t>
            </w:r>
            <w:r>
              <w:rPr>
                <w:rFonts w:hint="eastAsia" w:ascii="等线" w:hAnsi="等线" w:cs="等线"/>
                <w:color w:val="000000"/>
                <w:kern w:val="0"/>
                <w:szCs w:val="21"/>
                <w:lang w:bidi="ar"/>
              </w:rPr>
              <w:t>规模</w:t>
            </w:r>
            <w:r>
              <w:rPr>
                <w:rFonts w:ascii="等线" w:hAnsi="等线" w:cs="等线"/>
                <w:color w:val="000000"/>
                <w:kern w:val="0"/>
                <w:szCs w:val="21"/>
                <w:lang w:bidi="ar"/>
              </w:rPr>
              <w:t>不低于</w:t>
            </w:r>
            <w:r>
              <w:rPr>
                <w:rFonts w:hint="eastAsia" w:ascii="等线" w:hAnsi="等线" w:cs="等线"/>
                <w:color w:val="000000"/>
                <w:kern w:val="0"/>
                <w:szCs w:val="21"/>
                <w:lang w:bidi="ar"/>
              </w:rPr>
              <w:t>50人。</w:t>
            </w:r>
          </w:p>
        </w:tc>
      </w:tr>
      <w:tr>
        <w:tblPrEx>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全年直播不低于3次，</w:t>
            </w:r>
            <w:r>
              <w:rPr>
                <w:rFonts w:ascii="等线" w:hAnsi="等线" w:cs="等线"/>
                <w:color w:val="000000"/>
                <w:kern w:val="0"/>
                <w:szCs w:val="21"/>
                <w:lang w:bidi="ar"/>
              </w:rPr>
              <w:t>观看量平均</w:t>
            </w:r>
            <w:r>
              <w:rPr>
                <w:rFonts w:hint="eastAsia" w:ascii="等线" w:hAnsi="等线" w:cs="等线"/>
                <w:color w:val="000000"/>
                <w:kern w:val="0"/>
                <w:szCs w:val="21"/>
                <w:lang w:bidi="ar"/>
              </w:rPr>
              <w:t>不低于</w:t>
            </w:r>
            <w:r>
              <w:rPr>
                <w:rFonts w:ascii="等线" w:hAnsi="等线" w:cs="等线"/>
                <w:color w:val="000000"/>
                <w:kern w:val="0"/>
                <w:szCs w:val="21"/>
                <w:lang w:bidi="ar"/>
              </w:rPr>
              <w:t>1</w:t>
            </w:r>
            <w:r>
              <w:rPr>
                <w:rFonts w:hint="eastAsia" w:ascii="等线" w:hAnsi="等线" w:cs="等线"/>
                <w:color w:val="000000"/>
                <w:kern w:val="0"/>
                <w:szCs w:val="21"/>
                <w:lang w:bidi="ar"/>
              </w:rPr>
              <w:t>0</w:t>
            </w:r>
            <w:r>
              <w:rPr>
                <w:rFonts w:ascii="等线" w:hAnsi="等线" w:cs="等线"/>
                <w:color w:val="000000"/>
                <w:kern w:val="0"/>
                <w:szCs w:val="21"/>
                <w:lang w:bidi="ar"/>
              </w:rPr>
              <w:t>万</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4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根据重大活动及前海重大节点制作栏目图。</w:t>
            </w:r>
          </w:p>
        </w:tc>
      </w:tr>
      <w:tr>
        <w:tblPrEx>
          <w:tblCellMar>
            <w:top w:w="0" w:type="dxa"/>
            <w:left w:w="108" w:type="dxa"/>
            <w:bottom w:w="0" w:type="dxa"/>
            <w:right w:w="108" w:type="dxa"/>
          </w:tblCellMar>
        </w:tblPrEx>
        <w:trPr>
          <w:trHeight w:val="4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kern w:val="0"/>
                <w:szCs w:val="21"/>
                <w:lang w:bidi="ar"/>
              </w:rPr>
            </w:pPr>
            <w:r>
              <w:rPr>
                <w:rFonts w:hint="eastAsia" w:ascii="等线" w:hAnsi="等线" w:cs="等线"/>
                <w:color w:val="000000"/>
                <w:kern w:val="0"/>
                <w:szCs w:val="21"/>
                <w:lang w:bidi="ar"/>
              </w:rPr>
              <w:t>拍摄前海视频素材，不定时制作前海视频。</w:t>
            </w:r>
          </w:p>
        </w:tc>
      </w:tr>
      <w:tr>
        <w:tblPrEx>
          <w:tblCellMar>
            <w:top w:w="0" w:type="dxa"/>
            <w:left w:w="108" w:type="dxa"/>
            <w:bottom w:w="0" w:type="dxa"/>
            <w:right w:w="108" w:type="dxa"/>
          </w:tblCellMar>
        </w:tblPrEx>
        <w:trPr>
          <w:trHeight w:val="5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全年前海微信公众号配套引导栏设计不低于2版。</w:t>
            </w:r>
          </w:p>
        </w:tc>
      </w:tr>
      <w:tr>
        <w:tblPrEx>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应按甲方要求于</w:t>
            </w:r>
            <w:r>
              <w:rPr>
                <w:rFonts w:ascii="等线" w:hAnsi="等线" w:cs="等线"/>
                <w:color w:val="000000"/>
                <w:kern w:val="0"/>
                <w:szCs w:val="21"/>
                <w:lang w:bidi="ar"/>
              </w:rPr>
              <w:t>乙方</w:t>
            </w:r>
            <w:r>
              <w:rPr>
                <w:rFonts w:hint="eastAsia" w:ascii="等线" w:hAnsi="等线" w:cs="等线"/>
                <w:color w:val="000000"/>
                <w:kern w:val="0"/>
                <w:szCs w:val="21"/>
                <w:lang w:bidi="ar"/>
              </w:rPr>
              <w:t>媒体宣传渠道宣传前海管理局相关消息，全年</w:t>
            </w:r>
            <w:r>
              <w:rPr>
                <w:rFonts w:ascii="等线" w:hAnsi="等线" w:cs="等线"/>
                <w:color w:val="000000"/>
                <w:kern w:val="0"/>
                <w:szCs w:val="21"/>
                <w:lang w:bidi="ar"/>
              </w:rPr>
              <w:t>不少于</w:t>
            </w:r>
            <w:r>
              <w:rPr>
                <w:rFonts w:hint="eastAsia" w:ascii="等线" w:hAnsi="等线" w:cs="等线"/>
                <w:color w:val="000000"/>
                <w:kern w:val="0"/>
                <w:szCs w:val="21"/>
                <w:lang w:bidi="ar"/>
              </w:rPr>
              <w:t>360条。</w:t>
            </w:r>
          </w:p>
        </w:tc>
      </w:tr>
      <w:tr>
        <w:tblPrEx>
          <w:tblCellMar>
            <w:top w:w="0" w:type="dxa"/>
            <w:left w:w="108" w:type="dxa"/>
            <w:bottom w:w="0" w:type="dxa"/>
            <w:right w:w="108" w:type="dxa"/>
          </w:tblCellMar>
        </w:tblPrEx>
        <w:trPr>
          <w:trHeight w:val="98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6032" w:type="dxa"/>
            <w:tcBorders>
              <w:top w:val="single" w:color="000000" w:sz="4" w:space="0"/>
              <w:left w:val="single" w:color="000000" w:sz="4" w:space="0"/>
              <w:bottom w:val="single" w:color="000000" w:sz="4" w:space="0"/>
              <w:right w:val="single" w:color="000000" w:sz="4" w:space="0"/>
            </w:tcBorders>
            <w:vAlign w:val="center"/>
          </w:tcPr>
          <w:p>
            <w:pPr>
              <w:pStyle w:val="57"/>
              <w:widowControl/>
              <w:numPr>
                <w:ilvl w:val="0"/>
                <w:numId w:val="12"/>
              </w:numPr>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年度合同期间，完成涨粉10万运营目标；</w:t>
            </w:r>
          </w:p>
          <w:p>
            <w:pPr>
              <w:pStyle w:val="57"/>
              <w:widowControl/>
              <w:numPr>
                <w:ilvl w:val="0"/>
                <w:numId w:val="12"/>
              </w:numPr>
              <w:ind w:firstLineChars="0"/>
              <w:textAlignment w:val="center"/>
              <w:rPr>
                <w:rFonts w:ascii="等线" w:hAnsi="等线" w:cs="等线"/>
                <w:color w:val="000000"/>
                <w:szCs w:val="21"/>
              </w:rPr>
            </w:pPr>
            <w:r>
              <w:rPr>
                <w:rFonts w:hint="eastAsia" w:ascii="等线" w:hAnsi="等线" w:cs="等线"/>
                <w:color w:val="000000"/>
                <w:kern w:val="0"/>
                <w:szCs w:val="21"/>
                <w:lang w:bidi="ar"/>
              </w:rPr>
              <w:t>政务新媒体年度绩效考核满分。</w:t>
            </w:r>
          </w:p>
          <w:p>
            <w:pPr>
              <w:pStyle w:val="57"/>
              <w:widowControl/>
              <w:ind w:firstLine="0" w:firstLineChars="0"/>
              <w:textAlignment w:val="center"/>
              <w:rPr>
                <w:rFonts w:ascii="等线" w:hAnsi="等线" w:cs="等线"/>
                <w:color w:val="000000"/>
                <w:szCs w:val="21"/>
              </w:rPr>
            </w:pPr>
            <w:r>
              <w:rPr>
                <w:rFonts w:hint="eastAsia" w:ascii="等线" w:hAnsi="等线" w:cs="等线"/>
                <w:color w:val="000000"/>
                <w:kern w:val="0"/>
                <w:szCs w:val="21"/>
                <w:lang w:bidi="ar"/>
              </w:rPr>
              <w:t>未按要求完成运营目标，或造成政务新媒体年度绩效考核扣分的情况，应扣除合同总价款20%金额。</w:t>
            </w:r>
          </w:p>
        </w:tc>
      </w:tr>
    </w:tbl>
    <w:p>
      <w:pPr>
        <w:spacing w:line="360" w:lineRule="auto"/>
        <w:ind w:firstLine="420" w:firstLineChars="200"/>
        <w:rPr>
          <w:rFonts w:ascii="宋体" w:hAnsi="宋体" w:cs="黑体"/>
          <w:bCs/>
          <w:szCs w:val="21"/>
        </w:rPr>
      </w:pPr>
      <w:r>
        <w:rPr>
          <w:rFonts w:hint="eastAsia" w:ascii="宋体" w:hAnsi="宋体" w:cs="黑体"/>
          <w:bCs/>
          <w:color w:val="000000"/>
          <w:szCs w:val="21"/>
        </w:rPr>
        <w:t>九</w:t>
      </w:r>
      <w:r>
        <w:rPr>
          <w:rFonts w:hint="eastAsia" w:ascii="宋体" w:hAnsi="宋体" w:cs="黑体"/>
          <w:bCs/>
          <w:szCs w:val="21"/>
        </w:rPr>
        <w:t>、违约责任</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（一）乙方未按照本合同约定的时间完成本项目各阶段工作，每延迟一日，甲方有权自支付合同余款中扣除合同总价款1‰的逾期违约金。</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rPr>
        <w:t>（二）乙方未按要求完成运营目标，或造成政务新媒体年度绩效考核扣分的情况，应扣除合同总价款20%金额。</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rPr>
        <w:t>（三）</w:t>
      </w:r>
      <w:r>
        <w:rPr>
          <w:rFonts w:hint="eastAsia" w:ascii="宋体" w:hAnsi="宋体" w:cs="仿宋_GB2312"/>
          <w:kern w:val="0"/>
          <w:szCs w:val="21"/>
          <w:lang w:bidi="ar"/>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（1）因乙方工作的错误或遗漏造成信息发布出现错误达【叁】次，且乙方未按甲方要求采取及时有效的补救措施的；</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（2）乙方发布的信息（包含非原创信息）违反法律规定或公序良俗，造成重大影响的；</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（3）未经甲方书面在先同意，乙方擅自将本合同项目与任何第三方合作，或将本合同标的全部或部分擅自转包或分包给任何第三方，且未按甲方的要求终止与第三方的合同的；</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（4）项目负责人未承担本合同项目实质性工作，或未经甲方书面在先同意，乙方擅自更换项目负责人的；</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（5）发现乙方或乙方工作人员出现全部或部分丧失履行委托服务能力的情况，甲方有权通知乙方限期整改或更换工作人员，期限届满乙方并未进行改善的；</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（6）乙方明确表示或者以自己的行为表明不履行本合同的。</w:t>
      </w:r>
      <w:bookmarkStart w:id="14" w:name="_Hlk32923857"/>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（四）除因甲方付款审批影响支付进度的情况外，</w:t>
      </w:r>
      <w:bookmarkEnd w:id="14"/>
      <w:r>
        <w:rPr>
          <w:rFonts w:hint="eastAsia" w:ascii="宋体" w:hAnsi="宋体" w:cs="仿宋_GB2312"/>
          <w:kern w:val="0"/>
          <w:szCs w:val="21"/>
          <w:lang w:bidi="ar"/>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widowControl/>
        <w:tabs>
          <w:tab w:val="left" w:pos="0"/>
        </w:tabs>
        <w:spacing w:line="360" w:lineRule="auto"/>
        <w:ind w:firstLine="420" w:firstLineChars="200"/>
        <w:rPr>
          <w:rFonts w:ascii="宋体" w:hAnsi="宋体" w:cs="仿宋_GB2312"/>
          <w:kern w:val="0"/>
          <w:szCs w:val="21"/>
        </w:rPr>
      </w:pPr>
      <w:r>
        <w:rPr>
          <w:rFonts w:hint="eastAsia" w:ascii="宋体" w:hAnsi="宋体" w:cs="仿宋_GB2312"/>
          <w:kern w:val="0"/>
          <w:szCs w:val="21"/>
          <w:lang w:bidi="ar"/>
        </w:rPr>
        <w:t>（五）上述违约责任各自独立且可累加。本合同所约定的违约金如低于因违约行为所造成的损失，违约方应补偿上述不足部分的损失。</w:t>
      </w:r>
    </w:p>
    <w:p>
      <w:pPr>
        <w:spacing w:line="360" w:lineRule="auto"/>
        <w:ind w:firstLine="600"/>
      </w:pPr>
      <w:r>
        <w:rPr>
          <w:rFonts w:hint="eastAsia" w:ascii="宋体" w:hAnsi="宋体" w:cs="黑体"/>
          <w:bCs/>
          <w:szCs w:val="21"/>
        </w:rPr>
        <w:t>十、不可抗力</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1.双方协商同意提前终止本合同的，按双方协商约定的方式进行清算执行。</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3.有下列情形之一的，本合同自甲方向乙方发出书面通知之日起终止：</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（1）甲方的职能发生转变，不再具有委托职能。</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（2）本合同签订时适用的法律法规或政策发生变化，且对本合同的继续履行造成重大影响。</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发生以上情形，甲方已向乙方支付的款项不退还，尚未支付的款项不再支付，同时乙方应向甲方提交在合同终止日前完成的所有项目文件和相关资料。</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4.不可抗力</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（2）发生不可抗力，甲乙双方承担各自的损失。由于其中一方延迟履行合同义务后发生不可抗力的，不能免除责任。</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600"/>
        <w:rPr>
          <w:rFonts w:ascii="宋体" w:hAnsi="宋体" w:cs="黑体"/>
          <w:smallCaps/>
          <w:color w:val="000000"/>
          <w:szCs w:val="21"/>
        </w:rPr>
      </w:pPr>
      <w:r>
        <w:rPr>
          <w:rFonts w:hint="eastAsia" w:ascii="宋体" w:hAnsi="宋体" w:cs="黑体"/>
          <w:smallCaps/>
          <w:color w:val="000000"/>
          <w:szCs w:val="21"/>
        </w:rPr>
        <w:t>十、知识产权</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1.本项目甲方官方微信公众号制作、发布的全部原创信息的所有权、知识产权以及与之相关的所有权利归甲方所有。</w:t>
      </w:r>
    </w:p>
    <w:p>
      <w:pPr>
        <w:widowControl/>
        <w:tabs>
          <w:tab w:val="left" w:pos="0"/>
        </w:tabs>
        <w:spacing w:line="360" w:lineRule="auto"/>
        <w:ind w:firstLine="420" w:firstLineChars="200"/>
        <w:jc w:val="left"/>
        <w:rPr>
          <w:rFonts w:ascii="宋体" w:hAnsi="宋体" w:cs="仿宋_GB2312"/>
          <w:kern w:val="0"/>
          <w:szCs w:val="21"/>
          <w:lang w:bidi="ar"/>
        </w:rPr>
      </w:pPr>
      <w:r>
        <w:rPr>
          <w:rFonts w:hint="eastAsia" w:ascii="宋体" w:hAnsi="宋体" w:cs="仿宋_GB2312"/>
          <w:kern w:val="0"/>
          <w:szCs w:val="21"/>
          <w:lang w:bidi="ar"/>
        </w:rPr>
        <w:t>2.乙方使用甲方官方微信公众号发布信息中的任何数据、资料、照片、素材等不得侵犯任何第三方的知识产权或其他权利，由于该等文件、数据、资料、软件侵权所导致的任何索赔或责任均由乙方承担。同时，甲方有权要求乙方修改信息至不侵权或解除合同，并保留要求乙方赔偿全部损失的权利，包括但不限于上述索赔或责任所产生的诉讼费用、合理的律师费用、鉴定评估费用、调查费用、和解金额或生效法律文书中规定的赔偿金额。</w:t>
      </w:r>
    </w:p>
    <w:p>
      <w:pPr>
        <w:widowControl/>
        <w:tabs>
          <w:tab w:val="left" w:pos="0"/>
        </w:tabs>
        <w:spacing w:line="360" w:lineRule="auto"/>
        <w:ind w:firstLine="420" w:firstLineChars="200"/>
        <w:rPr>
          <w:rFonts w:ascii="宋体" w:hAnsi="宋体" w:cs="仿宋_GB2312"/>
          <w:kern w:val="0"/>
          <w:szCs w:val="21"/>
          <w:lang w:bidi="ar"/>
        </w:rPr>
      </w:pPr>
      <w:r>
        <w:rPr>
          <w:rFonts w:hint="eastAsia" w:ascii="宋体" w:hAnsi="宋体" w:cs="仿宋_GB2312"/>
          <w:kern w:val="0"/>
          <w:szCs w:val="21"/>
          <w:lang w:bidi="ar"/>
        </w:rPr>
        <w:t>3.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tabs>
          <w:tab w:val="left" w:pos="0"/>
        </w:tabs>
        <w:spacing w:line="360" w:lineRule="auto"/>
        <w:ind w:firstLine="420"/>
        <w:rPr>
          <w:rFonts w:ascii="宋体" w:hAnsi="宋体" w:cs="仿宋_GB2312"/>
          <w:kern w:val="0"/>
          <w:szCs w:val="21"/>
          <w:lang w:bidi="ar"/>
        </w:rPr>
      </w:pPr>
      <w:r>
        <w:rPr>
          <w:rFonts w:hint="eastAsia" w:ascii="宋体" w:hAnsi="宋体" w:cs="仿宋_GB2312"/>
          <w:kern w:val="0"/>
          <w:szCs w:val="21"/>
          <w:lang w:bidi="ar"/>
        </w:rPr>
        <w:t>十一、保密条款</w:t>
      </w:r>
    </w:p>
    <w:p>
      <w:pPr>
        <w:widowControl/>
        <w:spacing w:line="360" w:lineRule="auto"/>
        <w:ind w:firstLine="420"/>
        <w:jc w:val="left"/>
        <w:rPr>
          <w:rFonts w:ascii="宋体" w:hAnsi="宋体" w:cs="仿宋_GB2312"/>
          <w:szCs w:val="21"/>
          <w:lang w:bidi="ar"/>
        </w:rPr>
      </w:pPr>
      <w:r>
        <w:rPr>
          <w:rFonts w:hint="eastAsia" w:ascii="宋体" w:hAnsi="宋体" w:cs="仿宋_GB2312"/>
          <w:szCs w:val="21"/>
          <w:lang w:bidi="ar"/>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360" w:lineRule="auto"/>
        <w:ind w:firstLine="420"/>
        <w:jc w:val="left"/>
        <w:rPr>
          <w:rFonts w:ascii="宋体" w:hAnsi="宋体" w:cs="仿宋_GB2312"/>
          <w:szCs w:val="21"/>
          <w:lang w:bidi="ar"/>
        </w:rPr>
      </w:pPr>
      <w:r>
        <w:rPr>
          <w:rFonts w:hint="eastAsia" w:ascii="宋体" w:hAnsi="宋体" w:cs="仿宋_GB2312"/>
          <w:szCs w:val="21"/>
          <w:lang w:bidi="ar"/>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bidi="ar"/>
        </w:rPr>
        <w:t>3.</w:t>
      </w:r>
      <w:r>
        <w:rPr>
          <w:rFonts w:hint="eastAsia" w:ascii="宋体" w:hAnsi="宋体" w:cs="仿宋_GB2312"/>
          <w:szCs w:val="21"/>
          <w:lang w:val="zh-CN" w:bidi="ar"/>
        </w:rPr>
        <w:t>乙方应以保密方式处理在</w:t>
      </w:r>
      <w:r>
        <w:rPr>
          <w:rFonts w:hint="eastAsia" w:ascii="宋体" w:hAnsi="宋体" w:cs="仿宋_GB2312"/>
          <w:szCs w:val="21"/>
          <w:lang w:bidi="ar"/>
        </w:rPr>
        <w:t>代运营</w:t>
      </w:r>
      <w:r>
        <w:rPr>
          <w:rFonts w:hint="eastAsia" w:ascii="宋体" w:hAnsi="宋体" w:cs="仿宋_GB2312"/>
          <w:szCs w:val="21"/>
          <w:lang w:val="zh-CN" w:bidi="ar"/>
        </w:rPr>
        <w:t>过程中自甲方、甲方工作人员或甲方关联机构获得的</w:t>
      </w:r>
      <w:r>
        <w:rPr>
          <w:rFonts w:hint="eastAsia" w:ascii="宋体" w:hAnsi="宋体" w:cs="仿宋_GB2312"/>
          <w:szCs w:val="21"/>
          <w:lang w:bidi="ar"/>
        </w:rPr>
        <w:t>相关信息、资料、图片、数据</w:t>
      </w:r>
      <w:r>
        <w:rPr>
          <w:rFonts w:hint="eastAsia" w:ascii="宋体" w:hAnsi="宋体" w:cs="仿宋_GB2312"/>
          <w:szCs w:val="21"/>
          <w:lang w:val="zh-CN" w:bidi="ar"/>
        </w:rPr>
        <w:t>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bidi="ar"/>
        </w:rPr>
        <w:t>4.</w:t>
      </w:r>
      <w:r>
        <w:rPr>
          <w:rFonts w:hint="eastAsia" w:ascii="宋体" w:hAnsi="宋体" w:cs="仿宋_GB2312"/>
          <w:szCs w:val="21"/>
          <w:lang w:val="zh-CN" w:bidi="ar"/>
        </w:rPr>
        <w:t>乙方实施项目的程序应符合国家安全、保密的有关规定和标准。</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bidi="ar"/>
        </w:rPr>
        <w:t>5.合同履行完毕，未经甲方的书面同意，乙方不得保存在履行合同过程中所获得或接触到的任何内部数据资料。</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bidi="ar"/>
        </w:rPr>
        <w:t>6.</w:t>
      </w:r>
      <w:r>
        <w:rPr>
          <w:rFonts w:hint="eastAsia" w:ascii="宋体" w:hAnsi="宋体" w:cs="仿宋_GB2312"/>
          <w:szCs w:val="21"/>
          <w:lang w:val="zh-CN" w:bidi="ar"/>
        </w:rPr>
        <w:t>上述保密义务不适用以下情况：</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val="zh-CN" w:bidi="ar"/>
        </w:rPr>
        <w:t>（1）获取的信息已被合法公开；</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val="zh-CN" w:bidi="ar"/>
        </w:rPr>
        <w:t>（2）获得信息拥有方书面许可并在该许可范围内披露；</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val="zh-CN" w:bidi="ar"/>
        </w:rPr>
        <w:t>（3）国家法律、法规规定的情形。</w:t>
      </w:r>
    </w:p>
    <w:p>
      <w:pPr>
        <w:widowControl/>
        <w:spacing w:line="360" w:lineRule="auto"/>
        <w:ind w:firstLine="420"/>
        <w:jc w:val="left"/>
        <w:rPr>
          <w:rFonts w:ascii="宋体" w:hAnsi="宋体" w:cs="仿宋_GB2312"/>
          <w:szCs w:val="21"/>
          <w:lang w:val="zh-CN" w:bidi="ar"/>
        </w:rPr>
      </w:pPr>
      <w:r>
        <w:rPr>
          <w:rFonts w:hint="eastAsia" w:ascii="宋体" w:hAnsi="宋体" w:cs="仿宋_GB2312"/>
          <w:szCs w:val="21"/>
          <w:lang w:bidi="ar"/>
        </w:rPr>
        <w:t>7.</w:t>
      </w:r>
      <w:r>
        <w:rPr>
          <w:rFonts w:hint="eastAsia" w:ascii="宋体" w:hAnsi="宋体" w:cs="仿宋_GB2312"/>
          <w:szCs w:val="21"/>
          <w:lang w:val="zh-CN" w:bidi="ar"/>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20"/>
        <w:rPr>
          <w:rFonts w:ascii="宋体" w:hAnsi="宋体" w:cs="仿宋_GB2312"/>
          <w:szCs w:val="21"/>
          <w:lang w:bidi="ar"/>
        </w:rPr>
      </w:pPr>
      <w:r>
        <w:rPr>
          <w:rFonts w:hint="eastAsia" w:ascii="宋体" w:hAnsi="宋体" w:cs="仿宋_GB2312"/>
          <w:szCs w:val="21"/>
          <w:lang w:bidi="ar"/>
        </w:rPr>
        <w:t>8.</w:t>
      </w:r>
      <w:r>
        <w:rPr>
          <w:rFonts w:hint="eastAsia" w:ascii="宋体" w:hAnsi="宋体" w:cs="仿宋_GB2312"/>
          <w:szCs w:val="21"/>
          <w:lang w:val="zh-CN" w:bidi="ar"/>
        </w:rPr>
        <w:t>无论本合同或本合同其他条款是否有效，本保密条款始终约束双方。国家秘密的保密期限由国家有关部门确定，工作秘密的保密期限由甲方确定。</w:t>
      </w:r>
    </w:p>
    <w:p>
      <w:pPr>
        <w:widowControl/>
        <w:tabs>
          <w:tab w:val="left" w:pos="0"/>
        </w:tabs>
        <w:spacing w:line="360" w:lineRule="auto"/>
        <w:ind w:firstLine="420" w:firstLineChars="200"/>
      </w:pPr>
      <w:r>
        <w:rPr>
          <w:rFonts w:hint="eastAsia" w:ascii="宋体" w:hAnsi="宋体" w:cs="黑体"/>
          <w:smallCaps/>
          <w:color w:val="000000"/>
          <w:szCs w:val="21"/>
        </w:rPr>
        <w:t>十二、其他约定</w:t>
      </w:r>
    </w:p>
    <w:p>
      <w:pPr>
        <w:widowControl/>
        <w:spacing w:line="360" w:lineRule="auto"/>
        <w:ind w:firstLine="420"/>
        <w:rPr>
          <w:rFonts w:ascii="宋体" w:hAnsi="宋体" w:cs="仿宋_GB2312"/>
          <w:szCs w:val="21"/>
          <w:lang w:bidi="ar"/>
        </w:rPr>
      </w:pPr>
      <w:r>
        <w:rPr>
          <w:rFonts w:hint="eastAsia" w:ascii="宋体" w:hAnsi="宋体" w:cs="仿宋_GB2312"/>
          <w:szCs w:val="21"/>
        </w:rPr>
        <w:t>（一）</w:t>
      </w:r>
      <w:r>
        <w:rPr>
          <w:rFonts w:hint="eastAsia" w:ascii="宋体" w:hAnsi="宋体" w:cs="仿宋_GB2312"/>
          <w:szCs w:val="21"/>
          <w:lang w:bidi="ar"/>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20"/>
        <w:rPr>
          <w:rFonts w:ascii="宋体" w:hAnsi="宋体" w:cs="仿宋_GB2312"/>
          <w:szCs w:val="21"/>
        </w:rPr>
      </w:pPr>
      <w:r>
        <w:rPr>
          <w:rFonts w:hint="eastAsia" w:ascii="宋体" w:hAnsi="宋体" w:cs="仿宋_GB2312"/>
          <w:szCs w:val="21"/>
          <w:lang w:bidi="ar"/>
        </w:rPr>
        <w:t>（1）合同书及补充协议；</w:t>
      </w:r>
    </w:p>
    <w:p>
      <w:pPr>
        <w:spacing w:line="360" w:lineRule="auto"/>
        <w:ind w:firstLine="420"/>
        <w:rPr>
          <w:rFonts w:ascii="宋体" w:hAnsi="宋体" w:cs="仿宋_GB2312"/>
          <w:szCs w:val="21"/>
        </w:rPr>
      </w:pPr>
      <w:r>
        <w:rPr>
          <w:rFonts w:hint="eastAsia" w:ascii="宋体" w:hAnsi="宋体" w:cs="仿宋_GB2312"/>
          <w:szCs w:val="21"/>
          <w:lang w:bidi="ar"/>
        </w:rPr>
        <w:t>（2）中标通知书；</w:t>
      </w:r>
    </w:p>
    <w:p>
      <w:pPr>
        <w:spacing w:line="360" w:lineRule="auto"/>
        <w:ind w:firstLine="420"/>
        <w:rPr>
          <w:rFonts w:ascii="宋体" w:hAnsi="宋体" w:cs="仿宋_GB2312"/>
          <w:szCs w:val="21"/>
        </w:rPr>
      </w:pPr>
      <w:r>
        <w:rPr>
          <w:rFonts w:hint="eastAsia" w:ascii="宋体" w:hAnsi="宋体" w:cs="仿宋_GB2312"/>
          <w:szCs w:val="21"/>
          <w:lang w:bidi="ar"/>
        </w:rPr>
        <w:t>（3）招标文件（编号： QH2022052 ）及其澄清、补正公告；</w:t>
      </w:r>
    </w:p>
    <w:p>
      <w:pPr>
        <w:spacing w:line="360" w:lineRule="auto"/>
        <w:ind w:firstLine="420"/>
      </w:pPr>
      <w:r>
        <w:rPr>
          <w:rFonts w:hint="eastAsia" w:ascii="宋体" w:hAnsi="宋体" w:cs="仿宋_GB2312"/>
          <w:szCs w:val="21"/>
          <w:lang w:bidi="ar"/>
        </w:rPr>
        <w:t>（4）投标书。</w:t>
      </w:r>
    </w:p>
    <w:p>
      <w:pPr>
        <w:spacing w:line="360" w:lineRule="auto"/>
        <w:ind w:firstLine="420"/>
      </w:pPr>
      <w:r>
        <w:rPr>
          <w:rFonts w:hint="eastAsia" w:ascii="宋体" w:hAnsi="宋体" w:cs="仿宋_GB2312"/>
          <w:szCs w:val="21"/>
        </w:rPr>
        <w:t>（二）本协议未尽事宜，甲、乙双方经协商一致后可签订补充协议，补充协议与本协议具有同等法律效力。未经双方书面同意，任何一方无权变更本协议，否则，由此造成对方的经济损失，由责任方承担。</w:t>
      </w:r>
    </w:p>
    <w:p>
      <w:pPr>
        <w:spacing w:line="360" w:lineRule="auto"/>
        <w:ind w:firstLine="600"/>
      </w:pPr>
      <w:r>
        <w:rPr>
          <w:rFonts w:hint="eastAsia" w:ascii="宋体" w:hAnsi="宋体" w:cs="仿宋_GB2312"/>
          <w:szCs w:val="21"/>
        </w:rPr>
        <w:t>（三）凡因本协议引起的或与本协议有关的任何争议，双方应当友好协商解决。协商解决不成的，</w:t>
      </w:r>
      <w:r>
        <w:rPr>
          <w:rFonts w:hint="eastAsia" w:ascii="宋体" w:hAnsi="宋体" w:cs="仿宋_GB2312"/>
          <w:szCs w:val="21"/>
          <w:lang w:bidi="ar"/>
        </w:rPr>
        <w:t>双方应向深圳前海合作区人民法院提起诉讼</w:t>
      </w:r>
      <w:r>
        <w:rPr>
          <w:rFonts w:hint="eastAsia" w:ascii="宋体" w:hAnsi="宋体" w:cs="仿宋_GB2312"/>
          <w:szCs w:val="21"/>
        </w:rPr>
        <w:t>。</w:t>
      </w:r>
    </w:p>
    <w:p>
      <w:pPr>
        <w:spacing w:line="360" w:lineRule="auto"/>
        <w:ind w:firstLine="600"/>
      </w:pPr>
      <w:r>
        <w:rPr>
          <w:rFonts w:hint="eastAsia" w:ascii="宋体" w:hAnsi="宋体" w:cs="仿宋_GB2312"/>
          <w:szCs w:val="21"/>
        </w:rPr>
        <w:t>（四）本协议一式肆份，甲、乙双方各执贰份，具有同等法律效力，自甲、乙双方签字盖章之日起生效。</w:t>
      </w:r>
    </w:p>
    <w:p>
      <w:pPr>
        <w:spacing w:line="360" w:lineRule="auto"/>
        <w:rPr>
          <w:rFonts w:ascii="宋体" w:hAnsi="宋体" w:cs="仿宋_GB2312"/>
          <w:szCs w:val="21"/>
        </w:rPr>
      </w:pPr>
    </w:p>
    <w:p>
      <w:pPr>
        <w:spacing w:line="360" w:lineRule="auto"/>
      </w:pPr>
      <w:r>
        <w:rPr>
          <w:rFonts w:hint="eastAsia" w:ascii="宋体" w:hAnsi="宋体" w:cs="仿宋_GB2312"/>
          <w:b/>
          <w:szCs w:val="21"/>
        </w:rPr>
        <w:t>甲方（盖章）：</w:t>
      </w:r>
    </w:p>
    <w:p>
      <w:pPr>
        <w:spacing w:line="360" w:lineRule="auto"/>
      </w:pPr>
      <w:r>
        <w:rPr>
          <w:rFonts w:hint="eastAsia" w:ascii="宋体" w:hAnsi="宋体" w:cs="仿宋_GB2312"/>
          <w:b/>
          <w:szCs w:val="21"/>
        </w:rPr>
        <w:t xml:space="preserve">法定代表人或授权代表：                  </w:t>
      </w:r>
    </w:p>
    <w:p>
      <w:pPr>
        <w:spacing w:line="360" w:lineRule="auto"/>
        <w:ind w:firstLine="600"/>
      </w:pPr>
      <w:r>
        <w:rPr>
          <w:rFonts w:hint="eastAsia" w:ascii="宋体" w:hAnsi="宋体" w:cs="仿宋_GB2312"/>
          <w:b/>
          <w:szCs w:val="21"/>
        </w:rPr>
        <w:t xml:space="preserve">年   月   日                     </w:t>
      </w:r>
    </w:p>
    <w:p>
      <w:pPr>
        <w:spacing w:line="360" w:lineRule="auto"/>
        <w:rPr>
          <w:rFonts w:ascii="宋体" w:hAnsi="宋体" w:cs="仿宋_GB2312"/>
          <w:b/>
          <w:szCs w:val="21"/>
        </w:rPr>
      </w:pPr>
    </w:p>
    <w:p>
      <w:pPr>
        <w:spacing w:line="360" w:lineRule="auto"/>
      </w:pPr>
      <w:r>
        <w:rPr>
          <w:rFonts w:hint="eastAsia" w:ascii="宋体" w:hAnsi="宋体" w:cs="仿宋_GB2312"/>
          <w:b/>
          <w:szCs w:val="21"/>
        </w:rPr>
        <w:t>乙方（盖章）：</w:t>
      </w:r>
    </w:p>
    <w:p>
      <w:pPr>
        <w:spacing w:line="360" w:lineRule="auto"/>
      </w:pPr>
      <w:r>
        <w:rPr>
          <w:rFonts w:hint="eastAsia" w:ascii="宋体" w:hAnsi="宋体" w:cs="仿宋_GB2312"/>
          <w:b/>
          <w:szCs w:val="21"/>
        </w:rPr>
        <w:t>法定代表人或授权代表：</w:t>
      </w:r>
    </w:p>
    <w:p>
      <w:pPr>
        <w:spacing w:line="360" w:lineRule="auto"/>
        <w:ind w:firstLine="422"/>
      </w:pPr>
      <w:r>
        <w:rPr>
          <w:rFonts w:hint="eastAsia" w:ascii="宋体" w:hAnsi="宋体" w:cs="仿宋_GB2312"/>
          <w:b/>
          <w:szCs w:val="21"/>
        </w:rPr>
        <w:t>年   月   日</w:t>
      </w:r>
    </w:p>
    <w:p>
      <w:pPr>
        <w:spacing w:line="360" w:lineRule="auto"/>
        <w:ind w:firstLine="630"/>
        <w:rPr>
          <w:rFonts w:ascii="宋体" w:hAnsi="宋体" w:cs="宋体"/>
          <w:b/>
          <w:szCs w:val="21"/>
        </w:rPr>
      </w:pPr>
    </w:p>
    <w:p>
      <w:r>
        <w:rPr>
          <w:rFonts w:hint="eastAsia"/>
        </w:rPr>
        <w:t>附件</w:t>
      </w:r>
      <w:r>
        <w:t>：</w:t>
      </w:r>
      <w:r>
        <w:rPr>
          <w:rFonts w:hint="eastAsia"/>
        </w:rPr>
        <w:t>派驻人员月度绩效考核表</w:t>
      </w:r>
    </w:p>
    <w:p>
      <w:pPr>
        <w:spacing w:line="360" w:lineRule="auto"/>
        <w:jc w:val="left"/>
        <w:rPr>
          <w:rFonts w:ascii="宋体" w:hAnsi="宋体" w:cs="宋体"/>
          <w:b/>
          <w:bCs/>
          <w:szCs w:val="21"/>
        </w:rPr>
      </w:pPr>
    </w:p>
    <w:p>
      <w:pPr>
        <w:spacing w:line="360" w:lineRule="auto"/>
        <w:jc w:val="center"/>
        <w:rPr>
          <w:rFonts w:ascii="宋体" w:hAnsi="宋体"/>
          <w:b/>
          <w:bCs/>
          <w:sz w:val="28"/>
          <w:szCs w:val="28"/>
        </w:rPr>
      </w:pPr>
      <w:r>
        <w:rPr>
          <w:rFonts w:hint="eastAsia" w:ascii="宋体" w:hAnsi="宋体"/>
          <w:b/>
          <w:bCs/>
          <w:sz w:val="28"/>
          <w:szCs w:val="28"/>
        </w:rPr>
        <w:t>派驻人员月度绩效考核表</w:t>
      </w:r>
    </w:p>
    <w:tbl>
      <w:tblPr>
        <w:tblStyle w:val="22"/>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56"/>
        <w:gridCol w:w="1311"/>
        <w:gridCol w:w="1955"/>
        <w:gridCol w:w="318"/>
        <w:gridCol w:w="1441"/>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6" w:type="dxa"/>
            <w:gridSpan w:val="2"/>
            <w:vAlign w:val="center"/>
          </w:tcPr>
          <w:p>
            <w:pPr>
              <w:jc w:val="center"/>
              <w:rPr>
                <w:szCs w:val="21"/>
              </w:rPr>
            </w:pPr>
            <w:r>
              <w:rPr>
                <w:rFonts w:hint="eastAsia"/>
                <w:szCs w:val="21"/>
              </w:rPr>
              <w:t>派驻人员姓名</w:t>
            </w:r>
          </w:p>
        </w:tc>
        <w:tc>
          <w:tcPr>
            <w:tcW w:w="3584" w:type="dxa"/>
            <w:gridSpan w:val="3"/>
            <w:vAlign w:val="center"/>
          </w:tcPr>
          <w:p>
            <w:pPr>
              <w:jc w:val="center"/>
              <w:rPr>
                <w:szCs w:val="21"/>
              </w:rPr>
            </w:pPr>
          </w:p>
        </w:tc>
        <w:tc>
          <w:tcPr>
            <w:tcW w:w="1441" w:type="dxa"/>
            <w:vAlign w:val="center"/>
          </w:tcPr>
          <w:p>
            <w:pPr>
              <w:jc w:val="center"/>
              <w:rPr>
                <w:szCs w:val="21"/>
              </w:rPr>
            </w:pPr>
            <w:r>
              <w:rPr>
                <w:rFonts w:hint="eastAsia"/>
                <w:szCs w:val="21"/>
              </w:rPr>
              <w:t>派驻单位</w:t>
            </w:r>
          </w:p>
        </w:tc>
        <w:tc>
          <w:tcPr>
            <w:tcW w:w="26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6" w:type="dxa"/>
            <w:gridSpan w:val="2"/>
            <w:vAlign w:val="center"/>
          </w:tcPr>
          <w:p>
            <w:pPr>
              <w:jc w:val="center"/>
              <w:rPr>
                <w:szCs w:val="21"/>
              </w:rPr>
            </w:pPr>
            <w:r>
              <w:rPr>
                <w:rFonts w:hint="eastAsia"/>
                <w:szCs w:val="21"/>
              </w:rPr>
              <w:t>入驻时间</w:t>
            </w:r>
          </w:p>
        </w:tc>
        <w:tc>
          <w:tcPr>
            <w:tcW w:w="3584" w:type="dxa"/>
            <w:gridSpan w:val="3"/>
            <w:vAlign w:val="center"/>
          </w:tcPr>
          <w:p>
            <w:pPr>
              <w:jc w:val="center"/>
              <w:rPr>
                <w:szCs w:val="21"/>
              </w:rPr>
            </w:pPr>
          </w:p>
        </w:tc>
        <w:tc>
          <w:tcPr>
            <w:tcW w:w="1441" w:type="dxa"/>
            <w:vAlign w:val="center"/>
          </w:tcPr>
          <w:p>
            <w:pPr>
              <w:jc w:val="center"/>
              <w:rPr>
                <w:szCs w:val="21"/>
              </w:rPr>
            </w:pPr>
            <w:r>
              <w:rPr>
                <w:rFonts w:hint="eastAsia"/>
                <w:szCs w:val="21"/>
              </w:rPr>
              <w:t>评估时间</w:t>
            </w:r>
          </w:p>
        </w:tc>
        <w:tc>
          <w:tcPr>
            <w:tcW w:w="2616" w:type="dxa"/>
            <w:vAlign w:val="center"/>
          </w:tcPr>
          <w:p>
            <w:pPr>
              <w:jc w:val="center"/>
              <w:rPr>
                <w:szCs w:val="21"/>
              </w:rPr>
            </w:pPr>
            <w:r>
              <w:rPr>
                <w:rFonts w:hint="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37" w:type="dxa"/>
            <w:gridSpan w:val="7"/>
            <w:vAlign w:val="center"/>
          </w:tcPr>
          <w:p>
            <w:pPr>
              <w:ind w:firstLine="422"/>
              <w:jc w:val="left"/>
              <w:rPr>
                <w:rFonts w:ascii="宋体" w:hAnsi="宋体"/>
                <w:b/>
                <w:kern w:val="0"/>
                <w:szCs w:val="21"/>
              </w:rPr>
            </w:pPr>
            <w:r>
              <w:rPr>
                <w:rFonts w:hint="eastAsia" w:ascii="宋体" w:hAnsi="宋体"/>
                <w:b/>
                <w:kern w:val="0"/>
                <w:szCs w:val="21"/>
              </w:rPr>
              <w:t>以下内容由合作伙伴方填写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07" w:type="dxa"/>
            <w:gridSpan w:val="3"/>
            <w:vMerge w:val="restart"/>
          </w:tcPr>
          <w:p>
            <w:pPr>
              <w:spacing w:line="360" w:lineRule="auto"/>
              <w:ind w:firstLine="1470" w:firstLineChars="700"/>
              <w:jc w:val="left"/>
              <w:rPr>
                <w:rFonts w:ascii="宋体" w:hAnsi="宋体"/>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8890</wp:posOffset>
                      </wp:positionV>
                      <wp:extent cx="1809750" cy="5816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809750" cy="58166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8pt;margin-top:0.7pt;height:45.8pt;width:142.5pt;z-index:251659264;mso-width-relative:page;mso-height-relative:page;" filled="f" stroked="t" coordsize="21600,21600" o:gfxdata="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KX9fVAAAABwEAAA8AAAAAAAAAAQAgAAAAIgAAAGRycy9kb3ducmV2LnhtbFBLAQIU&#10;ABQAAAAIAIdO4kBa/R4B9gEAAMgDAAAOAAAAAAAAAAEAIAAAACQBAABkcnMvZTJvRG9jLnhtbFBL&#10;BQYAAAAABgAGAFkBAACM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1270</wp:posOffset>
                      </wp:positionV>
                      <wp:extent cx="998220" cy="586740"/>
                      <wp:effectExtent l="2540" t="3810" r="889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998220" cy="58674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75pt;margin-top:0.1pt;height:46.2pt;width:78.6pt;z-index:251660288;mso-width-relative:page;mso-height-relative:page;" filled="f" stroked="t" coordsize="21600,21600" o:gfxdata="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8DCY/UAAAABgEAAA8AAAAAAAAAAQAgAAAAIgAAAGRycy9kb3ducmV2LnhtbFBLAQIUABQA&#10;AAAIAIdO4kCfln279AEAAMcDAAAOAAAAAAAAAAEAIAAAACMBAABkcnMvZTJvRG9jLnhtbFBLBQYA&#10;AAAABgAGAFkBAACJBQAAAAA=&#10;">
                      <v:fill on="f" focussize="0,0"/>
                      <v:stroke color="#000000" joinstyle="round"/>
                      <v:imagedata o:title=""/>
                      <o:lock v:ext="edit" aspectratio="f"/>
                    </v:line>
                  </w:pict>
                </mc:Fallback>
              </mc:AlternateContent>
            </w:r>
            <w:r>
              <w:rPr>
                <w:rFonts w:hint="eastAsia" w:ascii="宋体" w:hAnsi="宋体"/>
                <w:kern w:val="0"/>
                <w:szCs w:val="21"/>
              </w:rPr>
              <w:t>评分等级</w:t>
            </w:r>
          </w:p>
          <w:p>
            <w:pPr>
              <w:spacing w:before="156" w:beforeLines="50"/>
              <w:jc w:val="left"/>
              <w:rPr>
                <w:rFonts w:ascii="宋体" w:hAnsi="宋体"/>
                <w:kern w:val="0"/>
                <w:szCs w:val="21"/>
              </w:rPr>
            </w:pPr>
            <w:r>
              <w:rPr>
                <w:rFonts w:hint="eastAsia" w:ascii="宋体" w:hAnsi="宋体"/>
                <w:kern w:val="0"/>
                <w:szCs w:val="21"/>
              </w:rPr>
              <w:t>项  目       分数</w:t>
            </w:r>
          </w:p>
        </w:tc>
        <w:tc>
          <w:tcPr>
            <w:tcW w:w="6330" w:type="dxa"/>
            <w:gridSpan w:val="4"/>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007" w:type="dxa"/>
            <w:gridSpan w:val="3"/>
            <w:vMerge w:val="continue"/>
          </w:tcPr>
          <w:p>
            <w:pPr>
              <w:ind w:firstLine="420"/>
              <w:jc w:val="left"/>
              <w:rPr>
                <w:rFonts w:ascii="宋体" w:hAnsi="宋体"/>
                <w:kern w:val="0"/>
                <w:szCs w:val="21"/>
              </w:rPr>
            </w:pPr>
          </w:p>
        </w:tc>
        <w:tc>
          <w:tcPr>
            <w:tcW w:w="1955" w:type="dxa"/>
            <w:vAlign w:val="center"/>
          </w:tcPr>
          <w:p>
            <w:pPr>
              <w:jc w:val="center"/>
              <w:rPr>
                <w:rFonts w:ascii="宋体" w:hAnsi="宋体"/>
                <w:b/>
                <w:bCs/>
                <w:kern w:val="0"/>
                <w:szCs w:val="21"/>
              </w:rPr>
            </w:pPr>
            <w:r>
              <w:rPr>
                <w:rFonts w:hint="eastAsia" w:ascii="宋体" w:hAnsi="宋体"/>
                <w:b/>
                <w:bCs/>
                <w:kern w:val="0"/>
                <w:szCs w:val="21"/>
              </w:rPr>
              <w:t>合作伙伴评分</w:t>
            </w:r>
          </w:p>
        </w:tc>
        <w:tc>
          <w:tcPr>
            <w:tcW w:w="4375" w:type="dxa"/>
            <w:gridSpan w:val="3"/>
            <w:vAlign w:val="center"/>
          </w:tcPr>
          <w:p>
            <w:pPr>
              <w:ind w:firstLine="422"/>
              <w:jc w:val="center"/>
              <w:rPr>
                <w:rFonts w:ascii="宋体" w:hAnsi="宋体"/>
                <w:kern w:val="0"/>
                <w:szCs w:val="21"/>
              </w:rPr>
            </w:pPr>
            <w:r>
              <w:rPr>
                <w:rFonts w:hint="eastAsia" w:ascii="宋体" w:hAnsi="宋体"/>
                <w:b/>
                <w:bCs/>
                <w:kern w:val="0"/>
                <w:szCs w:val="21"/>
              </w:rPr>
              <w:t>合作伙伴方评语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40" w:type="dxa"/>
            <w:vMerge w:val="restart"/>
            <w:vAlign w:val="center"/>
          </w:tcPr>
          <w:p>
            <w:pPr>
              <w:jc w:val="left"/>
              <w:rPr>
                <w:rFonts w:ascii="宋体" w:hAnsi="宋体"/>
                <w:kern w:val="0"/>
                <w:szCs w:val="21"/>
              </w:rPr>
            </w:pPr>
            <w:r>
              <w:rPr>
                <w:rFonts w:hint="eastAsia" w:ascii="宋体" w:hAnsi="宋体"/>
                <w:kern w:val="0"/>
                <w:szCs w:val="21"/>
              </w:rPr>
              <w:t>工作任务（60分）</w:t>
            </w:r>
          </w:p>
          <w:p>
            <w:pPr>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完成率（20分）</w:t>
            </w:r>
          </w:p>
        </w:tc>
        <w:tc>
          <w:tcPr>
            <w:tcW w:w="1955" w:type="dxa"/>
            <w:vAlign w:val="center"/>
          </w:tcPr>
          <w:p>
            <w:pPr>
              <w:jc w:val="center"/>
              <w:rPr>
                <w:rFonts w:ascii="宋体" w:hAnsi="宋体"/>
                <w:kern w:val="0"/>
                <w:szCs w:val="21"/>
              </w:rPr>
            </w:pPr>
          </w:p>
        </w:tc>
        <w:tc>
          <w:tcPr>
            <w:tcW w:w="4375" w:type="dxa"/>
            <w:gridSpan w:val="3"/>
            <w:vMerge w:val="restart"/>
          </w:tcPr>
          <w:p>
            <w:pPr>
              <w:ind w:firstLine="420"/>
              <w:jc w:val="left"/>
              <w:rPr>
                <w:rFonts w:ascii="宋体" w:hAnsi="宋体"/>
                <w:kern w:val="0"/>
                <w:szCs w:val="21"/>
              </w:rPr>
            </w:pPr>
            <w:r>
              <w:rPr>
                <w:rFonts w:hint="eastAsia" w:ascii="宋体" w:hAnsi="宋体"/>
                <w:kern w:val="0"/>
                <w:szCs w:val="21"/>
              </w:rPr>
              <w:t>总体评价：</w:t>
            </w: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r>
              <w:rPr>
                <w:rFonts w:hint="eastAsia" w:ascii="宋体" w:hAnsi="宋体"/>
                <w:kern w:val="0"/>
                <w:szCs w:val="21"/>
              </w:rPr>
              <w:t xml:space="preserve"> </w:t>
            </w: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r>
              <w:rPr>
                <w:rFonts w:hint="eastAsia" w:ascii="宋体" w:hAnsi="宋体"/>
                <w:kern w:val="0"/>
                <w:szCs w:val="21"/>
              </w:rPr>
              <w:t>考核人签名：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0" w:type="dxa"/>
            <w:vMerge w:val="continue"/>
            <w:vAlign w:val="center"/>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及时性（20分）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0" w:type="dxa"/>
            <w:vMerge w:val="continue"/>
            <w:vAlign w:val="center"/>
          </w:tcPr>
          <w:p>
            <w:pPr>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准确性（20分）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restart"/>
            <w:vAlign w:val="center"/>
          </w:tcPr>
          <w:p>
            <w:pPr>
              <w:jc w:val="left"/>
              <w:rPr>
                <w:rFonts w:ascii="宋体" w:hAnsi="宋体"/>
                <w:kern w:val="0"/>
                <w:szCs w:val="21"/>
              </w:rPr>
            </w:pPr>
            <w:r>
              <w:rPr>
                <w:rFonts w:hint="eastAsia" w:ascii="宋体" w:hAnsi="宋体"/>
                <w:kern w:val="0"/>
                <w:szCs w:val="21"/>
              </w:rPr>
              <w:t>工作效率（20分）</w:t>
            </w:r>
          </w:p>
        </w:tc>
        <w:tc>
          <w:tcPr>
            <w:tcW w:w="1767" w:type="dxa"/>
            <w:gridSpan w:val="2"/>
            <w:vAlign w:val="center"/>
          </w:tcPr>
          <w:p>
            <w:pPr>
              <w:jc w:val="left"/>
              <w:rPr>
                <w:rFonts w:ascii="宋体" w:hAnsi="宋体"/>
                <w:kern w:val="0"/>
                <w:szCs w:val="21"/>
              </w:rPr>
            </w:pPr>
            <w:r>
              <w:rPr>
                <w:rFonts w:hint="eastAsia" w:ascii="宋体" w:hAnsi="宋体"/>
                <w:kern w:val="0"/>
                <w:szCs w:val="21"/>
              </w:rPr>
              <w:t>及时性（10分）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vAlign w:val="center"/>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准确性（10分）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restart"/>
            <w:vAlign w:val="center"/>
          </w:tcPr>
          <w:p>
            <w:pPr>
              <w:jc w:val="left"/>
              <w:rPr>
                <w:rFonts w:ascii="宋体" w:hAnsi="宋体"/>
                <w:kern w:val="0"/>
                <w:szCs w:val="21"/>
              </w:rPr>
            </w:pPr>
            <w:r>
              <w:rPr>
                <w:rFonts w:hint="eastAsia" w:ascii="宋体" w:hAnsi="宋体"/>
                <w:kern w:val="0"/>
                <w:szCs w:val="21"/>
              </w:rPr>
              <w:t>工作态度与能力</w:t>
            </w:r>
          </w:p>
          <w:p>
            <w:pPr>
              <w:jc w:val="left"/>
              <w:rPr>
                <w:rFonts w:ascii="宋体" w:hAnsi="宋体"/>
                <w:kern w:val="0"/>
                <w:szCs w:val="21"/>
              </w:rPr>
            </w:pPr>
            <w:r>
              <w:rPr>
                <w:rFonts w:hint="eastAsia" w:ascii="宋体" w:hAnsi="宋体"/>
                <w:kern w:val="0"/>
                <w:szCs w:val="21"/>
              </w:rPr>
              <w:t>（20分）</w:t>
            </w:r>
          </w:p>
          <w:p>
            <w:pPr>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出勤率（5分）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vAlign w:val="center"/>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纪律性（3分）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vAlign w:val="center"/>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责任心（3分）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40" w:type="dxa"/>
            <w:vMerge w:val="continue"/>
            <w:vAlign w:val="center"/>
          </w:tcPr>
          <w:p>
            <w:pPr>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合作性（3分）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创新性（3分）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tcPr>
          <w:p>
            <w:pPr>
              <w:ind w:firstLine="420"/>
              <w:jc w:val="left"/>
              <w:rPr>
                <w:rFonts w:ascii="宋体" w:hAnsi="宋体"/>
                <w:kern w:val="0"/>
                <w:szCs w:val="21"/>
              </w:rPr>
            </w:pPr>
          </w:p>
        </w:tc>
        <w:tc>
          <w:tcPr>
            <w:tcW w:w="1767" w:type="dxa"/>
            <w:gridSpan w:val="2"/>
            <w:vAlign w:val="center"/>
          </w:tcPr>
          <w:p>
            <w:pPr>
              <w:jc w:val="left"/>
              <w:rPr>
                <w:rFonts w:ascii="宋体" w:hAnsi="宋体"/>
                <w:kern w:val="0"/>
                <w:szCs w:val="21"/>
              </w:rPr>
            </w:pPr>
            <w:r>
              <w:rPr>
                <w:rFonts w:hint="eastAsia" w:ascii="宋体" w:hAnsi="宋体"/>
                <w:kern w:val="0"/>
                <w:szCs w:val="21"/>
              </w:rPr>
              <w:t>学习性（3分）</w:t>
            </w:r>
          </w:p>
        </w:tc>
        <w:tc>
          <w:tcPr>
            <w:tcW w:w="1955" w:type="dxa"/>
            <w:vAlign w:val="center"/>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007" w:type="dxa"/>
            <w:gridSpan w:val="3"/>
            <w:vAlign w:val="center"/>
          </w:tcPr>
          <w:p>
            <w:pPr>
              <w:ind w:firstLine="420"/>
              <w:jc w:val="left"/>
              <w:rPr>
                <w:rFonts w:ascii="宋体" w:hAnsi="宋体"/>
                <w:kern w:val="0"/>
                <w:szCs w:val="21"/>
              </w:rPr>
            </w:pPr>
            <w:r>
              <w:rPr>
                <w:rFonts w:hint="eastAsia" w:ascii="宋体" w:hAnsi="宋体"/>
                <w:kern w:val="0"/>
                <w:szCs w:val="21"/>
              </w:rPr>
              <w:t>总分（100分）</w:t>
            </w:r>
          </w:p>
        </w:tc>
        <w:tc>
          <w:tcPr>
            <w:tcW w:w="1955" w:type="dxa"/>
          </w:tcPr>
          <w:p>
            <w:pPr>
              <w:jc w:val="center"/>
              <w:rPr>
                <w:rFonts w:ascii="宋体" w:hAnsi="宋体"/>
                <w:kern w:val="0"/>
                <w:szCs w:val="21"/>
              </w:rPr>
            </w:pPr>
          </w:p>
        </w:tc>
        <w:tc>
          <w:tcPr>
            <w:tcW w:w="4375" w:type="dxa"/>
            <w:gridSpan w:val="3"/>
            <w:vMerge w:val="continue"/>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9337" w:type="dxa"/>
            <w:gridSpan w:val="7"/>
            <w:vAlign w:val="center"/>
          </w:tcPr>
          <w:p>
            <w:pPr>
              <w:jc w:val="left"/>
              <w:rPr>
                <w:rFonts w:ascii="宋体" w:hAnsi="宋体"/>
                <w:kern w:val="0"/>
                <w:szCs w:val="21"/>
              </w:rPr>
            </w:pPr>
            <w:r>
              <w:rPr>
                <w:rFonts w:hint="eastAsia" w:ascii="宋体" w:hAnsi="宋体"/>
                <w:kern w:val="0"/>
                <w:szCs w:val="21"/>
              </w:rPr>
              <w:t>当绩效考核评分≥60分时，派驻人员应发月工资=基本工资+绩效工资基数*绩效考核评分/100；</w:t>
            </w:r>
          </w:p>
          <w:p>
            <w:pPr>
              <w:jc w:val="left"/>
              <w:rPr>
                <w:rFonts w:ascii="宋体" w:hAnsi="宋体"/>
                <w:kern w:val="0"/>
                <w:szCs w:val="21"/>
              </w:rPr>
            </w:pPr>
            <w:r>
              <w:rPr>
                <w:rFonts w:hint="eastAsia" w:ascii="宋体" w:hAnsi="宋体"/>
                <w:kern w:val="0"/>
                <w:szCs w:val="21"/>
              </w:rPr>
              <w:t>当绩效考核评分＜60分时，派驻人员应发月工资=基本工资；</w:t>
            </w:r>
          </w:p>
          <w:p>
            <w:pPr>
              <w:jc w:val="left"/>
              <w:rPr>
                <w:rFonts w:ascii="宋体" w:hAnsi="宋体"/>
                <w:kern w:val="0"/>
                <w:szCs w:val="21"/>
              </w:rPr>
            </w:pPr>
            <w:r>
              <w:rPr>
                <w:rFonts w:hint="eastAsia" w:ascii="宋体" w:hAnsi="宋体"/>
                <w:kern w:val="0"/>
                <w:szCs w:val="21"/>
              </w:rPr>
              <w:t>绩效考核评分100分封顶。</w:t>
            </w:r>
          </w:p>
        </w:tc>
      </w:tr>
    </w:tbl>
    <w:p>
      <w:pPr>
        <w:ind w:firstLine="480"/>
      </w:pPr>
    </w:p>
    <w:p>
      <w:pPr>
        <w:pStyle w:val="2"/>
      </w:pPr>
    </w:p>
    <w:p>
      <w:pPr>
        <w:spacing w:line="360" w:lineRule="auto"/>
        <w:ind w:firstLine="420"/>
        <w:sectPr>
          <w:headerReference r:id="rId6" w:type="default"/>
          <w:footerReference r:id="rId7"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注：本合同样本仅供参考，非实质性条款内容可由采购单位和中标单位协商确定</w:t>
      </w:r>
    </w:p>
    <w:p>
      <w:pPr>
        <w:adjustRightInd w:val="0"/>
        <w:snapToGrid w:val="0"/>
        <w:spacing w:line="360" w:lineRule="auto"/>
        <w:rPr>
          <w:rFonts w:ascii="宋体" w:hAnsi="宋体" w:cs="宋体"/>
          <w:color w:val="auto"/>
          <w:sz w:val="24"/>
        </w:rPr>
      </w:pPr>
    </w:p>
    <w:p>
      <w:pPr>
        <w:numPr>
          <w:ilvl w:val="0"/>
          <w:numId w:val="1"/>
        </w:numPr>
        <w:spacing w:line="360" w:lineRule="auto"/>
        <w:jc w:val="center"/>
        <w:outlineLvl w:val="0"/>
        <w:rPr>
          <w:rFonts w:ascii="宋体" w:hAnsi="宋体" w:cs="宋体"/>
          <w:b/>
          <w:bCs/>
          <w:color w:val="auto"/>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 xml:space="preserve"> </w:t>
      </w:r>
      <w:bookmarkStart w:id="15" w:name="_Toc793"/>
      <w:r>
        <w:rPr>
          <w:rFonts w:hint="eastAsia" w:ascii="宋体" w:hAnsi="宋体" w:cs="宋体"/>
          <w:b/>
          <w:bCs/>
          <w:color w:val="auto"/>
          <w:sz w:val="24"/>
        </w:rPr>
        <w:t>用户需求书</w:t>
      </w:r>
      <w:bookmarkEnd w:id="15"/>
    </w:p>
    <w:p>
      <w:pPr>
        <w:spacing w:line="360" w:lineRule="auto"/>
        <w:ind w:firstLine="482" w:firstLineChars="200"/>
        <w:rPr>
          <w:rFonts w:hint="eastAsia" w:ascii="宋体" w:hAnsi="宋体" w:cs="宋体"/>
          <w:b/>
          <w:bCs/>
          <w:color w:val="auto"/>
          <w:kern w:val="0"/>
          <w:sz w:val="24"/>
          <w:szCs w:val="20"/>
          <w:highlight w:val="none"/>
        </w:rPr>
      </w:pPr>
      <w:bookmarkStart w:id="16" w:name="_Toc51746099"/>
    </w:p>
    <w:p>
      <w:pPr>
        <w:spacing w:line="360" w:lineRule="auto"/>
        <w:ind w:firstLine="482" w:firstLineChars="200"/>
        <w:rPr>
          <w:rFonts w:ascii="宋体" w:hAnsi="宋体" w:cs="宋体"/>
          <w:color w:val="auto"/>
          <w:kern w:val="0"/>
          <w:sz w:val="24"/>
          <w:szCs w:val="20"/>
          <w:highlight w:val="none"/>
        </w:rPr>
      </w:pPr>
      <w:r>
        <w:rPr>
          <w:rFonts w:hint="eastAsia" w:ascii="宋体" w:hAnsi="宋体" w:cs="宋体"/>
          <w:b/>
          <w:bCs/>
          <w:color w:val="auto"/>
          <w:kern w:val="0"/>
          <w:sz w:val="24"/>
          <w:szCs w:val="20"/>
          <w:highlight w:val="none"/>
        </w:rPr>
        <w:t>一</w:t>
      </w:r>
      <w:r>
        <w:rPr>
          <w:rFonts w:hint="eastAsia" w:ascii="宋体" w:hAnsi="宋体" w:cs="宋体"/>
          <w:b/>
          <w:bCs/>
          <w:color w:val="auto"/>
          <w:kern w:val="0"/>
          <w:sz w:val="24"/>
          <w:szCs w:val="20"/>
          <w:highlight w:val="none"/>
          <w:lang w:eastAsia="zh-CN"/>
        </w:rPr>
        <w:t>、</w:t>
      </w:r>
      <w:r>
        <w:rPr>
          <w:rFonts w:hint="eastAsia" w:ascii="宋体" w:hAnsi="宋体" w:cs="宋体"/>
          <w:b/>
          <w:bCs/>
          <w:color w:val="auto"/>
          <w:kern w:val="0"/>
          <w:sz w:val="24"/>
          <w:szCs w:val="20"/>
          <w:highlight w:val="none"/>
        </w:rPr>
        <w:t>项目</w:t>
      </w:r>
      <w:r>
        <w:rPr>
          <w:rFonts w:hint="eastAsia" w:ascii="宋体" w:hAnsi="宋体" w:cs="宋体"/>
          <w:b/>
          <w:bCs/>
          <w:color w:val="auto"/>
          <w:kern w:val="0"/>
          <w:sz w:val="24"/>
          <w:szCs w:val="20"/>
          <w:highlight w:val="none"/>
          <w:lang w:eastAsia="zh-CN"/>
        </w:rPr>
        <w:t>概况</w:t>
      </w:r>
    </w:p>
    <w:p>
      <w:pPr>
        <w:spacing w:line="360" w:lineRule="auto"/>
        <w:ind w:firstLine="480" w:firstLineChars="200"/>
        <w:rPr>
          <w:rFonts w:ascii="宋体" w:hAnsi="宋体" w:cs="宋体"/>
          <w:color w:val="auto"/>
          <w:kern w:val="0"/>
          <w:sz w:val="24"/>
          <w:szCs w:val="20"/>
          <w:highlight w:val="none"/>
        </w:rPr>
      </w:pPr>
      <w:r>
        <w:rPr>
          <w:rFonts w:hint="eastAsia" w:ascii="宋体" w:hAnsi="宋体"/>
          <w:sz w:val="24"/>
        </w:rPr>
        <w:t>深圳市前海深港现代服务业合作区管理局微信公众号作为官方信息发布渠道之一，为受众提供咨询服务，通过微信运营项目外包运营，提供微信公众号运营服务，全面承接公众号的规划、设计、内容、推送工作，并提供融媒体宣传推广。本项目为长期服务项目，合同期为一年。合同期满后，对中标供应商进行履约评价，评价优秀的可进行合同续期，如续期，一次续期不应超过采购合同期限，续期最多不超过两次。续期的合同实质性内容不得改变</w:t>
      </w:r>
      <w:r>
        <w:rPr>
          <w:rFonts w:hint="eastAsia" w:ascii="宋体" w:hAnsi="宋体" w:cs="宋体"/>
          <w:color w:val="auto"/>
          <w:kern w:val="0"/>
          <w:sz w:val="24"/>
          <w:szCs w:val="20"/>
          <w:highlight w:val="none"/>
        </w:rPr>
        <w:t>。</w:t>
      </w:r>
    </w:p>
    <w:bookmarkEnd w:id="16"/>
    <w:p>
      <w:pPr>
        <w:spacing w:line="360" w:lineRule="auto"/>
        <w:ind w:firstLine="645"/>
        <w:rPr>
          <w:rFonts w:ascii="宋体" w:hAnsi="宋体"/>
          <w:b/>
          <w:bCs/>
          <w:sz w:val="24"/>
        </w:rPr>
      </w:pPr>
      <w:r>
        <w:rPr>
          <w:rFonts w:hint="eastAsia" w:ascii="宋体" w:hAnsi="宋体"/>
          <w:b/>
          <w:bCs/>
          <w:sz w:val="24"/>
        </w:rPr>
        <w:t>二、技术要求</w:t>
      </w:r>
      <w:r>
        <w:rPr>
          <w:rFonts w:ascii="宋体" w:hAnsi="宋体"/>
          <w:b/>
          <w:bCs/>
          <w:sz w:val="24"/>
        </w:rPr>
        <w:t xml:space="preserve"> </w:t>
      </w:r>
    </w:p>
    <w:tbl>
      <w:tblPr>
        <w:tblStyle w:val="22"/>
        <w:tblW w:w="8379" w:type="dxa"/>
        <w:tblInd w:w="93" w:type="dxa"/>
        <w:tblLayout w:type="fixed"/>
        <w:tblCellMar>
          <w:top w:w="0" w:type="dxa"/>
          <w:left w:w="108" w:type="dxa"/>
          <w:bottom w:w="0" w:type="dxa"/>
          <w:right w:w="108" w:type="dxa"/>
        </w:tblCellMar>
      </w:tblPr>
      <w:tblGrid>
        <w:gridCol w:w="1096"/>
        <w:gridCol w:w="1563"/>
        <w:gridCol w:w="5720"/>
      </w:tblGrid>
      <w:tr>
        <w:tblPrEx>
          <w:tblCellMar>
            <w:top w:w="0" w:type="dxa"/>
            <w:left w:w="108" w:type="dxa"/>
            <w:bottom w:w="0" w:type="dxa"/>
            <w:right w:w="108" w:type="dxa"/>
          </w:tblCellMar>
        </w:tblPrEx>
        <w:trPr>
          <w:trHeight w:val="716" w:hRule="atLeast"/>
        </w:trPr>
        <w:tc>
          <w:tcPr>
            <w:tcW w:w="83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微信运营用户需求书</w:t>
            </w:r>
          </w:p>
        </w:tc>
      </w:tr>
      <w:tr>
        <w:tblPrEx>
          <w:tblCellMar>
            <w:top w:w="0" w:type="dxa"/>
            <w:left w:w="108" w:type="dxa"/>
            <w:bottom w:w="0" w:type="dxa"/>
            <w:right w:w="108" w:type="dxa"/>
          </w:tblCellMar>
        </w:tblPrEx>
        <w:trPr>
          <w:trHeight w:val="90" w:hRule="atLeast"/>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微信服务内容</w:t>
            </w:r>
          </w:p>
        </w:tc>
        <w:tc>
          <w:tcPr>
            <w:tcW w:w="1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用户关系管理</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做好粉丝维护工作，后台回复粉丝留言，整理咨询回复模板。制定每周执行宣传计划。每季度出具运营报告。年度运营结束后出具总结。</w:t>
            </w:r>
          </w:p>
        </w:tc>
      </w:tr>
      <w:tr>
        <w:tblPrEx>
          <w:tblCellMar>
            <w:top w:w="0" w:type="dxa"/>
            <w:left w:w="108" w:type="dxa"/>
            <w:bottom w:w="0" w:type="dxa"/>
            <w:right w:w="108" w:type="dxa"/>
          </w:tblCellMar>
        </w:tblPrEx>
        <w:trPr>
          <w:trHeight w:val="90"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kern w:val="0"/>
                <w:szCs w:val="21"/>
                <w:lang w:bidi="ar"/>
              </w:rPr>
            </w:pPr>
          </w:p>
        </w:tc>
        <w:tc>
          <w:tcPr>
            <w:tcW w:w="15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kern w:val="0"/>
                <w:szCs w:val="21"/>
                <w:lang w:bidi="ar"/>
              </w:rPr>
            </w:pPr>
            <w:r>
              <w:rPr>
                <w:rFonts w:hint="eastAsia" w:ascii="等线" w:hAnsi="等线" w:cs="等线"/>
                <w:color w:val="000000"/>
                <w:kern w:val="0"/>
                <w:szCs w:val="21"/>
                <w:lang w:bidi="ar"/>
              </w:rPr>
              <w:t>微信服务</w:t>
            </w:r>
            <w:r>
              <w:rPr>
                <w:rFonts w:ascii="等线" w:hAnsi="等线" w:cs="等线"/>
                <w:color w:val="000000"/>
                <w:kern w:val="0"/>
                <w:szCs w:val="21"/>
                <w:lang w:bidi="ar"/>
              </w:rPr>
              <w:t>费用</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kern w:val="0"/>
                <w:szCs w:val="21"/>
                <w:lang w:bidi="ar"/>
              </w:rPr>
            </w:pPr>
            <w:r>
              <w:rPr>
                <w:rFonts w:hint="eastAsia" w:ascii="等线" w:hAnsi="等线" w:cs="等线"/>
                <w:color w:val="000000"/>
                <w:kern w:val="0"/>
                <w:szCs w:val="21"/>
                <w:lang w:bidi="ar"/>
              </w:rPr>
              <w:t>完成微信公众号</w:t>
            </w:r>
            <w:r>
              <w:rPr>
                <w:rFonts w:ascii="等线" w:hAnsi="等线" w:cs="等线"/>
                <w:color w:val="000000"/>
                <w:kern w:val="0"/>
                <w:szCs w:val="21"/>
                <w:lang w:bidi="ar"/>
              </w:rPr>
              <w:t>认证</w:t>
            </w:r>
            <w:r>
              <w:rPr>
                <w:rFonts w:hint="eastAsia" w:ascii="等线" w:hAnsi="等线" w:cs="等线"/>
                <w:color w:val="000000"/>
                <w:kern w:val="0"/>
                <w:szCs w:val="21"/>
                <w:lang w:bidi="ar"/>
              </w:rPr>
              <w:t>、</w:t>
            </w:r>
            <w:r>
              <w:rPr>
                <w:rFonts w:ascii="等线" w:hAnsi="等线" w:cs="等线"/>
                <w:color w:val="000000"/>
                <w:kern w:val="0"/>
                <w:szCs w:val="21"/>
                <w:lang w:bidi="ar"/>
              </w:rPr>
              <w:t>改名等其他</w:t>
            </w:r>
            <w:r>
              <w:rPr>
                <w:rFonts w:hint="eastAsia" w:ascii="等线" w:hAnsi="等线" w:cs="等线"/>
                <w:color w:val="000000"/>
                <w:kern w:val="0"/>
                <w:szCs w:val="21"/>
                <w:lang w:bidi="ar"/>
              </w:rPr>
              <w:t>微信</w:t>
            </w:r>
            <w:r>
              <w:rPr>
                <w:rFonts w:ascii="等线" w:hAnsi="等线" w:cs="等线"/>
                <w:color w:val="000000"/>
                <w:kern w:val="0"/>
                <w:szCs w:val="21"/>
                <w:lang w:bidi="ar"/>
              </w:rPr>
              <w:t>服务费用</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940"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活动策划</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进行线上或线下活动策划不低于</w:t>
            </w:r>
            <w:r>
              <w:rPr>
                <w:rFonts w:ascii="等线" w:hAnsi="等线" w:cs="等线"/>
                <w:color w:val="000000"/>
                <w:kern w:val="0"/>
                <w:szCs w:val="21"/>
                <w:lang w:bidi="ar"/>
              </w:rPr>
              <w:t>3</w:t>
            </w:r>
            <w:r>
              <w:rPr>
                <w:rFonts w:hint="eastAsia" w:ascii="等线" w:hAnsi="等线" w:cs="等线"/>
                <w:color w:val="000000"/>
                <w:kern w:val="0"/>
                <w:szCs w:val="21"/>
                <w:lang w:bidi="ar"/>
              </w:rPr>
              <w:t>次</w:t>
            </w:r>
            <w:r>
              <w:rPr>
                <w:rFonts w:ascii="等线" w:hAnsi="等线" w:cs="等线"/>
                <w:color w:val="000000"/>
                <w:kern w:val="0"/>
                <w:szCs w:val="21"/>
                <w:lang w:bidi="ar"/>
              </w:rPr>
              <w:t>，</w:t>
            </w:r>
            <w:r>
              <w:rPr>
                <w:rFonts w:hint="eastAsia" w:ascii="等线" w:hAnsi="等线" w:cs="等线"/>
                <w:color w:val="000000"/>
                <w:kern w:val="0"/>
                <w:szCs w:val="21"/>
                <w:lang w:bidi="ar"/>
              </w:rPr>
              <w:t>线下</w:t>
            </w:r>
            <w:r>
              <w:rPr>
                <w:rFonts w:ascii="等线" w:hAnsi="等线" w:cs="等线"/>
                <w:color w:val="000000"/>
                <w:kern w:val="0"/>
                <w:szCs w:val="21"/>
                <w:lang w:bidi="ar"/>
              </w:rPr>
              <w:t>活动规模不少于</w:t>
            </w:r>
            <w:r>
              <w:rPr>
                <w:rFonts w:hint="eastAsia" w:ascii="等线" w:hAnsi="等线" w:cs="等线"/>
                <w:color w:val="000000"/>
                <w:kern w:val="0"/>
                <w:szCs w:val="21"/>
                <w:lang w:bidi="ar"/>
              </w:rPr>
              <w:t>50人，维护用户关系。</w:t>
            </w:r>
          </w:p>
        </w:tc>
      </w:tr>
      <w:tr>
        <w:tblPrEx>
          <w:tblCellMar>
            <w:top w:w="0" w:type="dxa"/>
            <w:left w:w="108" w:type="dxa"/>
            <w:bottom w:w="0" w:type="dxa"/>
            <w:right w:w="108" w:type="dxa"/>
          </w:tblCellMar>
        </w:tblPrEx>
        <w:trPr>
          <w:trHeight w:val="115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直播策划</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结合前海全年活动节点，于前海官方自媒体渠道及合作方自媒体渠道开展直播不低于3次，</w:t>
            </w:r>
            <w:r>
              <w:rPr>
                <w:rFonts w:ascii="等线" w:hAnsi="等线" w:cs="等线"/>
                <w:color w:val="000000"/>
                <w:kern w:val="0"/>
                <w:szCs w:val="21"/>
                <w:lang w:bidi="ar"/>
              </w:rPr>
              <w:t>观看量平均</w:t>
            </w:r>
            <w:r>
              <w:rPr>
                <w:rFonts w:hint="eastAsia" w:ascii="等线" w:hAnsi="等线" w:cs="等线"/>
                <w:color w:val="000000"/>
                <w:kern w:val="0"/>
                <w:szCs w:val="21"/>
                <w:lang w:bidi="ar"/>
              </w:rPr>
              <w:t>不低于</w:t>
            </w:r>
            <w:r>
              <w:rPr>
                <w:rFonts w:ascii="等线" w:hAnsi="等线" w:cs="等线"/>
                <w:color w:val="000000"/>
                <w:kern w:val="0"/>
                <w:szCs w:val="21"/>
                <w:lang w:bidi="ar"/>
              </w:rPr>
              <w:t>1</w:t>
            </w:r>
            <w:r>
              <w:rPr>
                <w:rFonts w:hint="eastAsia" w:ascii="等线" w:hAnsi="等线" w:cs="等线"/>
                <w:color w:val="000000"/>
                <w:kern w:val="0"/>
                <w:szCs w:val="21"/>
                <w:lang w:bidi="ar"/>
              </w:rPr>
              <w:t>0</w:t>
            </w:r>
            <w:r>
              <w:rPr>
                <w:rFonts w:ascii="等线" w:hAnsi="等线" w:cs="等线"/>
                <w:color w:val="000000"/>
                <w:kern w:val="0"/>
                <w:szCs w:val="21"/>
                <w:lang w:bidi="ar"/>
              </w:rPr>
              <w:t>万</w:t>
            </w:r>
            <w:r>
              <w:rPr>
                <w:rFonts w:hint="eastAsia" w:ascii="等线" w:hAnsi="等线" w:cs="等线"/>
                <w:color w:val="000000"/>
                <w:kern w:val="0"/>
                <w:szCs w:val="21"/>
                <w:lang w:bidi="ar"/>
              </w:rPr>
              <w:t>。</w:t>
            </w:r>
          </w:p>
        </w:tc>
      </w:tr>
      <w:tr>
        <w:tblPrEx>
          <w:tblCellMar>
            <w:top w:w="0" w:type="dxa"/>
            <w:left w:w="108" w:type="dxa"/>
            <w:bottom w:w="0" w:type="dxa"/>
            <w:right w:w="108" w:type="dxa"/>
          </w:tblCellMar>
        </w:tblPrEx>
        <w:trPr>
          <w:trHeight w:val="1213"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美工设计</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根据重大活动及前海重大节点制作栏目图，优化前海公号视觉效果。（频率按管理局要求）</w:t>
            </w:r>
          </w:p>
        </w:tc>
      </w:tr>
      <w:tr>
        <w:tblPrEx>
          <w:tblCellMar>
            <w:top w:w="0" w:type="dxa"/>
            <w:left w:w="108" w:type="dxa"/>
            <w:bottom w:w="0" w:type="dxa"/>
            <w:right w:w="108" w:type="dxa"/>
          </w:tblCellMar>
        </w:tblPrEx>
        <w:trPr>
          <w:trHeight w:val="75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进行整体</w:t>
            </w:r>
            <w:r>
              <w:rPr>
                <w:rFonts w:ascii="等线" w:hAnsi="等线" w:cs="等线"/>
                <w:color w:val="000000"/>
                <w:kern w:val="0"/>
                <w:szCs w:val="21"/>
                <w:lang w:bidi="ar"/>
              </w:rPr>
              <w:t>U</w:t>
            </w:r>
            <w:r>
              <w:rPr>
                <w:rFonts w:hint="eastAsia" w:ascii="等线" w:hAnsi="等线" w:cs="等线"/>
                <w:color w:val="000000"/>
                <w:kern w:val="0"/>
                <w:szCs w:val="21"/>
                <w:lang w:bidi="ar"/>
              </w:rPr>
              <w:t>I提升，结合前海特色设计配套引导栏不低于2版。</w:t>
            </w:r>
          </w:p>
        </w:tc>
      </w:tr>
      <w:tr>
        <w:tblPrEx>
          <w:tblCellMar>
            <w:top w:w="0" w:type="dxa"/>
            <w:left w:w="108" w:type="dxa"/>
            <w:bottom w:w="0" w:type="dxa"/>
            <w:right w:w="108" w:type="dxa"/>
          </w:tblCellMar>
        </w:tblPrEx>
        <w:trPr>
          <w:trHeight w:val="1688"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渠道共享</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合作方媒体宣传渠道与前海管理局共享，应按甲方要求于合作方媒体宣传渠道宣传前海管理局相关消息，全年</w:t>
            </w:r>
            <w:r>
              <w:rPr>
                <w:rFonts w:ascii="等线" w:hAnsi="等线" w:cs="等线"/>
                <w:color w:val="000000"/>
                <w:kern w:val="0"/>
                <w:szCs w:val="21"/>
                <w:lang w:bidi="ar"/>
              </w:rPr>
              <w:t>不少于</w:t>
            </w:r>
            <w:r>
              <w:rPr>
                <w:rFonts w:hint="eastAsia" w:ascii="等线" w:hAnsi="等线" w:cs="等线"/>
                <w:color w:val="000000"/>
                <w:kern w:val="0"/>
                <w:szCs w:val="21"/>
                <w:lang w:bidi="ar"/>
              </w:rPr>
              <w:t>360条</w:t>
            </w:r>
            <w:r>
              <w:rPr>
                <w:rFonts w:ascii="等线" w:hAnsi="等线" w:cs="等线"/>
                <w:color w:val="000000"/>
                <w:kern w:val="0"/>
                <w:szCs w:val="21"/>
                <w:lang w:bidi="ar"/>
              </w:rPr>
              <w:t>，</w:t>
            </w:r>
            <w:r>
              <w:rPr>
                <w:rFonts w:hint="eastAsia" w:ascii="等线" w:hAnsi="等线" w:cs="等线"/>
                <w:color w:val="000000"/>
                <w:kern w:val="0"/>
                <w:szCs w:val="21"/>
                <w:lang w:bidi="ar"/>
              </w:rPr>
              <w:t>扩大前海宣传力度。</w:t>
            </w:r>
          </w:p>
        </w:tc>
      </w:tr>
      <w:tr>
        <w:tblPrEx>
          <w:tblCellMar>
            <w:top w:w="0" w:type="dxa"/>
            <w:left w:w="108" w:type="dxa"/>
            <w:bottom w:w="0" w:type="dxa"/>
            <w:right w:w="108" w:type="dxa"/>
          </w:tblCellMar>
        </w:tblPrEx>
        <w:trPr>
          <w:trHeight w:val="3157"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cs="等线"/>
                <w:color w:val="000000"/>
                <w:szCs w:val="21"/>
              </w:rPr>
            </w:pPr>
            <w:r>
              <w:rPr>
                <w:rFonts w:hint="eastAsia" w:ascii="等线" w:hAnsi="等线" w:cs="等线"/>
                <w:color w:val="000000"/>
                <w:szCs w:val="21"/>
              </w:rPr>
              <w:t>运营工作</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abs>
                <w:tab w:val="left" w:pos="312"/>
              </w:tabs>
              <w:textAlignment w:val="center"/>
              <w:rPr>
                <w:rFonts w:ascii="等线" w:hAnsi="等线" w:cs="等线"/>
                <w:color w:val="000000"/>
                <w:kern w:val="0"/>
                <w:szCs w:val="21"/>
                <w:lang w:bidi="ar"/>
              </w:rPr>
            </w:pPr>
            <w:r>
              <w:rPr>
                <w:rFonts w:hint="eastAsia" w:ascii="等线" w:hAnsi="等线" w:cs="等线"/>
                <w:color w:val="000000"/>
                <w:kern w:val="0"/>
                <w:szCs w:val="21"/>
                <w:lang w:bidi="ar"/>
              </w:rPr>
              <w:t>一</w:t>
            </w:r>
            <w:r>
              <w:rPr>
                <w:rFonts w:ascii="等线" w:hAnsi="等线" w:cs="等线"/>
                <w:color w:val="000000"/>
                <w:kern w:val="0"/>
                <w:szCs w:val="21"/>
                <w:lang w:bidi="ar"/>
              </w:rPr>
              <w:t>、</w:t>
            </w:r>
            <w:r>
              <w:rPr>
                <w:rFonts w:hint="eastAsia" w:ascii="等线" w:hAnsi="等线" w:cs="等线"/>
                <w:color w:val="000000"/>
                <w:kern w:val="0"/>
                <w:szCs w:val="21"/>
                <w:lang w:bidi="ar"/>
              </w:rPr>
              <w:t>派驻2名专职员工驻点前海深港合作区记者站完成</w:t>
            </w:r>
            <w:r>
              <w:rPr>
                <w:rFonts w:ascii="等线" w:hAnsi="等线" w:cs="等线"/>
                <w:color w:val="000000"/>
                <w:kern w:val="0"/>
                <w:szCs w:val="21"/>
                <w:lang w:bidi="ar"/>
              </w:rPr>
              <w:t>以下工作：</w:t>
            </w:r>
          </w:p>
          <w:p>
            <w:pPr>
              <w:pStyle w:val="57"/>
              <w:widowControl/>
              <w:numPr>
                <w:ilvl w:val="0"/>
                <w:numId w:val="13"/>
              </w:numPr>
              <w:tabs>
                <w:tab w:val="left" w:pos="312"/>
              </w:tabs>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运营维护前海管理局微信公众号;</w:t>
            </w:r>
          </w:p>
          <w:p>
            <w:pPr>
              <w:pStyle w:val="57"/>
              <w:widowControl/>
              <w:numPr>
                <w:ilvl w:val="0"/>
                <w:numId w:val="13"/>
              </w:numPr>
              <w:tabs>
                <w:tab w:val="left" w:pos="312"/>
              </w:tabs>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负责</w:t>
            </w:r>
            <w:r>
              <w:rPr>
                <w:rFonts w:ascii="等线" w:hAnsi="等线" w:cs="等线"/>
                <w:color w:val="000000"/>
                <w:kern w:val="0"/>
                <w:szCs w:val="21"/>
                <w:lang w:bidi="ar"/>
              </w:rPr>
              <w:t>前海管理局</w:t>
            </w:r>
            <w:r>
              <w:rPr>
                <w:rFonts w:hint="eastAsia" w:ascii="等线" w:hAnsi="等线" w:cs="等线"/>
                <w:color w:val="000000"/>
                <w:kern w:val="0"/>
                <w:szCs w:val="21"/>
                <w:lang w:bidi="ar"/>
              </w:rPr>
              <w:t>人民号、学习强国等平台，配合完成相关工作，提供相关数据整理；</w:t>
            </w:r>
          </w:p>
          <w:p>
            <w:pPr>
              <w:pStyle w:val="57"/>
              <w:widowControl/>
              <w:numPr>
                <w:ilvl w:val="0"/>
                <w:numId w:val="13"/>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负责版式设计美化，整合微信推广内容编辑，内容包括：图片、文字、音乐、视频、语言等，每周推送不低于5次，每次不低于2条。（特殊情况除外）；</w:t>
            </w:r>
          </w:p>
          <w:p>
            <w:pPr>
              <w:pStyle w:val="57"/>
              <w:widowControl/>
              <w:numPr>
                <w:ilvl w:val="0"/>
                <w:numId w:val="13"/>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原创策划，每周原创文章不低于2篇次，推出爆款文章；</w:t>
            </w:r>
          </w:p>
          <w:p>
            <w:pPr>
              <w:pStyle w:val="57"/>
              <w:widowControl/>
              <w:numPr>
                <w:ilvl w:val="0"/>
                <w:numId w:val="13"/>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结合前海特色，对前海子菜单栏目进行优化升级；</w:t>
            </w:r>
          </w:p>
          <w:p>
            <w:pPr>
              <w:pStyle w:val="57"/>
              <w:widowControl/>
              <w:numPr>
                <w:ilvl w:val="0"/>
                <w:numId w:val="13"/>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配合前海安排，完成</w:t>
            </w:r>
            <w:r>
              <w:rPr>
                <w:rFonts w:ascii="等线" w:hAnsi="等线" w:cs="等线"/>
                <w:color w:val="000000"/>
                <w:kern w:val="0"/>
                <w:szCs w:val="21"/>
                <w:lang w:bidi="ar"/>
              </w:rPr>
              <w:t>新闻</w:t>
            </w:r>
            <w:r>
              <w:rPr>
                <w:rFonts w:hint="eastAsia" w:ascii="等线" w:hAnsi="等线" w:cs="等线"/>
                <w:color w:val="000000"/>
                <w:kern w:val="0"/>
                <w:szCs w:val="21"/>
                <w:lang w:bidi="ar"/>
              </w:rPr>
              <w:t>采写；</w:t>
            </w:r>
          </w:p>
          <w:p>
            <w:pPr>
              <w:pStyle w:val="57"/>
              <w:widowControl/>
              <w:numPr>
                <w:ilvl w:val="0"/>
                <w:numId w:val="13"/>
              </w:numPr>
              <w:tabs>
                <w:tab w:val="left" w:pos="312"/>
              </w:tabs>
              <w:ind w:firstLineChars="0"/>
              <w:textAlignment w:val="center"/>
              <w:rPr>
                <w:rFonts w:ascii="等线" w:hAnsi="等线" w:cs="等线"/>
                <w:color w:val="000000"/>
                <w:szCs w:val="21"/>
              </w:rPr>
            </w:pPr>
            <w:r>
              <w:rPr>
                <w:rFonts w:hint="eastAsia" w:ascii="等线" w:hAnsi="等线" w:cs="等线"/>
                <w:color w:val="000000"/>
                <w:kern w:val="0"/>
                <w:szCs w:val="21"/>
                <w:lang w:bidi="ar"/>
              </w:rPr>
              <w:t>拍摄前海视频素材，不定时制作前海视频。</w:t>
            </w:r>
          </w:p>
          <w:p>
            <w:pPr>
              <w:pStyle w:val="57"/>
              <w:widowControl/>
              <w:tabs>
                <w:tab w:val="left" w:pos="312"/>
              </w:tabs>
              <w:ind w:firstLine="0" w:firstLineChars="0"/>
              <w:textAlignment w:val="center"/>
              <w:rPr>
                <w:rFonts w:hint="eastAsia" w:ascii="等线" w:hAnsi="等线" w:eastAsia="宋体" w:cs="等线"/>
                <w:color w:val="000000"/>
                <w:kern w:val="0"/>
                <w:szCs w:val="21"/>
                <w:lang w:eastAsia="zh-CN" w:bidi="ar"/>
              </w:rPr>
            </w:pPr>
            <w:r>
              <w:rPr>
                <w:rFonts w:hint="eastAsia" w:ascii="等线" w:hAnsi="等线" w:cs="等线"/>
                <w:color w:val="000000"/>
                <w:kern w:val="0"/>
                <w:szCs w:val="21"/>
                <w:lang w:bidi="ar"/>
              </w:rPr>
              <w:t>二</w:t>
            </w:r>
            <w:r>
              <w:rPr>
                <w:rFonts w:ascii="等线" w:hAnsi="等线" w:cs="等线"/>
                <w:color w:val="000000"/>
                <w:kern w:val="0"/>
                <w:szCs w:val="21"/>
                <w:lang w:bidi="ar"/>
              </w:rPr>
              <w:t>、</w:t>
            </w:r>
            <w:r>
              <w:rPr>
                <w:rFonts w:hint="eastAsia" w:ascii="等线" w:hAnsi="等线" w:cs="等线"/>
                <w:color w:val="000000"/>
                <w:kern w:val="0"/>
                <w:szCs w:val="21"/>
                <w:lang w:bidi="ar"/>
              </w:rPr>
              <w:t>驻点人员需具备3年以上的政务新媒体相关工作经验。</w:t>
            </w:r>
          </w:p>
          <w:p>
            <w:pPr>
              <w:pStyle w:val="57"/>
              <w:widowControl/>
              <w:tabs>
                <w:tab w:val="left" w:pos="312"/>
              </w:tabs>
              <w:ind w:firstLine="0" w:firstLineChars="0"/>
              <w:textAlignment w:val="center"/>
              <w:rPr>
                <w:rFonts w:ascii="等线" w:hAnsi="等线" w:cs="等线"/>
                <w:color w:val="000000"/>
                <w:szCs w:val="21"/>
              </w:rPr>
            </w:pPr>
            <w:r>
              <w:rPr>
                <w:rFonts w:hint="eastAsia" w:ascii="等线" w:hAnsi="等线" w:cs="等线"/>
                <w:color w:val="000000"/>
                <w:kern w:val="0"/>
                <w:szCs w:val="21"/>
                <w:lang w:bidi="ar"/>
              </w:rPr>
              <w:t>三</w:t>
            </w:r>
            <w:r>
              <w:rPr>
                <w:rFonts w:ascii="等线" w:hAnsi="等线" w:cs="等线"/>
                <w:color w:val="000000"/>
                <w:kern w:val="0"/>
                <w:szCs w:val="21"/>
                <w:lang w:bidi="ar"/>
              </w:rPr>
              <w:t>、</w:t>
            </w:r>
            <w:r>
              <w:rPr>
                <w:rFonts w:hint="eastAsia" w:ascii="等线" w:hAnsi="等线" w:cs="等线"/>
                <w:color w:val="000000"/>
                <w:kern w:val="0"/>
                <w:szCs w:val="21"/>
                <w:lang w:bidi="ar"/>
              </w:rPr>
              <w:t>建立绩效考核制度，每月对驻点人员出勤情况、工作态度、工作情况进行考核。</w:t>
            </w:r>
          </w:p>
        </w:tc>
      </w:tr>
      <w:tr>
        <w:tblPrEx>
          <w:tblCellMar>
            <w:top w:w="0" w:type="dxa"/>
            <w:left w:w="108" w:type="dxa"/>
            <w:bottom w:w="0" w:type="dxa"/>
            <w:right w:w="108" w:type="dxa"/>
          </w:tblCellMar>
        </w:tblPrEx>
        <w:trPr>
          <w:trHeight w:val="795"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组建前海运营团队，含校对、记者、美工、编辑等不低于</w:t>
            </w:r>
            <w:r>
              <w:rPr>
                <w:rFonts w:ascii="等线" w:hAnsi="等线" w:cs="等线"/>
                <w:color w:val="000000"/>
                <w:kern w:val="0"/>
                <w:szCs w:val="21"/>
                <w:lang w:bidi="ar"/>
              </w:rPr>
              <w:t>7</w:t>
            </w:r>
            <w:r>
              <w:rPr>
                <w:rFonts w:hint="eastAsia" w:ascii="等线" w:hAnsi="等线" w:cs="等线"/>
                <w:color w:val="000000"/>
                <w:kern w:val="0"/>
                <w:szCs w:val="21"/>
                <w:lang w:bidi="ar"/>
              </w:rPr>
              <w:t>名。</w:t>
            </w:r>
          </w:p>
        </w:tc>
      </w:tr>
      <w:tr>
        <w:tblPrEx>
          <w:tblCellMar>
            <w:top w:w="0" w:type="dxa"/>
            <w:left w:w="108" w:type="dxa"/>
            <w:bottom w:w="0" w:type="dxa"/>
            <w:right w:w="108" w:type="dxa"/>
          </w:tblCellMar>
        </w:tblPrEx>
        <w:trPr>
          <w:trHeight w:val="87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cs="等线"/>
                <w:color w:val="000000"/>
                <w:szCs w:val="21"/>
              </w:rPr>
            </w:pPr>
            <w:r>
              <w:rPr>
                <w:rFonts w:hint="eastAsia" w:ascii="等线" w:hAnsi="等线" w:cs="等线"/>
                <w:color w:val="000000"/>
                <w:kern w:val="0"/>
                <w:szCs w:val="21"/>
                <w:lang w:bidi="ar"/>
              </w:rPr>
              <w:t>运营目标</w:t>
            </w:r>
          </w:p>
        </w:tc>
        <w:tc>
          <w:tcPr>
            <w:tcW w:w="5720" w:type="dxa"/>
            <w:tcBorders>
              <w:top w:val="single" w:color="000000" w:sz="4" w:space="0"/>
              <w:left w:val="single" w:color="000000" w:sz="4" w:space="0"/>
              <w:bottom w:val="single" w:color="000000" w:sz="4" w:space="0"/>
              <w:right w:val="single" w:color="000000" w:sz="4" w:space="0"/>
            </w:tcBorders>
            <w:vAlign w:val="center"/>
          </w:tcPr>
          <w:p>
            <w:pPr>
              <w:pStyle w:val="57"/>
              <w:widowControl/>
              <w:numPr>
                <w:ilvl w:val="0"/>
                <w:numId w:val="14"/>
              </w:numPr>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年度合同期间，完成涨粉10万运营目标；</w:t>
            </w:r>
          </w:p>
          <w:p>
            <w:pPr>
              <w:pStyle w:val="57"/>
              <w:widowControl/>
              <w:numPr>
                <w:ilvl w:val="0"/>
                <w:numId w:val="14"/>
              </w:numPr>
              <w:ind w:firstLineChars="0"/>
              <w:textAlignment w:val="center"/>
              <w:rPr>
                <w:rFonts w:ascii="等线" w:hAnsi="等线" w:cs="等线"/>
                <w:color w:val="000000"/>
                <w:kern w:val="0"/>
                <w:szCs w:val="21"/>
                <w:lang w:bidi="ar"/>
              </w:rPr>
            </w:pPr>
            <w:r>
              <w:rPr>
                <w:rFonts w:hint="eastAsia" w:ascii="等线" w:hAnsi="等线" w:cs="等线"/>
                <w:color w:val="000000"/>
                <w:kern w:val="0"/>
                <w:szCs w:val="21"/>
                <w:lang w:bidi="ar"/>
              </w:rPr>
              <w:t>政务新媒体年度绩效考核满分。</w:t>
            </w:r>
          </w:p>
        </w:tc>
      </w:tr>
      <w:tr>
        <w:tblPrEx>
          <w:tblCellMar>
            <w:top w:w="0" w:type="dxa"/>
            <w:left w:w="108" w:type="dxa"/>
            <w:bottom w:w="0" w:type="dxa"/>
            <w:right w:w="108" w:type="dxa"/>
          </w:tblCellMar>
        </w:tblPrEx>
        <w:trPr>
          <w:trHeight w:val="1042"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cs="等线"/>
                <w:color w:val="000000"/>
                <w:szCs w:val="21"/>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cs="等线"/>
                <w:color w:val="000000"/>
                <w:szCs w:val="21"/>
              </w:rPr>
            </w:pP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等线" w:hAnsi="等线" w:cs="等线"/>
                <w:color w:val="000000"/>
                <w:szCs w:val="21"/>
              </w:rPr>
            </w:pPr>
            <w:r>
              <w:rPr>
                <w:rFonts w:hint="eastAsia" w:ascii="等线" w:hAnsi="等线" w:cs="等线"/>
                <w:color w:val="000000"/>
                <w:kern w:val="0"/>
                <w:szCs w:val="21"/>
                <w:lang w:bidi="ar"/>
              </w:rPr>
              <w:t>未按要求完成运营目标，或造成政务新媒体年度绩效考核扣分的情况，应扣除合同总价款20%金额。</w:t>
            </w:r>
          </w:p>
        </w:tc>
      </w:tr>
    </w:tbl>
    <w:p>
      <w:pPr>
        <w:pStyle w:val="2"/>
      </w:pPr>
    </w:p>
    <w:p>
      <w:pPr>
        <w:spacing w:line="360" w:lineRule="auto"/>
        <w:ind w:firstLine="645"/>
        <w:rPr>
          <w:rFonts w:ascii="宋体" w:hAnsi="宋体"/>
          <w:b/>
          <w:bCs/>
          <w:sz w:val="24"/>
        </w:rPr>
      </w:pPr>
      <w:r>
        <w:rPr>
          <w:rFonts w:hint="eastAsia" w:ascii="宋体" w:hAnsi="宋体"/>
          <w:b/>
          <w:bCs/>
          <w:sz w:val="24"/>
        </w:rPr>
        <w:t>三、商务要求</w:t>
      </w:r>
    </w:p>
    <w:p>
      <w:pPr>
        <w:widowControl/>
        <w:spacing w:line="360" w:lineRule="auto"/>
        <w:jc w:val="left"/>
        <w:rPr>
          <w:rFonts w:ascii="宋体" w:hAnsi="宋体" w:cs="宋体"/>
          <w:kern w:val="0"/>
          <w:sz w:val="24"/>
        </w:rPr>
      </w:pPr>
      <w:r>
        <w:rPr>
          <w:rFonts w:hint="eastAsia" w:ascii="宋体" w:hAnsi="宋体" w:cs="宋体"/>
          <w:kern w:val="0"/>
          <w:sz w:val="24"/>
        </w:rPr>
        <w:t>（1）服务期：本项目为长期服务项目，合同期为一年。合同期满后，对中标人进行履约评价，评价优秀的可进行合同续期。如续期，一次续期不应超过采购合同期限，续期最多不超过两次。续期的合同实质性内容不得改变。</w:t>
      </w:r>
    </w:p>
    <w:p>
      <w:pPr>
        <w:widowControl/>
        <w:spacing w:line="360" w:lineRule="auto"/>
        <w:jc w:val="left"/>
        <w:rPr>
          <w:rFonts w:ascii="宋体" w:hAnsi="宋体" w:cs="宋体"/>
          <w:kern w:val="0"/>
          <w:sz w:val="24"/>
        </w:rPr>
      </w:pPr>
      <w:r>
        <w:rPr>
          <w:rFonts w:hint="eastAsia" w:ascii="宋体" w:hAnsi="宋体" w:cs="宋体"/>
          <w:kern w:val="0"/>
          <w:sz w:val="24"/>
        </w:rPr>
        <w:t>（2）付款方式：合同价款由甲方分3期付至中标方指定银行账户，支付比例为</w:t>
      </w:r>
      <w:r>
        <w:rPr>
          <w:rFonts w:ascii="宋体" w:hAnsi="宋体" w:cs="宋体"/>
          <w:kern w:val="0"/>
          <w:sz w:val="24"/>
        </w:rPr>
        <w:t>3</w:t>
      </w:r>
      <w:r>
        <w:rPr>
          <w:rFonts w:hint="eastAsia" w:ascii="宋体" w:hAnsi="宋体" w:cs="宋体"/>
          <w:kern w:val="0"/>
          <w:sz w:val="24"/>
        </w:rPr>
        <w:t>0%（本合同签订之日后15日内）、50%（2021年12月前经甲方验收后支付）、</w:t>
      </w:r>
      <w:r>
        <w:rPr>
          <w:rFonts w:ascii="宋体" w:hAnsi="宋体" w:cs="宋体"/>
          <w:kern w:val="0"/>
          <w:sz w:val="24"/>
        </w:rPr>
        <w:t>2</w:t>
      </w:r>
      <w:r>
        <w:rPr>
          <w:rFonts w:hint="eastAsia" w:ascii="宋体" w:hAnsi="宋体" w:cs="宋体"/>
          <w:kern w:val="0"/>
          <w:sz w:val="24"/>
        </w:rPr>
        <w:t>0%（本项目合同期届满经甲方验收后）。本合同项下各期款项在甲方收到乙方开具的载明相应金额的合格发票后15个工作日内支付，如甲方未及时收到乙方开具的合格发票，甲方付款时间相应顺延。若因甲方付款审批影响支付进度，请乙方予以谅解，并不得就此向甲方索赔。</w:t>
      </w:r>
    </w:p>
    <w:p>
      <w:pPr>
        <w:widowControl/>
        <w:spacing w:line="360" w:lineRule="auto"/>
        <w:ind w:firstLine="482" w:firstLineChars="200"/>
        <w:jc w:val="left"/>
        <w:rPr>
          <w:rFonts w:ascii="宋体" w:hAnsi="宋体" w:cs="宋体"/>
          <w:b/>
          <w:bCs/>
          <w:kern w:val="0"/>
          <w:sz w:val="24"/>
          <w:u w:val="none"/>
        </w:rPr>
      </w:pPr>
      <w:r>
        <w:rPr>
          <w:rFonts w:hint="eastAsia" w:ascii="宋体" w:hAnsi="宋体" w:cs="宋体"/>
          <w:b/>
          <w:bCs/>
          <w:kern w:val="0"/>
          <w:sz w:val="24"/>
          <w:u w:val="none"/>
        </w:rPr>
        <w:t>★四、成果归属</w:t>
      </w:r>
    </w:p>
    <w:p>
      <w:pPr>
        <w:widowControl/>
        <w:spacing w:line="360" w:lineRule="auto"/>
        <w:ind w:firstLine="480" w:firstLineChars="200"/>
        <w:jc w:val="left"/>
        <w:rPr>
          <w:rFonts w:ascii="宋体" w:hAnsi="宋体" w:cs="宋体"/>
          <w:b w:val="0"/>
          <w:bCs w:val="0"/>
          <w:kern w:val="0"/>
          <w:sz w:val="24"/>
          <w:u w:val="none"/>
          <w:lang w:bidi="ar"/>
        </w:rPr>
      </w:pPr>
      <w:r>
        <w:rPr>
          <w:rFonts w:hint="eastAsia" w:ascii="宋体" w:hAnsi="宋体" w:cs="宋体"/>
          <w:b w:val="0"/>
          <w:bCs w:val="0"/>
          <w:kern w:val="0"/>
          <w:sz w:val="24"/>
          <w:u w:val="none"/>
        </w:rPr>
        <w:t>1.</w:t>
      </w:r>
      <w:r>
        <w:rPr>
          <w:rFonts w:hint="eastAsia" w:ascii="宋体" w:hAnsi="宋体" w:cs="宋体"/>
          <w:b w:val="0"/>
          <w:bCs w:val="0"/>
          <w:kern w:val="0"/>
          <w:sz w:val="24"/>
          <w:u w:val="none"/>
          <w:lang w:bidi="ar"/>
        </w:rPr>
        <w:t>官方微信公众号制作、发布的全部原创信息的所有权、知识产权以及与之相关的所有权利归采购人所有。</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2.中标单位使用官方微信公众号发布信息中的任何数据、资料、照片、素材等不得侵犯任何第三方的知识产权或其他权利，由于该等文件、数据、资料、软件侵权所导致的任何索赔或责任均由中标单位承担。同时，采购人有权要求中标单位修改信息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3.未经采购单位书面在先同意，中标单位不得将本项目的中间成果和最终成果文件及任何数据、资料、软件向任何第三方转让、授权任何第三方使用或用于本合同项目外的其他项目。如发生以上情况，中标单位应向采购单位支付本合同总价款20%的违约金，如果违约金无法弥补采购单位的损失，采购单位有权要求中标单位赔偿全部损失。</w:t>
      </w:r>
    </w:p>
    <w:p>
      <w:pPr>
        <w:widowControl/>
        <w:spacing w:line="360" w:lineRule="auto"/>
        <w:ind w:firstLine="482" w:firstLineChars="200"/>
        <w:jc w:val="left"/>
        <w:rPr>
          <w:rFonts w:ascii="宋体" w:hAnsi="宋体" w:cs="宋体"/>
          <w:b/>
          <w:bCs/>
          <w:kern w:val="0"/>
          <w:sz w:val="24"/>
          <w:u w:val="none"/>
        </w:rPr>
      </w:pPr>
      <w:r>
        <w:rPr>
          <w:rFonts w:hint="eastAsia" w:ascii="宋体" w:hAnsi="宋体" w:cs="宋体"/>
          <w:b/>
          <w:bCs/>
          <w:kern w:val="0"/>
          <w:sz w:val="24"/>
          <w:u w:val="none"/>
        </w:rPr>
        <w:t>五、保密条款</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1.</w:t>
      </w:r>
      <w:r>
        <w:rPr>
          <w:rFonts w:hint="eastAsia" w:ascii="宋体" w:hAnsi="宋体" w:cs="宋体"/>
          <w:b w:val="0"/>
          <w:bCs w:val="0"/>
          <w:kern w:val="0"/>
          <w:sz w:val="24"/>
          <w:highlight w:val="none"/>
          <w:u w:val="none"/>
          <w:lang w:val="en-US" w:eastAsia="zh-Hans"/>
        </w:rPr>
        <w:t>中标单位</w:t>
      </w:r>
      <w:r>
        <w:rPr>
          <w:rFonts w:hint="eastAsia" w:ascii="宋体" w:hAnsi="宋体" w:cs="宋体"/>
          <w:b w:val="0"/>
          <w:bCs w:val="0"/>
          <w:kern w:val="0"/>
          <w:sz w:val="24"/>
          <w:u w:val="none"/>
        </w:rPr>
        <w:t>应保守的秘密是指不为公众所知悉、能为权利人带来经济利益、具有实用性并经权利人采取保密措施的技术信息和经营信息，或由双方在履行本合同过程中明确指明为秘密的、法律所认可的任何信息，以及中标单位在履行本合同过程中所获得或接触到的任何采购单位内部数据资料。</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val="en-US" w:eastAsia="zh-CN"/>
        </w:rPr>
        <w:t>2、</w:t>
      </w:r>
      <w:r>
        <w:rPr>
          <w:rFonts w:hint="eastAsia" w:ascii="宋体" w:hAnsi="宋体" w:cs="宋体"/>
          <w:b w:val="0"/>
          <w:bCs w:val="0"/>
          <w:kern w:val="0"/>
          <w:sz w:val="24"/>
          <w:highlight w:val="none"/>
          <w:u w:val="none"/>
          <w:lang w:val="en-US" w:eastAsia="zh-Hans"/>
        </w:rPr>
        <w:t>中标单位</w:t>
      </w:r>
      <w:r>
        <w:rPr>
          <w:rFonts w:hint="eastAsia" w:ascii="宋体" w:hAnsi="宋体" w:cs="宋体"/>
          <w:b w:val="0"/>
          <w:bCs w:val="0"/>
          <w:kern w:val="0"/>
          <w:sz w:val="24"/>
          <w:u w:val="none"/>
        </w:rPr>
        <w:t>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val="en-US" w:eastAsia="zh-CN" w:bidi="ar"/>
        </w:rPr>
        <w:t>3、</w:t>
      </w:r>
      <w:r>
        <w:rPr>
          <w:rFonts w:hint="eastAsia" w:ascii="宋体" w:hAnsi="宋体" w:cs="宋体"/>
          <w:b w:val="0"/>
          <w:bCs w:val="0"/>
          <w:kern w:val="0"/>
          <w:sz w:val="24"/>
          <w:u w:val="none"/>
          <w:lang w:bidi="ar"/>
        </w:rPr>
        <w:t>中标单位应以保密方式处理在代运营过程中自采购单位、采购单位工作人员或采购单位关联机构获得的相关信息、资料、图片、数据等，或由采购单位在履行本合同过程中明确指明为秘密的任何信息,以及中标单位因本项目工作所直接或间接取得、处理或接触的任何其他资料。未经采购单位书面在先同意，中标单位不得向任何第三方透露任何有关本项目的内容，或公开任何项目阶段性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4.中标单位实施项目的程序应符合国家安全、保密的有关规定和标准。</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5.上述保密义务不适用以下情况：</w:t>
      </w:r>
    </w:p>
    <w:p>
      <w:pPr>
        <w:widowControl/>
        <w:spacing w:line="360" w:lineRule="auto"/>
        <w:ind w:firstLine="240" w:firstLineChars="100"/>
        <w:jc w:val="left"/>
        <w:rPr>
          <w:rFonts w:ascii="宋体" w:hAnsi="宋体" w:cs="宋体"/>
          <w:b w:val="0"/>
          <w:bCs w:val="0"/>
          <w:kern w:val="0"/>
          <w:sz w:val="24"/>
          <w:u w:val="none"/>
        </w:rPr>
      </w:pPr>
      <w:r>
        <w:rPr>
          <w:rFonts w:hint="eastAsia" w:ascii="宋体" w:hAnsi="宋体" w:cs="宋体"/>
          <w:b w:val="0"/>
          <w:bCs w:val="0"/>
          <w:kern w:val="0"/>
          <w:sz w:val="24"/>
          <w:u w:val="none"/>
        </w:rPr>
        <w:t>（1）获取的信息已被合法公开；</w:t>
      </w:r>
    </w:p>
    <w:p>
      <w:pPr>
        <w:widowControl/>
        <w:spacing w:line="360" w:lineRule="auto"/>
        <w:ind w:firstLine="240" w:firstLineChars="100"/>
        <w:jc w:val="left"/>
        <w:rPr>
          <w:rFonts w:ascii="宋体" w:hAnsi="宋体" w:cs="宋体"/>
          <w:b w:val="0"/>
          <w:bCs w:val="0"/>
          <w:kern w:val="0"/>
          <w:sz w:val="24"/>
          <w:u w:val="none"/>
        </w:rPr>
      </w:pPr>
      <w:r>
        <w:rPr>
          <w:rFonts w:hint="eastAsia" w:ascii="宋体" w:hAnsi="宋体" w:cs="宋体"/>
          <w:b w:val="0"/>
          <w:bCs w:val="0"/>
          <w:kern w:val="0"/>
          <w:sz w:val="24"/>
          <w:u w:val="none"/>
        </w:rPr>
        <w:t>（2）获得信息拥有方书面许可并在该许可范围内披露；</w:t>
      </w:r>
    </w:p>
    <w:p>
      <w:pPr>
        <w:widowControl/>
        <w:spacing w:line="360" w:lineRule="auto"/>
        <w:ind w:firstLine="240" w:firstLineChars="100"/>
        <w:jc w:val="left"/>
        <w:rPr>
          <w:rFonts w:ascii="宋体" w:hAnsi="宋体" w:cs="宋体"/>
          <w:b w:val="0"/>
          <w:bCs w:val="0"/>
          <w:kern w:val="0"/>
          <w:sz w:val="24"/>
          <w:u w:val="none"/>
        </w:rPr>
      </w:pPr>
      <w:r>
        <w:rPr>
          <w:rFonts w:hint="eastAsia" w:ascii="宋体" w:hAnsi="宋体" w:cs="宋体"/>
          <w:b w:val="0"/>
          <w:bCs w:val="0"/>
          <w:kern w:val="0"/>
          <w:sz w:val="24"/>
          <w:u w:val="none"/>
        </w:rPr>
        <w:t>（3）国家法律、法规规定的情形。</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6.</w:t>
      </w:r>
      <w:r>
        <w:rPr>
          <w:rFonts w:hint="eastAsia" w:ascii="宋体" w:hAnsi="宋体" w:cs="宋体"/>
          <w:b w:val="0"/>
          <w:bCs w:val="0"/>
          <w:kern w:val="0"/>
          <w:sz w:val="24"/>
          <w:u w:val="none"/>
          <w:lang w:bidi="ar"/>
        </w:rPr>
        <w:t>如中标单位违反上述保密条款，采购单位有权解除本合同，中标单位应在合同解除通知书发出之日起10日内向采购单位支付本合同项下服务费用总价款20%的违约金，如果违约金无法弥补采购单位损失，采购单位保留要求中标单位赔偿全部损失的权利。</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7.无论本合同或本合同其他条款是否有效，本保密条款始终约束双方。国家秘密的保密期限由国家有关部门确定，工作秘密的保密期限由采购单位确定。</w:t>
      </w:r>
    </w:p>
    <w:p>
      <w:pPr>
        <w:widowControl/>
        <w:spacing w:line="360" w:lineRule="auto"/>
        <w:ind w:firstLine="482" w:firstLineChars="200"/>
        <w:jc w:val="left"/>
        <w:rPr>
          <w:rFonts w:ascii="宋体" w:hAnsi="宋体" w:cs="宋体"/>
          <w:b/>
          <w:bCs/>
          <w:kern w:val="0"/>
          <w:sz w:val="24"/>
          <w:u w:val="none"/>
        </w:rPr>
      </w:pPr>
      <w:r>
        <w:rPr>
          <w:rFonts w:hint="eastAsia" w:ascii="宋体" w:hAnsi="宋体" w:cs="宋体"/>
          <w:b/>
          <w:bCs/>
          <w:kern w:val="0"/>
          <w:sz w:val="24"/>
          <w:u w:val="none"/>
        </w:rPr>
        <w:t>★六、违约责任</w:t>
      </w:r>
    </w:p>
    <w:p>
      <w:pPr>
        <w:widowControl/>
        <w:spacing w:line="360" w:lineRule="auto"/>
        <w:ind w:firstLine="480" w:firstLineChars="200"/>
        <w:jc w:val="left"/>
        <w:rPr>
          <w:rFonts w:ascii="宋体" w:hAnsi="宋体" w:cs="宋体"/>
          <w:b w:val="0"/>
          <w:bCs w:val="0"/>
          <w:kern w:val="0"/>
          <w:sz w:val="24"/>
          <w:u w:val="none"/>
          <w:lang w:bidi="ar"/>
        </w:rPr>
      </w:pPr>
      <w:r>
        <w:rPr>
          <w:rFonts w:hint="eastAsia" w:ascii="宋体" w:hAnsi="宋体" w:cs="宋体"/>
          <w:b w:val="0"/>
          <w:bCs w:val="0"/>
          <w:kern w:val="0"/>
          <w:sz w:val="24"/>
          <w:u w:val="none"/>
          <w:lang w:bidi="ar"/>
        </w:rPr>
        <w:t>1.中标单位未按照本合同约定的时间完成本项目各阶段工作，每延迟一日，采购人有权自支付合同余款中扣除合同总价款1‰的逾期违约金。</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rPr>
        <w:t>2.中标单位未按要求完成运营目标，或造成政务新媒体年度绩效考核扣分的情况，应向采购人支付合同总价款20%的违约金。</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3.本合同履行期间，发生下述情形时，采购单位有权解除本合同，中标单位除应退还采购单位已支付的全部款项外,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pPr>
        <w:widowControl/>
        <w:spacing w:line="360" w:lineRule="auto"/>
        <w:ind w:firstLine="480" w:firstLineChars="200"/>
        <w:jc w:val="left"/>
        <w:rPr>
          <w:rFonts w:ascii="宋体" w:hAnsi="宋体" w:cs="宋体"/>
          <w:b w:val="0"/>
          <w:bCs w:val="0"/>
          <w:kern w:val="0"/>
          <w:sz w:val="24"/>
          <w:u w:val="none"/>
          <w:lang w:bidi="ar"/>
        </w:rPr>
      </w:pPr>
      <w:r>
        <w:rPr>
          <w:rFonts w:hint="eastAsia" w:ascii="宋体" w:hAnsi="宋体" w:cs="宋体"/>
          <w:b w:val="0"/>
          <w:bCs w:val="0"/>
          <w:kern w:val="0"/>
          <w:sz w:val="24"/>
          <w:u w:val="none"/>
          <w:lang w:bidi="ar"/>
        </w:rPr>
        <w:t>（1）因中标单位工作的错误或遗漏造成信息发布出现错误达【叁】次，且中标单位未按采购人要求采取及时有效的补救措施的；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（2）中标单位发布的信息（包含非原创信息）违反法律规定或公序良俗，造成重大影响的；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（3）未经采购单位书面在先同意，中标单位擅自将本合同项目与任何第三方合作，或将本合同标的全部或部分擅自转包或分包给任何第三方，且未按采购单位的要求终止与第三方的合同的；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（4）项目负责人未承担本合同项目实质性工作，或未经采购单位书面在先同意，中标单位擅自更换项目负责人的；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（5）发现中标单位或中标单位工作人员出现全部或部分丧失履行委托服务能力的情况，采购单位有权通知中标单位限期整改或更换工作人员，期限届满中标单位并未进行改善的；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（6）中标单位明确表示或者以自己的行为表明不履行本合同的。</w:t>
      </w:r>
    </w:p>
    <w:p>
      <w:pPr>
        <w:widowControl/>
        <w:spacing w:line="360" w:lineRule="auto"/>
        <w:ind w:firstLine="480" w:firstLineChars="200"/>
        <w:jc w:val="left"/>
        <w:rPr>
          <w:rFonts w:ascii="宋体" w:hAnsi="宋体" w:cs="宋体"/>
          <w:b w:val="0"/>
          <w:bCs w:val="0"/>
          <w:kern w:val="0"/>
          <w:sz w:val="24"/>
          <w:u w:val="none"/>
        </w:rPr>
      </w:pPr>
      <w:r>
        <w:rPr>
          <w:rFonts w:hint="eastAsia" w:ascii="宋体" w:hAnsi="宋体" w:cs="宋体"/>
          <w:b w:val="0"/>
          <w:bCs w:val="0"/>
          <w:kern w:val="0"/>
          <w:sz w:val="24"/>
          <w:u w:val="none"/>
          <w:lang w:bidi="ar"/>
        </w:rPr>
        <w:t>4.除因采购单位付款审批影响支付进度的情况外，如采购单位未按照本合同约定的时间支付服务费，中标单位书面催告采购单位并给予不少于30个工作日的履行期限后采购单位仍未支付的，中标单位有权自该期限届满之日起要求采购单位支付该阶段应付而未付合同价款每日1‰的逾期违约金。采购单位无正当理由拒绝接受服务，到期明确表示拒付服务款项的，采购单位向中标单位偿付本合同总价5%的违约金。</w:t>
      </w:r>
    </w:p>
    <w:p>
      <w:pPr>
        <w:spacing w:line="360" w:lineRule="auto"/>
        <w:ind w:firstLine="480" w:firstLineChars="200"/>
        <w:rPr>
          <w:rFonts w:ascii="宋体" w:hAnsi="宋体" w:cs="宋体"/>
          <w:color w:val="auto"/>
          <w:sz w:val="24"/>
        </w:rPr>
      </w:pPr>
      <w:r>
        <w:rPr>
          <w:rFonts w:hint="eastAsia" w:ascii="宋体" w:hAnsi="宋体" w:cs="宋体"/>
          <w:b w:val="0"/>
          <w:bCs w:val="0"/>
          <w:kern w:val="0"/>
          <w:sz w:val="24"/>
          <w:u w:val="none"/>
          <w:lang w:bidi="ar"/>
        </w:rPr>
        <w:t>5.上述违约责任各自独立且可累加。本合同所约定的违约金如低于因违约行为所造成的损失，违约方应补偿上述不足部分的损失。</w:t>
      </w:r>
    </w:p>
    <w:p>
      <w:pPr>
        <w:pStyle w:val="19"/>
        <w:spacing w:before="0" w:beforeAutospacing="0" w:after="0" w:afterAutospacing="0" w:line="360" w:lineRule="auto"/>
        <w:jc w:val="center"/>
        <w:outlineLvl w:val="1"/>
        <w:rPr>
          <w:b/>
          <w:color w:val="auto"/>
        </w:rPr>
      </w:pPr>
      <w:r>
        <w:rPr>
          <w:rFonts w:hint="eastAsia"/>
          <w:b/>
          <w:color w:val="auto"/>
          <w:lang w:eastAsia="zh-CN"/>
        </w:rPr>
        <w:t>七</w:t>
      </w:r>
      <w:r>
        <w:rPr>
          <w:rFonts w:hint="eastAsia"/>
          <w:b/>
          <w:color w:val="auto"/>
        </w:rPr>
        <w:t>、其他要求</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zh-CN"/>
        </w:rPr>
        <w:t>1、供应商不得将项目非法分包或转包给任何单位和个人。否则，采购单位有权即刻终止合同，并要求供应商赔偿相应损失</w:t>
      </w:r>
      <w:r>
        <w:rPr>
          <w:rFonts w:hint="eastAsia" w:ascii="宋体" w:hAnsi="宋体" w:cs="宋体"/>
          <w:color w:val="auto"/>
          <w:sz w:val="24"/>
          <w:lang w:val="zh-TW"/>
        </w:rPr>
        <w:t>。</w:t>
      </w:r>
      <w:r>
        <w:rPr>
          <w:rFonts w:hint="eastAsia" w:ascii="宋体" w:hAnsi="宋体" w:cs="宋体"/>
          <w:color w:val="auto"/>
          <w:sz w:val="24"/>
        </w:rPr>
        <w:br w:type="page"/>
      </w:r>
      <w:bookmarkStart w:id="17" w:name="_Toc6457"/>
    </w:p>
    <w:p>
      <w:pPr>
        <w:spacing w:line="360" w:lineRule="auto"/>
        <w:ind w:firstLine="480" w:firstLineChars="200"/>
        <w:jc w:val="left"/>
        <w:rPr>
          <w:rFonts w:hint="eastAsia" w:ascii="宋体" w:hAnsi="宋体" w:cs="宋体"/>
          <w:color w:val="auto"/>
          <w:sz w:val="24"/>
        </w:rPr>
      </w:pPr>
    </w:p>
    <w:p>
      <w:pPr>
        <w:spacing w:line="360" w:lineRule="auto"/>
        <w:ind w:firstLine="482" w:firstLineChars="200"/>
        <w:jc w:val="center"/>
        <w:rPr>
          <w:rFonts w:ascii="宋体" w:cs="宋体"/>
          <w:b/>
          <w:bCs/>
          <w:color w:val="auto"/>
          <w:sz w:val="24"/>
        </w:rPr>
      </w:pPr>
      <w:r>
        <w:rPr>
          <w:rFonts w:hint="eastAsia" w:ascii="宋体" w:cs="宋体"/>
          <w:b/>
          <w:bCs/>
          <w:color w:val="auto"/>
          <w:sz w:val="24"/>
        </w:rPr>
        <w:t>第六章 投标文件初审及招标项目评分表</w:t>
      </w:r>
      <w:bookmarkEnd w:id="17"/>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1</w:t>
            </w:r>
          </w:p>
        </w:tc>
        <w:tc>
          <w:tcPr>
            <w:tcW w:w="7950" w:type="dxa"/>
          </w:tcPr>
          <w:p>
            <w:pPr>
              <w:spacing w:line="360" w:lineRule="auto"/>
              <w:rPr>
                <w:rFonts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2</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3</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4</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未提</w:t>
            </w:r>
            <w:r>
              <w:rPr>
                <w:rFonts w:hint="eastAsia" w:ascii="宋体" w:hAnsi="宋体" w:cs="宋体"/>
                <w:color w:val="auto"/>
                <w:sz w:val="24"/>
                <w:highlight w:val="none"/>
              </w:rPr>
              <w:t>供法定代表人</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证明</w:t>
            </w:r>
            <w:r>
              <w:rPr>
                <w:rFonts w:hint="eastAsia" w:ascii="宋体" w:hAnsi="宋体" w:cs="宋体"/>
                <w:color w:val="auto"/>
                <w:sz w:val="24"/>
              </w:rPr>
              <w:t>书、法定代表人</w:t>
            </w:r>
            <w:r>
              <w:rPr>
                <w:rFonts w:hint="eastAsia" w:ascii="宋体" w:hAnsi="宋体" w:cs="宋体"/>
                <w:color w:val="auto"/>
                <w:sz w:val="24"/>
                <w:lang w:val="en-US" w:eastAsia="zh-CN"/>
              </w:rPr>
              <w:t>/负责人</w:t>
            </w:r>
            <w:r>
              <w:rPr>
                <w:rFonts w:hint="eastAsia" w:ascii="宋体" w:hAnsi="宋体" w:cs="宋体"/>
                <w:color w:val="auto"/>
                <w:sz w:val="24"/>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5</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6</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7</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8</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9</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10</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color w:val="auto"/>
                <w:sz w:val="24"/>
              </w:rPr>
            </w:pPr>
            <w:r>
              <w:rPr>
                <w:rFonts w:hint="eastAsia" w:ascii="宋体" w:hAnsi="宋体" w:cs="宋体"/>
                <w:color w:val="auto"/>
                <w:sz w:val="24"/>
              </w:rPr>
              <w:t>11</w:t>
            </w:r>
          </w:p>
        </w:tc>
        <w:tc>
          <w:tcPr>
            <w:tcW w:w="7950" w:type="dxa"/>
            <w:vAlign w:val="center"/>
          </w:tcPr>
          <w:p>
            <w:pPr>
              <w:spacing w:line="360" w:lineRule="auto"/>
              <w:rPr>
                <w:rFonts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b/>
          <w:bCs/>
          <w:color w:val="auto"/>
          <w:sz w:val="24"/>
        </w:rPr>
      </w:pPr>
    </w:p>
    <w:p>
      <w:pPr>
        <w:spacing w:line="360" w:lineRule="auto"/>
        <w:jc w:val="center"/>
        <w:rPr>
          <w:rFonts w:ascii="宋体" w:cs="宋体"/>
          <w:b/>
          <w:bCs/>
          <w:color w:val="auto"/>
          <w:sz w:val="24"/>
        </w:rPr>
      </w:pPr>
      <w:r>
        <w:rPr>
          <w:rFonts w:hint="eastAsia" w:ascii="宋体" w:hAnsi="宋体" w:cs="宋体"/>
          <w:b/>
          <w:bCs/>
          <w:color w:val="auto"/>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一、价格部分（</w:t>
            </w:r>
            <w:r>
              <w:rPr>
                <w:rFonts w:hint="eastAsia" w:ascii="宋体" w:hAnsi="宋体" w:cs="宋体"/>
                <w:b/>
                <w:bCs/>
                <w:color w:val="auto"/>
                <w:kern w:val="0"/>
                <w:sz w:val="22"/>
                <w:szCs w:val="22"/>
                <w:highlight w:val="none"/>
                <w:lang w:val="en-US" w:eastAsia="zh-CN" w:bidi="ar"/>
              </w:rPr>
              <w:t>2</w:t>
            </w:r>
            <w:r>
              <w:rPr>
                <w:rFonts w:hint="eastAsia" w:ascii="宋体" w:hAnsi="宋体" w:cs="宋体"/>
                <w:b/>
                <w:bCs/>
                <w:color w:val="auto"/>
                <w:kern w:val="0"/>
                <w:sz w:val="22"/>
                <w:szCs w:val="22"/>
                <w:highlight w:val="none"/>
                <w:lang w:bidi="ar"/>
              </w:rPr>
              <w:t>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投标报价得分=</w:t>
            </w:r>
            <w:r>
              <w:rPr>
                <w:rFonts w:hint="default"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评标基准价／投标报价</w:t>
            </w:r>
            <w:r>
              <w:rPr>
                <w:rFonts w:hint="default"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20</w:t>
            </w:r>
            <w:r>
              <w:rPr>
                <w:rFonts w:hint="eastAsia" w:ascii="宋体" w:hAnsi="宋体" w:cs="宋体"/>
                <w:color w:val="auto"/>
                <w:kern w:val="0"/>
                <w:sz w:val="22"/>
                <w:szCs w:val="22"/>
                <w:highlight w:val="none"/>
                <w:lang w:bidi="ar"/>
              </w:rPr>
              <w:t xml:space="preserve"> </w:t>
            </w:r>
          </w:p>
          <w:p>
            <w:pPr>
              <w:widowControl/>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jc w:val="left"/>
              <w:textAlignment w:val="center"/>
              <w:rPr>
                <w:rFonts w:ascii="宋体" w:hAnsi="宋体" w:cs="宋体"/>
                <w:color w:val="auto"/>
                <w:sz w:val="22"/>
                <w:szCs w:val="22"/>
                <w:highlight w:val="none"/>
              </w:rPr>
            </w:pPr>
            <w:r>
              <w:rPr>
                <w:rFonts w:hint="eastAsia" w:ascii="宋体" w:hAnsi="宋体"/>
                <w:bCs/>
              </w:rPr>
              <w:t>2、投标报价得分四舍五入后，</w:t>
            </w:r>
            <w:r>
              <w:rPr>
                <w:rFonts w:hint="eastAsia" w:ascii="Arial" w:hAnsi="Arial" w:cs="Arial"/>
                <w:szCs w:val="20"/>
              </w:rPr>
              <w:t>小数点后保留两位有效数</w:t>
            </w:r>
            <w:r>
              <w:rPr>
                <w:rFonts w:hint="eastAsia" w:ascii="Arial" w:hAnsi="Arial" w:cs="Arial"/>
                <w:szCs w:val="20"/>
                <w:lang w:eastAsia="zh-CN"/>
              </w:rPr>
              <w:t>；</w:t>
            </w:r>
            <w:r>
              <w:rPr>
                <w:rFonts w:hint="eastAsia" w:ascii="宋体" w:hAnsi="宋体" w:cs="宋体"/>
                <w:color w:val="auto"/>
                <w:kern w:val="0"/>
                <w:sz w:val="22"/>
                <w:szCs w:val="22"/>
                <w:highlight w:val="none"/>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auto"/>
                <w:sz w:val="22"/>
                <w:szCs w:val="22"/>
                <w:highlight w:val="none"/>
              </w:rPr>
            </w:pPr>
            <w:r>
              <w:rPr>
                <w:rFonts w:hint="eastAsia" w:ascii="宋体" w:hAnsi="宋体" w:cs="宋体"/>
                <w:b/>
                <w:bCs/>
                <w:color w:val="auto"/>
                <w:kern w:val="0"/>
                <w:sz w:val="22"/>
                <w:szCs w:val="22"/>
                <w:highlight w:val="none"/>
                <w:lang w:bidi="ar"/>
              </w:rPr>
              <w:t>二、商务部分（</w:t>
            </w:r>
            <w:r>
              <w:rPr>
                <w:rFonts w:hint="eastAsia" w:ascii="宋体" w:hAnsi="宋体" w:cs="宋体"/>
                <w:b/>
                <w:bCs/>
                <w:color w:val="auto"/>
                <w:kern w:val="0"/>
                <w:sz w:val="22"/>
                <w:szCs w:val="22"/>
                <w:highlight w:val="none"/>
                <w:lang w:val="en-US" w:eastAsia="zh-CN" w:bidi="ar"/>
              </w:rPr>
              <w:t>50</w:t>
            </w:r>
            <w:r>
              <w:rPr>
                <w:rFonts w:hint="eastAsia" w:ascii="宋体" w:hAnsi="宋体" w:cs="宋体"/>
                <w:b/>
                <w:bCs/>
                <w:color w:val="auto"/>
                <w:kern w:val="0"/>
                <w:sz w:val="22"/>
                <w:szCs w:val="22"/>
                <w:highlight w:val="none"/>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得分</w:t>
            </w:r>
          </w:p>
        </w:tc>
      </w:tr>
      <w:tr>
        <w:tblPrEx>
          <w:tblCellMar>
            <w:top w:w="0" w:type="dxa"/>
            <w:left w:w="108" w:type="dxa"/>
            <w:bottom w:w="0" w:type="dxa"/>
            <w:right w:w="108" w:type="dxa"/>
          </w:tblCellMar>
        </w:tblPrEx>
        <w:trPr>
          <w:trHeight w:val="2522"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投标人资质情况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、评分内容：</w:t>
            </w:r>
          </w:p>
          <w:p>
            <w:pPr>
              <w:rPr>
                <w:szCs w:val="21"/>
              </w:rPr>
            </w:pPr>
            <w:r>
              <w:rPr>
                <w:rFonts w:hint="eastAsia"/>
                <w:szCs w:val="21"/>
              </w:rPr>
              <w:t>投标人具有有效的</w:t>
            </w:r>
            <w:r>
              <w:rPr>
                <w:rFonts w:hint="eastAsia"/>
                <w:szCs w:val="21"/>
                <w:highlight w:val="none"/>
              </w:rPr>
              <w:t>互联网新闻信息服务许可证</w:t>
            </w:r>
            <w:r>
              <w:rPr>
                <w:rFonts w:hint="eastAsia"/>
                <w:szCs w:val="21"/>
              </w:rPr>
              <w:t>的，得</w:t>
            </w:r>
            <w:r>
              <w:rPr>
                <w:szCs w:val="21"/>
              </w:rPr>
              <w:t>2</w:t>
            </w:r>
            <w:r>
              <w:rPr>
                <w:rFonts w:hint="eastAsia"/>
                <w:szCs w:val="21"/>
              </w:rPr>
              <w:t>分</w:t>
            </w:r>
          </w:p>
          <w:p>
            <w:pPr>
              <w:rPr>
                <w:szCs w:val="21"/>
              </w:rPr>
            </w:pPr>
            <w:r>
              <w:rPr>
                <w:rFonts w:hint="eastAsia"/>
                <w:szCs w:val="21"/>
              </w:rPr>
              <w:t>投标人具有有效的互联网出版许可证、网络文化经营许可证等牌照的，得</w:t>
            </w:r>
            <w:r>
              <w:rPr>
                <w:szCs w:val="21"/>
              </w:rPr>
              <w:t>2</w:t>
            </w:r>
            <w:r>
              <w:rPr>
                <w:rFonts w:hint="eastAsia"/>
                <w:szCs w:val="21"/>
              </w:rPr>
              <w:t>分；</w:t>
            </w:r>
          </w:p>
          <w:p>
            <w:pPr>
              <w:rPr>
                <w:szCs w:val="21"/>
              </w:rPr>
            </w:pPr>
            <w:r>
              <w:rPr>
                <w:szCs w:val="21"/>
              </w:rPr>
              <w:t>2</w:t>
            </w:r>
            <w:r>
              <w:rPr>
                <w:rFonts w:hint="eastAsia"/>
                <w:szCs w:val="21"/>
              </w:rPr>
              <w:t>、评分依据：</w:t>
            </w:r>
          </w:p>
          <w:p>
            <w:pPr>
              <w:widowControl/>
              <w:textAlignment w:val="center"/>
              <w:rPr>
                <w:rFonts w:ascii="宋体" w:hAnsi="宋体"/>
                <w:color w:val="auto"/>
                <w:sz w:val="22"/>
                <w:highlight w:val="none"/>
              </w:rPr>
            </w:pPr>
            <w:r>
              <w:rPr>
                <w:rFonts w:hint="eastAsia"/>
                <w:szCs w:val="21"/>
              </w:rPr>
              <w:t>投标人需提供上述证书的复印件，并加盖公章。未提供或提供的材料不符合要求的不得分。</w:t>
            </w:r>
          </w:p>
        </w:tc>
        <w:tc>
          <w:tcPr>
            <w:tcW w:w="68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4</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76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791" w:type="dxa"/>
            <w:vMerge w:val="restart"/>
            <w:tcBorders>
              <w:top w:val="single" w:color="000000" w:sz="4" w:space="0"/>
              <w:left w:val="single" w:color="000000" w:sz="4" w:space="0"/>
              <w:bottom w:val="single" w:color="000000" w:sz="4" w:space="0"/>
              <w:right w:val="nil"/>
            </w:tcBorders>
            <w:vAlign w:val="center"/>
          </w:tcPr>
          <w:p>
            <w:pPr>
              <w:jc w:val="center"/>
              <w:rPr>
                <w:szCs w:val="21"/>
              </w:rPr>
            </w:pPr>
            <w:r>
              <w:rPr>
                <w:rFonts w:hint="eastAsia"/>
                <w:szCs w:val="21"/>
              </w:rPr>
              <w:t>投标人运营</w:t>
            </w:r>
          </w:p>
          <w:p>
            <w:pPr>
              <w:jc w:val="center"/>
              <w:rPr>
                <w:rFonts w:ascii="宋体" w:hAnsi="宋体" w:cs="宋体"/>
                <w:color w:val="auto"/>
                <w:sz w:val="22"/>
                <w:szCs w:val="22"/>
                <w:highlight w:val="none"/>
              </w:rPr>
            </w:pPr>
            <w:r>
              <w:rPr>
                <w:rFonts w:hint="eastAsia"/>
                <w:szCs w:val="21"/>
              </w:rPr>
              <w:t>能力</w:t>
            </w:r>
          </w:p>
        </w:tc>
        <w:tc>
          <w:tcPr>
            <w:tcW w:w="5836"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szCs w:val="21"/>
              </w:rPr>
            </w:pPr>
            <w:r>
              <w:rPr>
                <w:rFonts w:hint="eastAsia" w:ascii="宋体" w:hAnsi="宋体" w:cs="宋体"/>
                <w:szCs w:val="21"/>
              </w:rPr>
              <w:t>1、自有主体账号评分内容：</w:t>
            </w:r>
          </w:p>
          <w:p>
            <w:pPr>
              <w:rPr>
                <w:rFonts w:ascii="宋体" w:hAnsi="宋体" w:cs="宋体"/>
                <w:szCs w:val="21"/>
              </w:rPr>
            </w:pPr>
            <w:r>
              <w:rPr>
                <w:rFonts w:hint="eastAsia" w:ascii="宋体" w:hAnsi="宋体" w:cs="宋体"/>
                <w:szCs w:val="21"/>
              </w:rPr>
              <w:t>投标人拥有自有主体运营的官方微信公众号，由评审专家根据其微信公众号关注数（粉丝量）进行打分，评分内容：</w:t>
            </w:r>
          </w:p>
          <w:p>
            <w:pPr>
              <w:rPr>
                <w:rFonts w:ascii="宋体" w:hAnsi="宋体" w:cs="宋体"/>
                <w:szCs w:val="21"/>
              </w:rPr>
            </w:pPr>
            <w:r>
              <w:rPr>
                <w:rFonts w:hint="eastAsia" w:ascii="宋体" w:hAnsi="宋体" w:cs="宋体"/>
                <w:szCs w:val="21"/>
              </w:rPr>
              <w:t>（1）微信公众号关注数（粉丝量）</w:t>
            </w:r>
            <w:r>
              <w:rPr>
                <w:rFonts w:ascii="宋体" w:hAnsi="宋体" w:cs="宋体"/>
                <w:szCs w:val="21"/>
              </w:rPr>
              <w:t>80</w:t>
            </w:r>
            <w:r>
              <w:rPr>
                <w:rFonts w:hint="eastAsia" w:ascii="宋体" w:hAnsi="宋体" w:cs="宋体"/>
                <w:szCs w:val="21"/>
              </w:rPr>
              <w:t>万以上（含</w:t>
            </w:r>
            <w:r>
              <w:rPr>
                <w:rFonts w:ascii="宋体" w:hAnsi="宋体" w:cs="宋体"/>
                <w:szCs w:val="21"/>
              </w:rPr>
              <w:t>80</w:t>
            </w:r>
            <w:r>
              <w:rPr>
                <w:rFonts w:hint="eastAsia" w:ascii="宋体" w:hAnsi="宋体" w:cs="宋体"/>
                <w:szCs w:val="21"/>
              </w:rPr>
              <w:t>万）的，提供一个得</w:t>
            </w:r>
            <w:r>
              <w:rPr>
                <w:rFonts w:ascii="宋体" w:hAnsi="宋体" w:cs="宋体"/>
                <w:szCs w:val="21"/>
              </w:rPr>
              <w:t>6</w:t>
            </w:r>
            <w:r>
              <w:rPr>
                <w:rFonts w:hint="eastAsia" w:ascii="宋体" w:hAnsi="宋体" w:cs="宋体"/>
                <w:szCs w:val="21"/>
              </w:rPr>
              <w:t>分，本项最高得</w:t>
            </w:r>
            <w:r>
              <w:rPr>
                <w:rFonts w:ascii="宋体" w:hAnsi="宋体" w:cs="宋体"/>
                <w:szCs w:val="21"/>
              </w:rPr>
              <w:t>6</w:t>
            </w:r>
            <w:r>
              <w:rPr>
                <w:rFonts w:hint="eastAsia" w:ascii="宋体" w:hAnsi="宋体" w:cs="宋体"/>
                <w:szCs w:val="21"/>
              </w:rPr>
              <w:t>分；</w:t>
            </w:r>
          </w:p>
          <w:p>
            <w:pPr>
              <w:rPr>
                <w:rFonts w:ascii="宋体" w:hAnsi="宋体" w:cs="宋体"/>
                <w:szCs w:val="21"/>
              </w:rPr>
            </w:pPr>
            <w:r>
              <w:rPr>
                <w:rFonts w:hint="eastAsia" w:ascii="宋体" w:hAnsi="宋体" w:cs="宋体"/>
                <w:szCs w:val="21"/>
              </w:rPr>
              <w:t>（2）微信公众号关注数（粉丝量）</w:t>
            </w:r>
            <w:r>
              <w:rPr>
                <w:rFonts w:ascii="宋体" w:hAnsi="宋体" w:cs="宋体"/>
                <w:szCs w:val="21"/>
              </w:rPr>
              <w:t>50</w:t>
            </w:r>
            <w:r>
              <w:rPr>
                <w:rFonts w:hint="eastAsia" w:ascii="宋体" w:hAnsi="宋体" w:cs="宋体"/>
                <w:szCs w:val="21"/>
              </w:rPr>
              <w:t>万以上（含</w:t>
            </w:r>
            <w:r>
              <w:rPr>
                <w:rFonts w:ascii="宋体" w:hAnsi="宋体" w:cs="宋体"/>
                <w:szCs w:val="21"/>
              </w:rPr>
              <w:t>50</w:t>
            </w:r>
            <w:r>
              <w:rPr>
                <w:rFonts w:hint="eastAsia" w:ascii="宋体" w:hAnsi="宋体" w:cs="宋体"/>
                <w:szCs w:val="21"/>
              </w:rPr>
              <w:t>万）的，提供一个得</w:t>
            </w:r>
            <w:r>
              <w:rPr>
                <w:rFonts w:ascii="宋体" w:hAnsi="宋体" w:cs="宋体"/>
                <w:szCs w:val="21"/>
              </w:rPr>
              <w:t>4</w:t>
            </w:r>
            <w:r>
              <w:rPr>
                <w:rFonts w:hint="eastAsia" w:ascii="宋体" w:hAnsi="宋体" w:cs="宋体"/>
                <w:szCs w:val="21"/>
              </w:rPr>
              <w:t>分，仅限一个，本项最高得</w:t>
            </w:r>
            <w:r>
              <w:rPr>
                <w:rFonts w:ascii="宋体" w:hAnsi="宋体" w:cs="宋体"/>
                <w:szCs w:val="21"/>
              </w:rPr>
              <w:t>4</w:t>
            </w:r>
            <w:r>
              <w:rPr>
                <w:rFonts w:hint="eastAsia" w:ascii="宋体" w:hAnsi="宋体" w:cs="宋体"/>
                <w:szCs w:val="21"/>
              </w:rPr>
              <w:t>分；</w:t>
            </w:r>
          </w:p>
          <w:p>
            <w:pPr>
              <w:rPr>
                <w:rFonts w:ascii="宋体" w:hAnsi="宋体" w:cs="宋体"/>
                <w:szCs w:val="21"/>
              </w:rPr>
            </w:pPr>
            <w:r>
              <w:rPr>
                <w:rFonts w:hint="eastAsia" w:ascii="宋体" w:hAnsi="宋体" w:cs="宋体"/>
                <w:szCs w:val="21"/>
              </w:rPr>
              <w:t>本项累计最高得</w:t>
            </w:r>
            <w:r>
              <w:rPr>
                <w:rFonts w:ascii="宋体" w:hAnsi="宋体" w:cs="宋体"/>
                <w:szCs w:val="21"/>
              </w:rPr>
              <w:t>10</w:t>
            </w:r>
            <w:r>
              <w:rPr>
                <w:rFonts w:hint="eastAsia" w:ascii="宋体" w:hAnsi="宋体" w:cs="宋体"/>
                <w:szCs w:val="21"/>
              </w:rPr>
              <w:t>分。</w:t>
            </w:r>
          </w:p>
          <w:p>
            <w:pPr>
              <w:rPr>
                <w:rFonts w:ascii="宋体" w:hAnsi="宋体" w:cs="宋体"/>
                <w:szCs w:val="21"/>
              </w:rPr>
            </w:pPr>
            <w:r>
              <w:rPr>
                <w:rFonts w:hint="eastAsia" w:ascii="宋体" w:hAnsi="宋体" w:cs="宋体"/>
                <w:szCs w:val="21"/>
              </w:rPr>
              <w:t>2、代运营主体账号评分内容：</w:t>
            </w:r>
          </w:p>
          <w:p>
            <w:pPr>
              <w:rPr>
                <w:rFonts w:ascii="宋体" w:hAnsi="宋体" w:cs="宋体"/>
                <w:szCs w:val="21"/>
              </w:rPr>
            </w:pPr>
            <w:r>
              <w:rPr>
                <w:rFonts w:hint="eastAsia" w:ascii="宋体" w:hAnsi="宋体" w:cs="宋体"/>
                <w:szCs w:val="21"/>
              </w:rPr>
              <w:t>（1）微信公众号关注数（粉丝量）</w:t>
            </w:r>
            <w:r>
              <w:rPr>
                <w:rFonts w:ascii="宋体" w:hAnsi="宋体" w:cs="宋体"/>
                <w:szCs w:val="21"/>
              </w:rPr>
              <w:t>100</w:t>
            </w:r>
            <w:r>
              <w:rPr>
                <w:rFonts w:hint="eastAsia" w:ascii="宋体" w:hAnsi="宋体" w:cs="宋体"/>
                <w:szCs w:val="21"/>
              </w:rPr>
              <w:t>万以上（含1</w:t>
            </w:r>
            <w:r>
              <w:rPr>
                <w:rFonts w:ascii="宋体" w:hAnsi="宋体" w:cs="宋体"/>
                <w:szCs w:val="21"/>
              </w:rPr>
              <w:t>00</w:t>
            </w:r>
            <w:r>
              <w:rPr>
                <w:rFonts w:hint="eastAsia" w:ascii="宋体" w:hAnsi="宋体" w:cs="宋体"/>
                <w:szCs w:val="21"/>
              </w:rPr>
              <w:t>万）的，提供一个得</w:t>
            </w:r>
            <w:r>
              <w:rPr>
                <w:rFonts w:ascii="宋体" w:hAnsi="宋体" w:cs="宋体"/>
                <w:szCs w:val="21"/>
              </w:rPr>
              <w:t>3</w:t>
            </w:r>
            <w:r>
              <w:rPr>
                <w:rFonts w:hint="eastAsia" w:ascii="宋体" w:hAnsi="宋体" w:cs="宋体"/>
                <w:szCs w:val="21"/>
              </w:rPr>
              <w:t>分，本项最高得</w:t>
            </w:r>
            <w:r>
              <w:rPr>
                <w:rFonts w:ascii="宋体" w:hAnsi="宋体" w:cs="宋体"/>
                <w:szCs w:val="21"/>
              </w:rPr>
              <w:t>3</w:t>
            </w:r>
            <w:r>
              <w:rPr>
                <w:rFonts w:hint="eastAsia" w:ascii="宋体" w:hAnsi="宋体" w:cs="宋体"/>
                <w:szCs w:val="21"/>
              </w:rPr>
              <w:t>分；</w:t>
            </w:r>
          </w:p>
          <w:p>
            <w:pPr>
              <w:rPr>
                <w:rFonts w:ascii="宋体" w:hAnsi="宋体" w:cs="宋体"/>
                <w:szCs w:val="21"/>
              </w:rPr>
            </w:pPr>
            <w:r>
              <w:rPr>
                <w:rFonts w:hint="eastAsia" w:ascii="宋体" w:hAnsi="宋体" w:cs="宋体"/>
                <w:szCs w:val="21"/>
              </w:rPr>
              <w:t>（2）微信公众号关注数（粉丝量）</w:t>
            </w:r>
            <w:r>
              <w:rPr>
                <w:rFonts w:ascii="宋体" w:hAnsi="宋体" w:cs="宋体"/>
                <w:szCs w:val="21"/>
              </w:rPr>
              <w:t>60</w:t>
            </w:r>
            <w:r>
              <w:rPr>
                <w:rFonts w:hint="eastAsia" w:ascii="宋体" w:hAnsi="宋体" w:cs="宋体"/>
                <w:szCs w:val="21"/>
              </w:rPr>
              <w:t>万以上（含</w:t>
            </w:r>
            <w:r>
              <w:rPr>
                <w:rFonts w:ascii="宋体" w:hAnsi="宋体" w:cs="宋体"/>
                <w:szCs w:val="21"/>
              </w:rPr>
              <w:t>6</w:t>
            </w:r>
            <w:r>
              <w:rPr>
                <w:rFonts w:hint="eastAsia" w:ascii="宋体" w:hAnsi="宋体" w:cs="宋体"/>
                <w:szCs w:val="21"/>
              </w:rPr>
              <w:t>0万）的，提供一个得1分，本项最高得2分；</w:t>
            </w:r>
          </w:p>
          <w:p>
            <w:pPr>
              <w:tabs>
                <w:tab w:val="center" w:pos="2709"/>
              </w:tabs>
              <w:rPr>
                <w:rFonts w:ascii="宋体" w:hAnsi="宋体" w:cs="宋体"/>
                <w:szCs w:val="21"/>
              </w:rPr>
            </w:pPr>
            <w:r>
              <w:rPr>
                <w:rFonts w:hint="eastAsia" w:ascii="宋体" w:hAnsi="宋体" w:cs="宋体"/>
                <w:szCs w:val="21"/>
              </w:rPr>
              <w:t>本项累计最高得</w:t>
            </w:r>
            <w:r>
              <w:rPr>
                <w:rFonts w:ascii="宋体" w:hAnsi="宋体" w:cs="宋体"/>
                <w:szCs w:val="21"/>
              </w:rPr>
              <w:t>5</w:t>
            </w:r>
            <w:r>
              <w:rPr>
                <w:rFonts w:hint="eastAsia" w:ascii="宋体" w:hAnsi="宋体" w:cs="宋体"/>
                <w:szCs w:val="21"/>
              </w:rPr>
              <w:t>分。</w:t>
            </w:r>
          </w:p>
          <w:p>
            <w:pPr>
              <w:spacing w:line="360" w:lineRule="exact"/>
              <w:rPr>
                <w:rFonts w:hint="eastAsia" w:ascii="宋体" w:hAnsi="宋体" w:eastAsia="宋体" w:cs="宋体"/>
                <w:color w:val="auto"/>
                <w:sz w:val="22"/>
                <w:szCs w:val="22"/>
                <w:highlight w:val="none"/>
                <w:lang w:eastAsia="zh-CN"/>
              </w:rPr>
            </w:pPr>
            <w:r>
              <w:rPr>
                <w:rFonts w:hint="eastAsia" w:ascii="宋体" w:hAnsi="宋体" w:cs="宋体"/>
                <w:szCs w:val="21"/>
              </w:rPr>
              <w:t>（注：提供后台关注数（粉丝量）截图或相关证明文件复印件加盖投标人公章，未提供或提供的不符合或提供不清晰导致无法判断的均不得分。）</w:t>
            </w:r>
          </w:p>
        </w:tc>
        <w:tc>
          <w:tcPr>
            <w:tcW w:w="68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15</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943"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791" w:type="dxa"/>
            <w:vMerge w:val="restart"/>
            <w:tcBorders>
              <w:top w:val="single" w:color="000000" w:sz="4" w:space="0"/>
              <w:left w:val="single" w:color="000000" w:sz="4" w:space="0"/>
              <w:bottom w:val="single" w:color="000000" w:sz="4" w:space="0"/>
              <w:right w:val="nil"/>
            </w:tcBorders>
            <w:vAlign w:val="center"/>
          </w:tcPr>
          <w:p>
            <w:pPr>
              <w:jc w:val="center"/>
              <w:rPr>
                <w:rFonts w:ascii="宋体" w:hAnsi="宋体" w:cs="宋体"/>
                <w:color w:val="auto"/>
                <w:sz w:val="22"/>
                <w:szCs w:val="22"/>
                <w:highlight w:val="none"/>
              </w:rPr>
            </w:pPr>
            <w:r>
              <w:rPr>
                <w:rFonts w:hint="eastAsia" w:ascii="宋体" w:hAnsi="宋体"/>
                <w:szCs w:val="21"/>
              </w:rPr>
              <w:t>同类项目业绩</w:t>
            </w:r>
          </w:p>
        </w:tc>
        <w:tc>
          <w:tcPr>
            <w:tcW w:w="5836" w:type="dxa"/>
            <w:tcBorders>
              <w:top w:val="single" w:color="auto" w:sz="4" w:space="0"/>
              <w:left w:val="single" w:color="000000" w:sz="4" w:space="0"/>
              <w:bottom w:val="nil"/>
              <w:right w:val="single" w:color="000000" w:sz="4" w:space="0"/>
            </w:tcBorders>
            <w:vAlign w:val="center"/>
          </w:tcPr>
          <w:p>
            <w:pPr>
              <w:rPr>
                <w:rFonts w:ascii="宋体" w:hAnsi="宋体" w:cs="宋体"/>
                <w:kern w:val="0"/>
                <w:szCs w:val="21"/>
              </w:rPr>
            </w:pPr>
            <w:r>
              <w:rPr>
                <w:rFonts w:ascii="宋体" w:hAnsi="宋体" w:cs="宋体"/>
                <w:kern w:val="0"/>
                <w:szCs w:val="21"/>
              </w:rPr>
              <w:t>1</w:t>
            </w:r>
            <w:r>
              <w:rPr>
                <w:rFonts w:hint="eastAsia" w:ascii="宋体" w:hAnsi="宋体" w:cs="宋体"/>
                <w:kern w:val="0"/>
                <w:szCs w:val="21"/>
              </w:rPr>
              <w:t>、投标人自</w:t>
            </w:r>
            <w:r>
              <w:rPr>
                <w:rFonts w:ascii="宋体" w:hAnsi="宋体" w:cs="宋体"/>
                <w:kern w:val="0"/>
                <w:szCs w:val="21"/>
              </w:rPr>
              <w:t>201</w:t>
            </w:r>
            <w:r>
              <w:rPr>
                <w:rFonts w:hint="eastAsia" w:ascii="宋体" w:hAnsi="宋体" w:cs="宋体"/>
                <w:kern w:val="0"/>
                <w:szCs w:val="21"/>
                <w:lang w:eastAsia="zh-CN"/>
              </w:rPr>
              <w:t>9</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日起至今，有承担政府部门、事业单位微信公众号代运营项目的成功案例，提供</w:t>
            </w:r>
            <w:r>
              <w:rPr>
                <w:rFonts w:ascii="宋体" w:hAnsi="宋体" w:cs="宋体"/>
                <w:kern w:val="0"/>
                <w:szCs w:val="21"/>
              </w:rPr>
              <w:t>3</w:t>
            </w:r>
            <w:r>
              <w:rPr>
                <w:rFonts w:hint="eastAsia" w:ascii="宋体" w:hAnsi="宋体" w:cs="宋体"/>
                <w:kern w:val="0"/>
                <w:szCs w:val="21"/>
              </w:rPr>
              <w:t>个案例及以上，得</w:t>
            </w:r>
            <w:r>
              <w:rPr>
                <w:rFonts w:ascii="宋体" w:hAnsi="宋体" w:cs="宋体"/>
                <w:kern w:val="0"/>
                <w:szCs w:val="21"/>
              </w:rPr>
              <w:t>9</w:t>
            </w:r>
            <w:r>
              <w:rPr>
                <w:rFonts w:hint="eastAsia" w:ascii="宋体" w:hAnsi="宋体" w:cs="宋体"/>
                <w:kern w:val="0"/>
                <w:szCs w:val="21"/>
              </w:rPr>
              <w:t>分；提供</w:t>
            </w:r>
            <w:r>
              <w:rPr>
                <w:rFonts w:ascii="宋体" w:hAnsi="宋体" w:cs="宋体"/>
                <w:kern w:val="0"/>
                <w:szCs w:val="21"/>
              </w:rPr>
              <w:t>2</w:t>
            </w:r>
            <w:r>
              <w:rPr>
                <w:rFonts w:hint="eastAsia" w:ascii="宋体" w:hAnsi="宋体" w:cs="宋体"/>
                <w:kern w:val="0"/>
                <w:szCs w:val="21"/>
              </w:rPr>
              <w:t>个案例，得</w:t>
            </w:r>
            <w:r>
              <w:rPr>
                <w:rFonts w:ascii="宋体" w:hAnsi="宋体" w:cs="宋体"/>
                <w:kern w:val="0"/>
                <w:szCs w:val="21"/>
              </w:rPr>
              <w:t>6</w:t>
            </w:r>
            <w:r>
              <w:rPr>
                <w:rFonts w:hint="eastAsia" w:ascii="宋体" w:hAnsi="宋体" w:cs="宋体"/>
                <w:kern w:val="0"/>
                <w:szCs w:val="21"/>
              </w:rPr>
              <w:t>分；提供</w:t>
            </w:r>
            <w:r>
              <w:rPr>
                <w:rFonts w:ascii="宋体" w:hAnsi="宋体" w:cs="宋体"/>
                <w:kern w:val="0"/>
                <w:szCs w:val="21"/>
              </w:rPr>
              <w:t>1</w:t>
            </w:r>
            <w:r>
              <w:rPr>
                <w:rFonts w:hint="eastAsia" w:ascii="宋体" w:hAnsi="宋体" w:cs="宋体"/>
                <w:kern w:val="0"/>
                <w:szCs w:val="21"/>
              </w:rPr>
              <w:t>个案例，得</w:t>
            </w:r>
            <w:r>
              <w:rPr>
                <w:rFonts w:ascii="宋体" w:hAnsi="宋体" w:cs="宋体"/>
                <w:kern w:val="0"/>
                <w:szCs w:val="21"/>
              </w:rPr>
              <w:t>2</w:t>
            </w:r>
            <w:r>
              <w:rPr>
                <w:rFonts w:hint="eastAsia" w:ascii="宋体" w:hAnsi="宋体" w:cs="宋体"/>
                <w:kern w:val="0"/>
                <w:szCs w:val="21"/>
              </w:rPr>
              <w:t>分；未提供不得分。</w:t>
            </w:r>
          </w:p>
          <w:p>
            <w:pPr>
              <w:pStyle w:val="2"/>
              <w:numPr>
                <w:ilvl w:val="0"/>
                <w:numId w:val="15"/>
              </w:numPr>
              <w:ind w:left="0" w:firstLine="0"/>
              <w:rPr>
                <w:rFonts w:ascii="宋体" w:hAnsi="宋体" w:cs="宋体"/>
                <w:sz w:val="21"/>
                <w:szCs w:val="21"/>
              </w:rPr>
            </w:pPr>
            <w:r>
              <w:rPr>
                <w:rFonts w:hint="eastAsia" w:ascii="宋体" w:hAnsi="宋体" w:cs="宋体"/>
                <w:sz w:val="21"/>
                <w:szCs w:val="21"/>
              </w:rPr>
              <w:t>投标人自</w:t>
            </w:r>
            <w:r>
              <w:rPr>
                <w:rFonts w:ascii="宋体" w:hAnsi="宋体" w:cs="宋体"/>
                <w:sz w:val="21"/>
                <w:szCs w:val="21"/>
              </w:rPr>
              <w:t>201</w:t>
            </w:r>
            <w:r>
              <w:rPr>
                <w:rFonts w:hint="default" w:ascii="宋体" w:hAnsi="宋体" w:cs="宋体"/>
                <w:sz w:val="21"/>
                <w:szCs w:val="21"/>
                <w:lang w:eastAsia="zh-CN"/>
              </w:rPr>
              <w:t>9</w:t>
            </w:r>
            <w:r>
              <w:rPr>
                <w:rFonts w:ascii="宋体" w:hAnsi="宋体" w:cs="宋体"/>
                <w:sz w:val="21"/>
                <w:szCs w:val="21"/>
              </w:rPr>
              <w:t>年1月1日起至今</w:t>
            </w:r>
            <w:r>
              <w:rPr>
                <w:rFonts w:hint="eastAsia" w:ascii="宋体" w:hAnsi="宋体" w:cs="宋体"/>
                <w:sz w:val="21"/>
                <w:szCs w:val="21"/>
              </w:rPr>
              <w:t>，具有线上或线下活动策划的成功案例，提供1个案例，得2分；未提供不得分。</w:t>
            </w:r>
            <w:r>
              <w:rPr>
                <w:rFonts w:ascii="宋体" w:hAnsi="宋体" w:cs="宋体"/>
                <w:sz w:val="21"/>
                <w:szCs w:val="21"/>
              </w:rPr>
              <w:t xml:space="preserve"> </w:t>
            </w:r>
          </w:p>
          <w:p>
            <w:pPr>
              <w:pStyle w:val="2"/>
              <w:numPr>
                <w:ilvl w:val="0"/>
                <w:numId w:val="15"/>
              </w:numPr>
              <w:ind w:left="0" w:firstLine="19"/>
              <w:rPr>
                <w:rFonts w:ascii="宋体" w:hAnsi="宋体" w:cs="宋体"/>
                <w:sz w:val="21"/>
                <w:szCs w:val="21"/>
              </w:rPr>
            </w:pPr>
            <w:r>
              <w:rPr>
                <w:rFonts w:hint="eastAsia" w:ascii="宋体" w:hAnsi="宋体" w:cs="宋体"/>
                <w:sz w:val="21"/>
                <w:szCs w:val="21"/>
              </w:rPr>
              <w:t>投标人自201</w:t>
            </w:r>
            <w:r>
              <w:rPr>
                <w:rFonts w:hint="default" w:ascii="宋体" w:hAnsi="宋体" w:cs="宋体"/>
                <w:sz w:val="21"/>
                <w:szCs w:val="21"/>
                <w:lang w:eastAsia="zh-CN"/>
              </w:rPr>
              <w:t>9</w:t>
            </w:r>
            <w:r>
              <w:rPr>
                <w:rFonts w:hint="eastAsia" w:ascii="宋体" w:hAnsi="宋体" w:cs="宋体"/>
                <w:sz w:val="21"/>
                <w:szCs w:val="21"/>
              </w:rPr>
              <w:t>年1月1日起至今，具有开展直播的成功案例，提供1个案例，得2分；未提供不得分。</w:t>
            </w:r>
          </w:p>
          <w:p>
            <w:pPr>
              <w:pStyle w:val="2"/>
              <w:numPr>
                <w:ilvl w:val="0"/>
                <w:numId w:val="15"/>
              </w:numPr>
              <w:ind w:left="19" w:hanging="19"/>
              <w:rPr>
                <w:rFonts w:ascii="宋体" w:hAnsi="宋体" w:cs="宋体"/>
                <w:szCs w:val="21"/>
              </w:rPr>
            </w:pPr>
            <w:r>
              <w:rPr>
                <w:rFonts w:hint="eastAsia" w:ascii="宋体" w:hAnsi="宋体" w:cs="宋体"/>
                <w:sz w:val="21"/>
                <w:szCs w:val="21"/>
              </w:rPr>
              <w:t>投标人自201</w:t>
            </w:r>
            <w:r>
              <w:rPr>
                <w:rFonts w:hint="default" w:ascii="宋体" w:hAnsi="宋体" w:cs="宋体"/>
                <w:sz w:val="21"/>
                <w:szCs w:val="21"/>
                <w:lang w:eastAsia="zh-CN"/>
              </w:rPr>
              <w:t>9</w:t>
            </w:r>
            <w:r>
              <w:rPr>
                <w:rFonts w:hint="eastAsia" w:ascii="宋体" w:hAnsi="宋体" w:cs="宋体"/>
                <w:sz w:val="21"/>
                <w:szCs w:val="21"/>
              </w:rPr>
              <w:t>年1月1日起至今，具有原创策划制作经验，提供1个案例，得2分；未提供不得分。</w:t>
            </w:r>
          </w:p>
          <w:p>
            <w:pPr>
              <w:spacing w:line="360" w:lineRule="exact"/>
              <w:rPr>
                <w:rFonts w:ascii="宋体" w:hAnsi="宋体" w:cs="宋体"/>
                <w:kern w:val="0"/>
                <w:szCs w:val="21"/>
                <w:lang w:val="zh-CN"/>
              </w:rPr>
            </w:pPr>
            <w:r>
              <w:rPr>
                <w:rFonts w:hint="eastAsia" w:ascii="宋体" w:hAnsi="宋体" w:cs="宋体"/>
                <w:kern w:val="0"/>
                <w:szCs w:val="21"/>
                <w:lang w:val="zh-CN"/>
              </w:rPr>
              <w:t>评分依据：</w:t>
            </w:r>
          </w:p>
          <w:p>
            <w:pPr>
              <w:spacing w:line="360" w:lineRule="exact"/>
              <w:rPr>
                <w:rFonts w:ascii="宋体" w:hAnsi="宋体" w:cs="宋体"/>
                <w:kern w:val="0"/>
                <w:szCs w:val="21"/>
                <w:lang w:val="zh-CN"/>
              </w:rPr>
            </w:pPr>
            <w:r>
              <w:rPr>
                <w:rFonts w:hint="eastAsia" w:ascii="宋体" w:hAnsi="宋体" w:cs="宋体"/>
                <w:kern w:val="0"/>
                <w:szCs w:val="21"/>
                <w:lang w:val="zh-CN"/>
              </w:rPr>
              <w:t>1.要求同时提供合同关键信息（通过合同关键信息无法判断是否得分的，也可以提供能证明得分的其它证明资料，如项目报告或合同甲方出具的证明文件等；均要求提供扫描件，原件备查）和项目履约（验收）合格评价证明文件（或研究成果、论文等）作为得分依据。</w:t>
            </w:r>
          </w:p>
          <w:p>
            <w:pPr>
              <w:spacing w:line="360" w:lineRule="exact"/>
              <w:rPr>
                <w:rFonts w:ascii="宋体" w:hAnsi="宋体" w:cs="宋体"/>
                <w:kern w:val="0"/>
                <w:szCs w:val="21"/>
                <w:lang w:val="zh-CN"/>
              </w:rPr>
            </w:pPr>
            <w:r>
              <w:rPr>
                <w:rFonts w:hint="eastAsia" w:ascii="宋体" w:hAnsi="宋体" w:cs="宋体"/>
                <w:kern w:val="0"/>
                <w:szCs w:val="21"/>
                <w:lang w:val="zh-CN"/>
              </w:rPr>
              <w:t>2.评分中出现无证明资料或专家无法凭所提供资料判断是否得分的情况，一律作不得分处理。</w:t>
            </w:r>
          </w:p>
          <w:p>
            <w:pPr>
              <w:pStyle w:val="2"/>
              <w:rPr>
                <w:rFonts w:ascii="宋体" w:hAnsi="宋体" w:cs="宋体"/>
                <w:color w:val="auto"/>
                <w:sz w:val="22"/>
                <w:szCs w:val="22"/>
                <w:highlight w:val="none"/>
              </w:rPr>
            </w:pPr>
            <w:r>
              <w:rPr>
                <w:rFonts w:ascii="宋体" w:hAnsi="宋体" w:cs="宋体"/>
                <w:sz w:val="21"/>
                <w:szCs w:val="21"/>
                <w:lang w:val="zh-CN"/>
              </w:rPr>
              <w:t>3.</w:t>
            </w:r>
            <w:r>
              <w:rPr>
                <w:rFonts w:hint="eastAsia" w:ascii="宋体" w:hAnsi="宋体" w:cs="宋体"/>
                <w:sz w:val="21"/>
                <w:szCs w:val="21"/>
                <w:lang w:val="zh-CN"/>
              </w:rPr>
              <w:t>以上业绩同一个项目不得重复计分。</w:t>
            </w:r>
          </w:p>
        </w:tc>
        <w:tc>
          <w:tcPr>
            <w:tcW w:w="682"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15</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99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791" w:type="dxa"/>
            <w:tcBorders>
              <w:top w:val="single" w:color="000000" w:sz="4" w:space="0"/>
              <w:left w:val="single" w:color="000000" w:sz="4" w:space="0"/>
              <w:bottom w:val="single" w:color="000000" w:sz="4" w:space="0"/>
              <w:right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ascii="宋体" w:hAnsi="宋体" w:cs="宋体"/>
                <w:szCs w:val="21"/>
                <w:lang w:val="zh-CN"/>
              </w:rPr>
              <w:t>拟安排的项目负责人情况</w:t>
            </w:r>
          </w:p>
        </w:tc>
        <w:tc>
          <w:tcPr>
            <w:tcW w:w="58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left"/>
              <w:rPr>
                <w:rFonts w:ascii="宋体" w:hAnsi="宋体" w:cs="宋体"/>
                <w:kern w:val="0"/>
                <w:szCs w:val="21"/>
                <w:lang w:val="zh-CN"/>
              </w:rPr>
            </w:pPr>
            <w:r>
              <w:rPr>
                <w:rFonts w:hint="eastAsia" w:ascii="宋体" w:hAnsi="宋体" w:cs="宋体"/>
                <w:kern w:val="0"/>
                <w:szCs w:val="21"/>
                <w:lang w:val="zh-CN"/>
              </w:rPr>
              <w:t>1.项目负责人具有本科及以上学历得</w:t>
            </w:r>
            <w:r>
              <w:rPr>
                <w:rFonts w:ascii="宋体" w:hAnsi="宋体" w:cs="宋体"/>
                <w:kern w:val="0"/>
                <w:szCs w:val="21"/>
                <w:lang w:val="zh-CN"/>
              </w:rPr>
              <w:t>1</w:t>
            </w:r>
            <w:r>
              <w:rPr>
                <w:rFonts w:hint="eastAsia" w:ascii="宋体" w:hAnsi="宋体" w:cs="宋体"/>
                <w:kern w:val="0"/>
                <w:szCs w:val="21"/>
                <w:lang w:val="zh-CN"/>
              </w:rPr>
              <w:t>分，没有不得分；</w:t>
            </w:r>
          </w:p>
          <w:p>
            <w:pPr>
              <w:spacing w:line="360" w:lineRule="exact"/>
              <w:rPr>
                <w:rFonts w:ascii="宋体" w:hAnsi="宋体" w:cs="宋体"/>
                <w:kern w:val="0"/>
                <w:szCs w:val="21"/>
                <w:lang w:val="zh-CN"/>
              </w:rPr>
            </w:pPr>
            <w:r>
              <w:rPr>
                <w:rFonts w:hint="eastAsia" w:ascii="宋体" w:hAnsi="宋体" w:cs="宋体"/>
                <w:kern w:val="0"/>
                <w:szCs w:val="21"/>
                <w:lang w:val="zh-CN"/>
              </w:rPr>
              <w:t>2.项目负责人参加过3个及以上政府部门</w:t>
            </w:r>
            <w:r>
              <w:rPr>
                <w:rFonts w:ascii="宋体" w:hAnsi="宋体" w:cs="宋体"/>
                <w:kern w:val="0"/>
                <w:szCs w:val="21"/>
                <w:lang w:val="zh-CN"/>
              </w:rPr>
              <w:t>、事业单位</w:t>
            </w:r>
            <w:r>
              <w:rPr>
                <w:rFonts w:hint="eastAsia" w:ascii="宋体" w:hAnsi="宋体" w:cs="宋体"/>
                <w:kern w:val="0"/>
                <w:szCs w:val="21"/>
                <w:lang w:val="zh-CN"/>
              </w:rPr>
              <w:t>微信公众号代运营项目工作经验，得</w:t>
            </w:r>
            <w:r>
              <w:rPr>
                <w:rFonts w:ascii="宋体" w:hAnsi="宋体" w:cs="宋体"/>
                <w:kern w:val="0"/>
                <w:szCs w:val="21"/>
                <w:lang w:val="zh-CN"/>
              </w:rPr>
              <w:t>4</w:t>
            </w:r>
            <w:r>
              <w:rPr>
                <w:rFonts w:hint="eastAsia" w:ascii="宋体" w:hAnsi="宋体" w:cs="宋体"/>
                <w:kern w:val="0"/>
                <w:szCs w:val="21"/>
                <w:lang w:val="zh-CN"/>
              </w:rPr>
              <w:t>分；参加过2个，得</w:t>
            </w:r>
            <w:r>
              <w:rPr>
                <w:rFonts w:ascii="宋体" w:hAnsi="宋体" w:cs="宋体"/>
                <w:kern w:val="0"/>
                <w:szCs w:val="21"/>
                <w:lang w:val="zh-CN"/>
              </w:rPr>
              <w:t>3</w:t>
            </w:r>
            <w:r>
              <w:rPr>
                <w:rFonts w:hint="eastAsia" w:ascii="宋体" w:hAnsi="宋体" w:cs="宋体"/>
                <w:kern w:val="0"/>
                <w:szCs w:val="21"/>
                <w:lang w:val="zh-CN"/>
              </w:rPr>
              <w:t>分；参加过1个，得</w:t>
            </w:r>
            <w:r>
              <w:rPr>
                <w:rFonts w:ascii="宋体" w:hAnsi="宋体" w:cs="宋体"/>
                <w:kern w:val="0"/>
                <w:szCs w:val="21"/>
                <w:lang w:val="zh-CN"/>
              </w:rPr>
              <w:t>1</w:t>
            </w:r>
            <w:r>
              <w:rPr>
                <w:rFonts w:hint="eastAsia" w:ascii="宋体" w:hAnsi="宋体" w:cs="宋体"/>
                <w:kern w:val="0"/>
                <w:szCs w:val="21"/>
                <w:lang w:val="zh-CN"/>
              </w:rPr>
              <w:t>分；未提供不得分。</w:t>
            </w:r>
          </w:p>
          <w:p>
            <w:pPr>
              <w:spacing w:line="360" w:lineRule="exact"/>
              <w:rPr>
                <w:rFonts w:ascii="宋体" w:hAnsi="宋体" w:cs="宋体"/>
                <w:kern w:val="0"/>
                <w:szCs w:val="21"/>
                <w:lang w:val="zh-CN"/>
              </w:rPr>
            </w:pPr>
            <w:r>
              <w:rPr>
                <w:rFonts w:hint="eastAsia" w:ascii="宋体" w:hAnsi="宋体" w:cs="宋体"/>
                <w:kern w:val="0"/>
                <w:szCs w:val="21"/>
                <w:lang w:val="zh-CN"/>
              </w:rPr>
              <w:t>评分依据：</w:t>
            </w:r>
          </w:p>
          <w:p>
            <w:pPr>
              <w:spacing w:line="360" w:lineRule="exact"/>
              <w:rPr>
                <w:rFonts w:hint="eastAsia" w:ascii="Times New Roman" w:hAnsi="Times New Roman" w:eastAsia="宋体" w:cs="Times New Roman"/>
                <w:kern w:val="2"/>
                <w:sz w:val="21"/>
                <w:szCs w:val="21"/>
                <w:lang w:val="zh-CN" w:eastAsia="zh-CN" w:bidi="ar-SA"/>
              </w:rPr>
            </w:pPr>
            <w:r>
              <w:rPr>
                <w:rFonts w:hint="eastAsia" w:ascii="宋体" w:hAnsi="宋体" w:cs="宋体"/>
                <w:kern w:val="0"/>
                <w:szCs w:val="21"/>
                <w:lang w:val="zh-CN"/>
              </w:rPr>
              <w:t>要求提供项目负责人学历证书（</w:t>
            </w:r>
            <w:r>
              <w:rPr>
                <w:rFonts w:hint="eastAsia"/>
                <w:lang w:val="zh-CN"/>
              </w:rPr>
              <w:t>提供证书复印件以及学信网查询记录，原件备查。对于较早颁发的学历学位证书，学信网无法查询的，可提供其他佐证材料（如毕业院校、人社部门等颁发机构或监管机构等单位出具的证明）作为可以得分的依据。</w:t>
            </w:r>
            <w:r>
              <w:rPr>
                <w:rFonts w:hint="eastAsia" w:ascii="宋体" w:hAnsi="宋体" w:cs="宋体"/>
                <w:kern w:val="0"/>
                <w:szCs w:val="21"/>
                <w:lang w:val="zh-CN"/>
              </w:rPr>
              <w:t>）；</w:t>
            </w:r>
            <w:r>
              <w:rPr>
                <w:rFonts w:hint="eastAsia" w:ascii="宋体" w:hAnsi="宋体" w:cs="宋体"/>
                <w:kern w:val="0"/>
                <w:szCs w:val="21"/>
                <w:highlight w:val="none"/>
                <w:lang w:val="zh-CN"/>
              </w:rPr>
              <w:t>投标人单位为该人员缴纳的近3个月（2022年8月-10月）养老保险证明。</w:t>
            </w:r>
            <w:r>
              <w:rPr>
                <w:rFonts w:ascii="宋体" w:hAnsi="宋体" w:cs="宋体"/>
                <w:kern w:val="0"/>
                <w:szCs w:val="21"/>
                <w:lang w:val="zh-CN"/>
              </w:rPr>
              <w:t>、</w:t>
            </w:r>
            <w:r>
              <w:rPr>
                <w:rFonts w:hint="eastAsia" w:ascii="宋体" w:hAnsi="宋体" w:cs="宋体"/>
                <w:kern w:val="0"/>
                <w:szCs w:val="21"/>
                <w:lang w:val="zh-CN"/>
              </w:rPr>
              <w:t>项目工作证明（通过合同关键信息无法判断是否得分的，也可以提供能证明得分的其它证明资料，如项目报告或合同甲方出具的证明文件等；均要求提供复印件）。</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99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5</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auto"/>
                <w:sz w:val="22"/>
                <w:szCs w:val="22"/>
                <w:highlight w:val="none"/>
              </w:rPr>
            </w:pPr>
            <w:r>
              <w:rPr>
                <w:rFonts w:hint="eastAsia"/>
                <w:szCs w:val="21"/>
              </w:rPr>
              <w:t>项目派驻人员情况</w:t>
            </w:r>
          </w:p>
        </w:tc>
        <w:tc>
          <w:tcPr>
            <w:tcW w:w="58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left"/>
              <w:rPr>
                <w:rFonts w:ascii="宋体" w:hAnsi="宋体" w:cs="宋体"/>
                <w:kern w:val="0"/>
                <w:szCs w:val="21"/>
                <w:lang w:val="zh-CN"/>
              </w:rPr>
            </w:pPr>
            <w:r>
              <w:rPr>
                <w:rFonts w:hint="eastAsia" w:ascii="宋体" w:hAnsi="宋体" w:cs="宋体"/>
                <w:kern w:val="0"/>
                <w:szCs w:val="21"/>
                <w:lang w:val="zh-CN"/>
              </w:rPr>
              <w:t>1.投标人拟派本项目驻点人员（项目负责人除外）中具有本科学历的，每人得</w:t>
            </w:r>
            <w:r>
              <w:rPr>
                <w:rFonts w:ascii="宋体" w:hAnsi="宋体" w:cs="宋体"/>
                <w:kern w:val="0"/>
                <w:szCs w:val="21"/>
                <w:lang w:val="zh-CN"/>
              </w:rPr>
              <w:t>1.5</w:t>
            </w:r>
            <w:r>
              <w:rPr>
                <w:rFonts w:hint="eastAsia" w:ascii="宋体" w:hAnsi="宋体" w:cs="宋体"/>
                <w:kern w:val="0"/>
                <w:szCs w:val="21"/>
                <w:lang w:val="zh-CN"/>
              </w:rPr>
              <w:t>分；以此类推，最高得</w:t>
            </w:r>
            <w:r>
              <w:rPr>
                <w:rFonts w:ascii="宋体" w:hAnsi="宋体" w:cs="宋体"/>
                <w:kern w:val="0"/>
                <w:szCs w:val="21"/>
                <w:lang w:val="zh-CN"/>
              </w:rPr>
              <w:t>3</w:t>
            </w:r>
            <w:r>
              <w:rPr>
                <w:rFonts w:hint="eastAsia" w:ascii="宋体" w:hAnsi="宋体" w:cs="宋体"/>
                <w:kern w:val="0"/>
                <w:szCs w:val="21"/>
                <w:lang w:val="zh-CN"/>
              </w:rPr>
              <w:t>分。</w:t>
            </w:r>
          </w:p>
          <w:p>
            <w:pPr>
              <w:rPr>
                <w:rFonts w:ascii="宋体" w:hAnsi="宋体" w:cs="宋体"/>
                <w:kern w:val="0"/>
                <w:szCs w:val="21"/>
                <w:lang w:val="zh-CN"/>
              </w:rPr>
            </w:pPr>
            <w:r>
              <w:rPr>
                <w:rFonts w:hint="eastAsia" w:ascii="宋体" w:hAnsi="宋体" w:cs="宋体"/>
                <w:kern w:val="0"/>
                <w:szCs w:val="21"/>
                <w:lang w:val="zh-CN"/>
              </w:rPr>
              <w:t>2.投标人拟派本项目驻点人员（项目负责人除外）中具有政府部门</w:t>
            </w:r>
            <w:r>
              <w:rPr>
                <w:rFonts w:ascii="宋体" w:hAnsi="宋体" w:cs="宋体"/>
                <w:kern w:val="0"/>
                <w:szCs w:val="21"/>
                <w:lang w:val="zh-CN"/>
              </w:rPr>
              <w:t>、事业单位</w:t>
            </w:r>
            <w:r>
              <w:rPr>
                <w:rFonts w:hint="eastAsia" w:ascii="宋体" w:hAnsi="宋体" w:cs="宋体"/>
                <w:kern w:val="0"/>
                <w:szCs w:val="21"/>
                <w:lang w:val="zh-CN"/>
              </w:rPr>
              <w:t>微信公众号代运营项目工作经验：每人得1</w:t>
            </w:r>
            <w:r>
              <w:rPr>
                <w:rFonts w:ascii="宋体" w:hAnsi="宋体" w:cs="宋体"/>
                <w:kern w:val="0"/>
                <w:szCs w:val="21"/>
                <w:lang w:val="zh-CN"/>
              </w:rPr>
              <w:t>.5</w:t>
            </w:r>
            <w:r>
              <w:rPr>
                <w:rFonts w:hint="eastAsia" w:ascii="宋体" w:hAnsi="宋体" w:cs="宋体"/>
                <w:kern w:val="0"/>
                <w:szCs w:val="21"/>
                <w:lang w:val="zh-CN"/>
              </w:rPr>
              <w:t>分；以此类推，最高得</w:t>
            </w:r>
            <w:r>
              <w:rPr>
                <w:rFonts w:ascii="宋体" w:hAnsi="宋体" w:cs="宋体"/>
                <w:kern w:val="0"/>
                <w:szCs w:val="21"/>
                <w:lang w:val="zh-CN"/>
              </w:rPr>
              <w:t>3</w:t>
            </w:r>
            <w:r>
              <w:rPr>
                <w:rFonts w:hint="eastAsia" w:ascii="宋体" w:hAnsi="宋体" w:cs="宋体"/>
                <w:kern w:val="0"/>
                <w:szCs w:val="21"/>
                <w:lang w:val="zh-CN"/>
              </w:rPr>
              <w:t>分。</w:t>
            </w:r>
          </w:p>
          <w:p>
            <w:pPr>
              <w:spacing w:line="360" w:lineRule="exact"/>
              <w:rPr>
                <w:rFonts w:ascii="宋体" w:hAnsi="宋体" w:cs="宋体"/>
                <w:kern w:val="0"/>
                <w:szCs w:val="21"/>
                <w:lang w:val="zh-CN"/>
              </w:rPr>
            </w:pPr>
            <w:r>
              <w:rPr>
                <w:rFonts w:hint="eastAsia" w:ascii="宋体" w:hAnsi="宋体" w:cs="宋体"/>
                <w:kern w:val="0"/>
                <w:szCs w:val="21"/>
                <w:lang w:val="zh-CN"/>
              </w:rPr>
              <w:t>评分依据：</w:t>
            </w:r>
          </w:p>
          <w:p>
            <w:pPr>
              <w:spacing w:line="360" w:lineRule="exact"/>
              <w:rPr>
                <w:rFonts w:ascii="宋体" w:hAnsi="宋体" w:cs="宋体"/>
                <w:color w:val="auto"/>
                <w:sz w:val="22"/>
                <w:szCs w:val="22"/>
                <w:highlight w:val="none"/>
              </w:rPr>
            </w:pPr>
            <w:r>
              <w:rPr>
                <w:rFonts w:hint="eastAsia" w:ascii="宋体" w:hAnsi="宋体" w:cs="宋体"/>
                <w:kern w:val="0"/>
                <w:szCs w:val="21"/>
                <w:lang w:val="zh-CN"/>
              </w:rPr>
              <w:t>要求提供拟派本项目驻点人员学历证书（</w:t>
            </w:r>
            <w:r>
              <w:rPr>
                <w:rFonts w:hint="eastAsia"/>
                <w:lang w:val="zh-CN"/>
              </w:rPr>
              <w:t>提供证书复印件以及学信网查询记录，原件备查。对于较早颁发的学历学位证书，学信网无法查询的，可提供其他佐证材料（如毕业院校、人社部门等颁发机构或监管机构等单位出具的证明）作为可以得分的依据。</w:t>
            </w:r>
            <w:r>
              <w:rPr>
                <w:rFonts w:hint="eastAsia" w:ascii="宋体" w:hAnsi="宋体" w:cs="宋体"/>
                <w:kern w:val="0"/>
                <w:szCs w:val="21"/>
                <w:lang w:val="zh-CN"/>
              </w:rPr>
              <w:t>）；</w:t>
            </w:r>
            <w:r>
              <w:rPr>
                <w:rFonts w:hint="eastAsia" w:ascii="宋体" w:hAnsi="宋体" w:cs="宋体"/>
                <w:kern w:val="0"/>
                <w:szCs w:val="21"/>
                <w:highlight w:val="cyan"/>
                <w:lang w:val="zh-CN"/>
              </w:rPr>
              <w:t>投标人单位为该人员缴纳的近3个月（2022年8月-10月）养老保险证明</w:t>
            </w:r>
            <w:r>
              <w:rPr>
                <w:rFonts w:ascii="宋体" w:hAnsi="宋体" w:cs="宋体"/>
                <w:kern w:val="0"/>
                <w:szCs w:val="21"/>
                <w:lang w:val="zh-CN"/>
              </w:rPr>
              <w:t>、</w:t>
            </w:r>
            <w:r>
              <w:rPr>
                <w:rFonts w:hint="eastAsia" w:ascii="宋体" w:hAnsi="宋体" w:cs="宋体"/>
                <w:kern w:val="0"/>
                <w:szCs w:val="21"/>
                <w:lang w:val="zh-CN"/>
              </w:rPr>
              <w:t>项目工作证明（通过合同关键信息无法判断是否得分的，也可以提供能证明得分的其它证明资料，如项目报告或合同甲方出具的证明文件等；均要求提供复印件）。</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2"/>
                <w:szCs w:val="22"/>
                <w:highlight w:val="none"/>
              </w:rPr>
            </w:pPr>
            <w:r>
              <w:rPr>
                <w:rFonts w:hint="default" w:ascii="宋体" w:hAnsi="宋体" w:cs="宋体"/>
                <w:color w:val="auto"/>
                <w:sz w:val="22"/>
                <w:szCs w:val="22"/>
                <w:highlight w:val="none"/>
              </w:rPr>
              <w:t>7</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诚信</w:t>
            </w:r>
            <w:r>
              <w:rPr>
                <w:rFonts w:hint="eastAsia" w:ascii="宋体" w:hAnsi="宋体" w:cs="宋体"/>
                <w:color w:val="auto"/>
                <w:sz w:val="24"/>
                <w:highlight w:val="none"/>
              </w:rPr>
              <w:t>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auto"/>
                <w:sz w:val="22"/>
                <w:szCs w:val="22"/>
                <w:highlight w:val="none"/>
              </w:rPr>
            </w:pPr>
            <w:r>
              <w:rPr>
                <w:rFonts w:hint="eastAsia" w:ascii="宋体" w:hAnsi="宋体" w:cs="宋体"/>
                <w:b/>
                <w:bCs/>
                <w:color w:val="auto"/>
                <w:kern w:val="0"/>
                <w:sz w:val="22"/>
                <w:szCs w:val="22"/>
                <w:highlight w:val="none"/>
                <w:lang w:bidi="ar"/>
              </w:rPr>
              <w:t>三、技术部分（</w:t>
            </w:r>
            <w:r>
              <w:rPr>
                <w:rFonts w:hint="eastAsia" w:ascii="宋体" w:hAnsi="宋体" w:cs="宋体"/>
                <w:b/>
                <w:bCs/>
                <w:color w:val="auto"/>
                <w:kern w:val="0"/>
                <w:sz w:val="22"/>
                <w:szCs w:val="22"/>
                <w:highlight w:val="none"/>
                <w:lang w:val="en-US" w:eastAsia="zh-CN" w:bidi="ar"/>
              </w:rPr>
              <w:t>30</w:t>
            </w:r>
            <w:r>
              <w:rPr>
                <w:rFonts w:hint="eastAsia" w:ascii="宋体" w:hAnsi="宋体" w:cs="宋体"/>
                <w:b/>
                <w:bCs/>
                <w:color w:val="auto"/>
                <w:kern w:val="0"/>
                <w:sz w:val="22"/>
                <w:szCs w:val="22"/>
                <w:highlight w:val="none"/>
                <w:lang w:bidi="ar"/>
              </w:rPr>
              <w:t>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得分</w:t>
            </w:r>
          </w:p>
        </w:tc>
      </w:tr>
      <w:tr>
        <w:tblPrEx>
          <w:tblCellMar>
            <w:top w:w="0" w:type="dxa"/>
            <w:left w:w="108" w:type="dxa"/>
            <w:bottom w:w="0" w:type="dxa"/>
            <w:right w:w="108" w:type="dxa"/>
          </w:tblCellMar>
        </w:tblPrEx>
        <w:trPr>
          <w:trHeight w:val="1416" w:hRule="atLeast"/>
          <w:jc w:val="center"/>
        </w:trPr>
        <w:tc>
          <w:tcPr>
            <w:tcW w:w="713"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91" w:type="dxa"/>
            <w:vMerge w:val="restar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项目实施方案</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评审内容：</w:t>
            </w:r>
          </w:p>
          <w:p>
            <w:pPr>
              <w:widowControl/>
              <w:textAlignment w:val="center"/>
              <w:rPr>
                <w:rFonts w:hint="eastAsia" w:ascii="宋体" w:hAnsi="宋体" w:cs="宋体"/>
                <w:color w:val="auto"/>
                <w:kern w:val="0"/>
                <w:sz w:val="22"/>
                <w:szCs w:val="22"/>
                <w:highlight w:val="none"/>
                <w:lang w:bidi="ar"/>
              </w:rPr>
            </w:pPr>
          </w:p>
          <w:p>
            <w:pPr>
              <w:widowControl/>
              <w:rPr>
                <w:rFonts w:ascii="宋体" w:hAnsi="宋体" w:cs="宋体"/>
              </w:rPr>
            </w:pPr>
            <w:r>
              <w:rPr>
                <w:rFonts w:hint="eastAsia" w:ascii="宋体" w:hAnsi="宋体" w:cs="宋体"/>
              </w:rPr>
              <w:t>投标人的实施方案要求对本项目理解全面，充分考虑各方用户需求，可操作性强，重点突出，实施方案针对本项目的具体规划：</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投标人根据项目自身特点，针对项目运行的整体设想和策划，编制实施方案。包括但不限于以下内容：</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1、项目背景；</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2、服务目标；</w:t>
            </w:r>
          </w:p>
          <w:p>
            <w:pPr>
              <w:widowControl/>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3、服务内容</w:t>
            </w:r>
            <w:r>
              <w:rPr>
                <w:rFonts w:hint="default" w:ascii="宋体" w:hAnsi="宋体" w:cs="宋体"/>
                <w:color w:val="auto"/>
                <w:kern w:val="0"/>
                <w:sz w:val="22"/>
                <w:szCs w:val="22"/>
                <w:highlight w:val="none"/>
                <w:lang w:bidi="ar"/>
              </w:rPr>
              <w:t>。</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评分标准：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1、以上</w:t>
            </w:r>
            <w:r>
              <w:rPr>
                <w:rFonts w:hint="eastAsia" w:ascii="宋体" w:hAnsi="宋体"/>
                <w:color w:val="auto"/>
                <w:kern w:val="0"/>
                <w:sz w:val="22"/>
                <w:highlight w:val="none"/>
              </w:rPr>
              <w:t>全部满足得</w:t>
            </w:r>
            <w:r>
              <w:rPr>
                <w:rFonts w:hint="eastAsia" w:ascii="宋体" w:hAnsi="宋体"/>
                <w:color w:val="auto"/>
                <w:kern w:val="0"/>
                <w:sz w:val="22"/>
                <w:highlight w:val="none"/>
                <w:lang w:val="en-US" w:eastAsia="zh-CN"/>
              </w:rPr>
              <w:t>5</w:t>
            </w:r>
            <w:r>
              <w:rPr>
                <w:rFonts w:hint="eastAsia" w:ascii="宋体" w:hAnsi="宋体" w:cs="宋体"/>
                <w:color w:val="auto"/>
                <w:kern w:val="0"/>
                <w:sz w:val="22"/>
                <w:szCs w:val="22"/>
                <w:highlight w:val="none"/>
                <w:lang w:bidi="ar"/>
              </w:rPr>
              <w:t>分</w:t>
            </w:r>
            <w:r>
              <w:rPr>
                <w:rFonts w:hint="eastAsia" w:ascii="宋体" w:hAnsi="宋体"/>
                <w:color w:val="auto"/>
                <w:kern w:val="0"/>
                <w:sz w:val="22"/>
                <w:highlight w:val="none"/>
              </w:rPr>
              <w:t>，满足</w:t>
            </w:r>
            <w:r>
              <w:rPr>
                <w:rFonts w:hint="eastAsia" w:ascii="宋体" w:hAnsi="宋体"/>
                <w:color w:val="auto"/>
                <w:kern w:val="0"/>
                <w:sz w:val="22"/>
                <w:highlight w:val="none"/>
                <w:lang w:val="en-US" w:eastAsia="zh-CN"/>
              </w:rPr>
              <w:t>2</w:t>
            </w:r>
            <w:r>
              <w:rPr>
                <w:rFonts w:hint="eastAsia" w:ascii="宋体" w:hAnsi="宋体"/>
                <w:color w:val="auto"/>
                <w:kern w:val="0"/>
                <w:sz w:val="22"/>
                <w:highlight w:val="none"/>
              </w:rPr>
              <w:t>点得</w:t>
            </w:r>
            <w:r>
              <w:rPr>
                <w:rFonts w:hint="eastAsia" w:ascii="宋体" w:hAnsi="宋体" w:cs="宋体"/>
                <w:color w:val="auto"/>
                <w:kern w:val="0"/>
                <w:sz w:val="22"/>
                <w:szCs w:val="22"/>
                <w:highlight w:val="none"/>
                <w:lang w:val="en-US" w:eastAsia="zh-CN" w:bidi="ar"/>
              </w:rPr>
              <w:t>3</w:t>
            </w:r>
            <w:r>
              <w:rPr>
                <w:rFonts w:hint="eastAsia" w:ascii="宋体" w:hAnsi="宋体"/>
                <w:color w:val="auto"/>
                <w:kern w:val="0"/>
                <w:sz w:val="22"/>
                <w:highlight w:val="none"/>
              </w:rPr>
              <w:t>分，满足</w:t>
            </w:r>
            <w:r>
              <w:rPr>
                <w:rFonts w:hint="eastAsia" w:ascii="宋体" w:hAnsi="宋体"/>
                <w:color w:val="auto"/>
                <w:kern w:val="0"/>
                <w:sz w:val="22"/>
                <w:highlight w:val="none"/>
                <w:lang w:val="en-US" w:eastAsia="zh-CN"/>
              </w:rPr>
              <w:t>1</w:t>
            </w:r>
            <w:r>
              <w:rPr>
                <w:rFonts w:hint="eastAsia" w:ascii="宋体" w:hAnsi="宋体"/>
                <w:color w:val="auto"/>
                <w:kern w:val="0"/>
                <w:sz w:val="22"/>
                <w:highlight w:val="none"/>
              </w:rPr>
              <w:t>点得</w:t>
            </w:r>
            <w:r>
              <w:rPr>
                <w:rFonts w:hint="eastAsia" w:ascii="宋体" w:hAnsi="宋体"/>
                <w:color w:val="auto"/>
                <w:kern w:val="0"/>
                <w:sz w:val="22"/>
                <w:highlight w:val="none"/>
                <w:lang w:val="en-US" w:eastAsia="zh-CN"/>
              </w:rPr>
              <w:t>1</w:t>
            </w:r>
            <w:r>
              <w:rPr>
                <w:rFonts w:hint="eastAsia" w:ascii="宋体" w:hAnsi="宋体"/>
                <w:color w:val="auto"/>
                <w:kern w:val="0"/>
                <w:sz w:val="22"/>
                <w:highlight w:val="none"/>
              </w:rPr>
              <w:t>分，</w:t>
            </w:r>
            <w:r>
              <w:rPr>
                <w:rFonts w:hint="eastAsia" w:ascii="宋体" w:hAnsi="宋体" w:cs="宋体"/>
                <w:color w:val="auto"/>
                <w:kern w:val="0"/>
                <w:sz w:val="22"/>
                <w:szCs w:val="22"/>
                <w:highlight w:val="none"/>
                <w:lang w:bidi="ar"/>
              </w:rPr>
              <w:t>未满足得0分。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2、在此基础上，评审专家根据投标人的具体相应内容按照量化的评审因素指标进一步评审；</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评审为优：方案内容完整详细且</w:t>
            </w:r>
            <w:r>
              <w:rPr>
                <w:rFonts w:hint="eastAsia" w:ascii="宋体" w:hAnsi="宋体" w:cs="宋体"/>
                <w:color w:val="auto"/>
                <w:kern w:val="0"/>
                <w:sz w:val="22"/>
                <w:szCs w:val="22"/>
                <w:highlight w:val="none"/>
                <w:lang w:eastAsia="zh-CN" w:bidi="ar"/>
              </w:rPr>
              <w:t>重点突出、</w:t>
            </w:r>
            <w:r>
              <w:rPr>
                <w:rFonts w:hint="eastAsia" w:ascii="宋体" w:hAnsi="宋体" w:cs="宋体"/>
                <w:color w:val="auto"/>
                <w:kern w:val="0"/>
                <w:sz w:val="22"/>
                <w:szCs w:val="22"/>
                <w:highlight w:val="none"/>
                <w:lang w:bidi="ar"/>
              </w:rPr>
              <w:t>符合项目实际，</w:t>
            </w:r>
            <w:r>
              <w:rPr>
                <w:rFonts w:hint="eastAsia" w:ascii="宋体" w:hAnsi="宋体" w:cs="宋体"/>
                <w:color w:val="auto"/>
                <w:kern w:val="0"/>
                <w:sz w:val="22"/>
                <w:szCs w:val="22"/>
                <w:highlight w:val="none"/>
                <w:lang w:eastAsia="zh-CN" w:bidi="ar"/>
              </w:rPr>
              <w:t>针对性及</w:t>
            </w:r>
            <w:r>
              <w:rPr>
                <w:rFonts w:hint="eastAsia" w:ascii="宋体" w:hAnsi="宋体" w:cs="宋体"/>
                <w:color w:val="auto"/>
                <w:kern w:val="0"/>
                <w:sz w:val="22"/>
                <w:szCs w:val="22"/>
                <w:highlight w:val="none"/>
                <w:lang w:bidi="ar"/>
              </w:rPr>
              <w:t>可行性强的，加</w:t>
            </w:r>
            <w:r>
              <w:rPr>
                <w:rFonts w:hint="default"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评审为良：方案内容</w:t>
            </w:r>
            <w:r>
              <w:rPr>
                <w:rFonts w:hint="eastAsia" w:ascii="宋体" w:hAnsi="宋体" w:cs="宋体"/>
                <w:color w:val="auto"/>
                <w:kern w:val="0"/>
                <w:sz w:val="22"/>
                <w:szCs w:val="22"/>
                <w:highlight w:val="none"/>
                <w:lang w:eastAsia="zh-CN" w:bidi="ar"/>
              </w:rPr>
              <w:t>比较</w:t>
            </w:r>
            <w:r>
              <w:rPr>
                <w:rFonts w:hint="eastAsia" w:ascii="宋体" w:hAnsi="宋体" w:cs="宋体"/>
                <w:color w:val="auto"/>
                <w:kern w:val="0"/>
                <w:sz w:val="22"/>
                <w:szCs w:val="22"/>
                <w:highlight w:val="none"/>
                <w:lang w:bidi="ar"/>
              </w:rPr>
              <w:t>详细且</w:t>
            </w:r>
            <w:r>
              <w:rPr>
                <w:rFonts w:hint="eastAsia" w:ascii="宋体" w:hAnsi="宋体" w:cs="宋体"/>
                <w:color w:val="auto"/>
                <w:kern w:val="0"/>
                <w:sz w:val="22"/>
                <w:szCs w:val="22"/>
                <w:highlight w:val="none"/>
                <w:lang w:eastAsia="zh-CN" w:bidi="ar"/>
              </w:rPr>
              <w:t>重点突出、比较</w:t>
            </w:r>
            <w:r>
              <w:rPr>
                <w:rFonts w:hint="eastAsia" w:ascii="宋体" w:hAnsi="宋体" w:cs="宋体"/>
                <w:color w:val="auto"/>
                <w:kern w:val="0"/>
                <w:sz w:val="22"/>
                <w:szCs w:val="22"/>
                <w:highlight w:val="none"/>
                <w:lang w:bidi="ar"/>
              </w:rPr>
              <w:t>符合项目实际，</w:t>
            </w:r>
            <w:r>
              <w:rPr>
                <w:rFonts w:hint="eastAsia" w:ascii="宋体" w:hAnsi="宋体" w:cs="宋体"/>
                <w:color w:val="auto"/>
                <w:kern w:val="0"/>
                <w:sz w:val="22"/>
                <w:szCs w:val="22"/>
                <w:highlight w:val="none"/>
                <w:lang w:eastAsia="zh-CN" w:bidi="ar"/>
              </w:rPr>
              <w:t>具有一定针对性和可行性</w:t>
            </w:r>
            <w:r>
              <w:rPr>
                <w:rFonts w:hint="eastAsia" w:ascii="宋体" w:hAnsi="宋体" w:cs="宋体"/>
                <w:color w:val="auto"/>
                <w:kern w:val="0"/>
                <w:sz w:val="22"/>
                <w:szCs w:val="22"/>
                <w:highlight w:val="none"/>
                <w:lang w:bidi="ar"/>
              </w:rPr>
              <w:t>的，加3分；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评审为中：方案内容</w:t>
            </w:r>
            <w:r>
              <w:rPr>
                <w:rFonts w:hint="eastAsia" w:ascii="宋体" w:hAnsi="宋体" w:cs="宋体"/>
                <w:color w:val="auto"/>
                <w:kern w:val="0"/>
                <w:sz w:val="22"/>
                <w:szCs w:val="22"/>
                <w:highlight w:val="none"/>
                <w:lang w:eastAsia="zh-CN" w:bidi="ar"/>
              </w:rPr>
              <w:t>较详细、基本</w:t>
            </w:r>
            <w:r>
              <w:rPr>
                <w:rFonts w:hint="eastAsia" w:ascii="宋体" w:hAnsi="宋体" w:cs="宋体"/>
                <w:color w:val="auto"/>
                <w:kern w:val="0"/>
                <w:sz w:val="22"/>
                <w:szCs w:val="22"/>
                <w:highlight w:val="none"/>
                <w:lang w:bidi="ar"/>
              </w:rPr>
              <w:t>符合项目实际，</w:t>
            </w:r>
            <w:r>
              <w:rPr>
                <w:rFonts w:hint="eastAsia" w:ascii="宋体" w:hAnsi="宋体" w:cs="宋体"/>
                <w:color w:val="auto"/>
                <w:kern w:val="0"/>
                <w:sz w:val="22"/>
                <w:szCs w:val="22"/>
                <w:highlight w:val="none"/>
                <w:lang w:eastAsia="zh-CN" w:bidi="ar"/>
              </w:rPr>
              <w:t>针对性和可行性一般</w:t>
            </w:r>
            <w:r>
              <w:rPr>
                <w:rFonts w:hint="eastAsia" w:ascii="宋体" w:hAnsi="宋体" w:cs="宋体"/>
                <w:color w:val="auto"/>
                <w:kern w:val="0"/>
                <w:sz w:val="22"/>
                <w:szCs w:val="22"/>
                <w:highlight w:val="none"/>
                <w:lang w:bidi="ar"/>
              </w:rPr>
              <w:t>，加</w:t>
            </w:r>
            <w:r>
              <w:rPr>
                <w:rFonts w:hint="eastAsia" w:ascii="宋体" w:hAnsi="宋体" w:cs="宋体"/>
                <w:color w:val="auto"/>
                <w:kern w:val="0"/>
                <w:sz w:val="22"/>
                <w:szCs w:val="22"/>
                <w:highlight w:val="none"/>
                <w:lang w:val="en-US" w:eastAsia="zh-CN" w:bidi="ar"/>
              </w:rPr>
              <w:t>1分</w:t>
            </w:r>
            <w:r>
              <w:rPr>
                <w:rFonts w:hint="eastAsia" w:ascii="宋体" w:hAnsi="宋体" w:cs="宋体"/>
                <w:color w:val="auto"/>
                <w:kern w:val="0"/>
                <w:sz w:val="22"/>
                <w:szCs w:val="22"/>
                <w:highlight w:val="none"/>
                <w:lang w:bidi="ar"/>
              </w:rPr>
              <w:t>；</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评审为差：未提供方案的，得0分。</w:t>
            </w:r>
          </w:p>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如果评审为差，要求专家书面说明理由，并记录在档。</w:t>
            </w:r>
          </w:p>
        </w:tc>
        <w:tc>
          <w:tcPr>
            <w:tcW w:w="682"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8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vMerge w:val="restart"/>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86" w:hRule="atLeast"/>
          <w:jc w:val="center"/>
        </w:trPr>
        <w:tc>
          <w:tcPr>
            <w:tcW w:w="713"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791"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项目重难点分析及解决方案</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评审内容：</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投标人根据投标文件，提供对本项目的重点难点分析、应对措施及相关的合理化建议。包括但不限于以下内容：</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1、项目重点难点分析，包括</w:t>
            </w:r>
            <w:r>
              <w:rPr>
                <w:rFonts w:hint="eastAsia" w:ascii="宋体" w:hAnsi="宋体" w:cs="宋体"/>
                <w:color w:val="auto"/>
                <w:kern w:val="0"/>
                <w:sz w:val="22"/>
                <w:szCs w:val="22"/>
                <w:highlight w:val="none"/>
                <w:lang w:eastAsia="zh-CN" w:bidi="ar"/>
              </w:rPr>
              <w:t>本项目运维的</w:t>
            </w:r>
            <w:r>
              <w:rPr>
                <w:rFonts w:hint="eastAsia" w:ascii="宋体" w:hAnsi="宋体" w:cs="宋体"/>
                <w:color w:val="auto"/>
                <w:kern w:val="0"/>
                <w:sz w:val="22"/>
                <w:szCs w:val="22"/>
                <w:highlight w:val="none"/>
                <w:lang w:bidi="ar"/>
              </w:rPr>
              <w:t>重点难点内容；</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2、重点难点应对措施，包括方法、举措、团队支持等重点难点应对措施；</w:t>
            </w:r>
          </w:p>
          <w:p>
            <w:pPr>
              <w:widowControl/>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3、对本项目的服务优化意见和建议。</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评分标准：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1、以上</w:t>
            </w:r>
            <w:r>
              <w:rPr>
                <w:rFonts w:hint="eastAsia" w:ascii="宋体" w:hAnsi="宋体"/>
                <w:color w:val="auto"/>
                <w:kern w:val="0"/>
                <w:sz w:val="22"/>
                <w:highlight w:val="none"/>
              </w:rPr>
              <w:t>全部满足得</w:t>
            </w:r>
            <w:r>
              <w:rPr>
                <w:rFonts w:hint="eastAsia" w:ascii="宋体" w:hAnsi="宋体" w:cs="宋体"/>
                <w:color w:val="auto"/>
                <w:kern w:val="0"/>
                <w:sz w:val="22"/>
                <w:szCs w:val="22"/>
                <w:highlight w:val="none"/>
                <w:lang w:val="en-US" w:eastAsia="zh-CN" w:bidi="ar"/>
              </w:rPr>
              <w:t>5</w:t>
            </w:r>
            <w:r>
              <w:rPr>
                <w:rFonts w:hint="eastAsia" w:ascii="宋体" w:hAnsi="宋体"/>
                <w:color w:val="auto"/>
                <w:kern w:val="0"/>
                <w:sz w:val="22"/>
                <w:highlight w:val="none"/>
              </w:rPr>
              <w:t>分，满足</w:t>
            </w:r>
            <w:r>
              <w:rPr>
                <w:rFonts w:hint="eastAsia" w:ascii="宋体" w:hAnsi="宋体"/>
                <w:color w:val="auto"/>
                <w:kern w:val="0"/>
                <w:sz w:val="22"/>
                <w:highlight w:val="none"/>
                <w:lang w:eastAsia="zh-CN"/>
              </w:rPr>
              <w:t>任意</w:t>
            </w:r>
            <w:r>
              <w:rPr>
                <w:rFonts w:hint="eastAsia" w:ascii="宋体" w:hAnsi="宋体"/>
                <w:color w:val="auto"/>
                <w:kern w:val="0"/>
                <w:sz w:val="22"/>
                <w:highlight w:val="none"/>
                <w:lang w:val="en-US" w:eastAsia="zh-CN"/>
              </w:rPr>
              <w:t>2点得3分，满足</w:t>
            </w:r>
            <w:r>
              <w:rPr>
                <w:rFonts w:hint="eastAsia" w:ascii="宋体" w:hAnsi="宋体"/>
                <w:color w:val="auto"/>
                <w:kern w:val="0"/>
                <w:sz w:val="22"/>
                <w:highlight w:val="none"/>
                <w:lang w:eastAsia="zh-CN"/>
              </w:rPr>
              <w:t>任意</w:t>
            </w:r>
            <w:r>
              <w:rPr>
                <w:rFonts w:hint="eastAsia" w:ascii="宋体" w:hAnsi="宋体"/>
                <w:color w:val="auto"/>
                <w:kern w:val="0"/>
                <w:sz w:val="22"/>
                <w:highlight w:val="none"/>
                <w:lang w:val="en-US" w:eastAsia="zh-CN"/>
              </w:rPr>
              <w:t>1</w:t>
            </w:r>
            <w:r>
              <w:rPr>
                <w:rFonts w:hint="eastAsia" w:ascii="宋体" w:hAnsi="宋体"/>
                <w:color w:val="auto"/>
                <w:kern w:val="0"/>
                <w:sz w:val="22"/>
                <w:highlight w:val="none"/>
              </w:rPr>
              <w:t>点得</w:t>
            </w:r>
            <w:r>
              <w:rPr>
                <w:rFonts w:hint="eastAsia" w:ascii="宋体" w:hAnsi="宋体"/>
                <w:color w:val="auto"/>
                <w:kern w:val="0"/>
                <w:sz w:val="22"/>
                <w:highlight w:val="none"/>
                <w:lang w:val="en-US" w:eastAsia="zh-CN"/>
              </w:rPr>
              <w:t>1</w:t>
            </w:r>
            <w:r>
              <w:rPr>
                <w:rFonts w:hint="eastAsia" w:ascii="宋体" w:hAnsi="宋体"/>
                <w:color w:val="auto"/>
                <w:kern w:val="0"/>
                <w:sz w:val="22"/>
                <w:highlight w:val="none"/>
              </w:rPr>
              <w:t>分，未满足</w:t>
            </w:r>
            <w:r>
              <w:rPr>
                <w:rFonts w:hint="eastAsia" w:ascii="宋体" w:hAnsi="宋体"/>
                <w:color w:val="auto"/>
                <w:kern w:val="0"/>
                <w:sz w:val="22"/>
                <w:highlight w:val="none"/>
                <w:lang w:eastAsia="zh-CN"/>
              </w:rPr>
              <w:t>不得分</w:t>
            </w:r>
            <w:r>
              <w:rPr>
                <w:rFonts w:hint="eastAsia" w:ascii="宋体" w:hAnsi="宋体" w:cs="宋体"/>
                <w:color w:val="auto"/>
                <w:kern w:val="0"/>
                <w:sz w:val="22"/>
                <w:szCs w:val="22"/>
                <w:highlight w:val="none"/>
                <w:lang w:bidi="ar"/>
              </w:rPr>
              <w:t>。</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2、在此基础上，根据投标人的具体相应内容按照量化的评审因素指标进一步评审；</w:t>
            </w:r>
          </w:p>
          <w:p>
            <w:pPr>
              <w:widowControl/>
              <w:textAlignment w:val="center"/>
              <w:rPr>
                <w:rFonts w:hint="eastAsia" w:ascii="宋体" w:hAnsi="宋体" w:eastAsia="宋体"/>
                <w:color w:val="auto"/>
                <w:kern w:val="0"/>
                <w:sz w:val="22"/>
                <w:highlight w:val="none"/>
                <w:lang w:eastAsia="zh-CN"/>
              </w:rPr>
            </w:pPr>
            <w:r>
              <w:rPr>
                <w:rFonts w:hint="eastAsia" w:ascii="宋体" w:hAnsi="宋体" w:cs="宋体"/>
                <w:color w:val="auto"/>
                <w:kern w:val="0"/>
                <w:sz w:val="22"/>
                <w:szCs w:val="22"/>
                <w:highlight w:val="none"/>
                <w:lang w:bidi="ar"/>
              </w:rPr>
              <w:t>评审</w:t>
            </w:r>
            <w:r>
              <w:rPr>
                <w:rFonts w:hint="eastAsia" w:ascii="宋体" w:hAnsi="宋体"/>
                <w:color w:val="auto"/>
                <w:kern w:val="0"/>
                <w:sz w:val="22"/>
                <w:highlight w:val="none"/>
              </w:rPr>
              <w:t>为优：方案内容完整详细且符合项目实际，可行性强的，加</w:t>
            </w:r>
            <w:r>
              <w:rPr>
                <w:rFonts w:hint="default" w:ascii="宋体" w:hAnsi="宋体"/>
                <w:color w:val="auto"/>
                <w:kern w:val="0"/>
                <w:sz w:val="22"/>
                <w:highlight w:val="none"/>
              </w:rPr>
              <w:t>5</w:t>
            </w:r>
            <w:r>
              <w:rPr>
                <w:rFonts w:hint="eastAsia" w:ascii="宋体" w:hAnsi="宋体"/>
                <w:color w:val="auto"/>
                <w:kern w:val="0"/>
                <w:sz w:val="22"/>
                <w:highlight w:val="none"/>
              </w:rPr>
              <w:t>分；</w:t>
            </w:r>
          </w:p>
          <w:p>
            <w:pPr>
              <w:widowControl/>
              <w:textAlignment w:val="center"/>
              <w:rPr>
                <w:rFonts w:hint="eastAsia" w:ascii="宋体" w:hAnsi="宋体" w:eastAsia="宋体"/>
                <w:color w:val="auto"/>
                <w:kern w:val="0"/>
                <w:sz w:val="22"/>
                <w:highlight w:val="none"/>
                <w:lang w:eastAsia="zh-CN"/>
              </w:rPr>
            </w:pPr>
            <w:r>
              <w:rPr>
                <w:rFonts w:hint="eastAsia" w:ascii="宋体" w:hAnsi="宋体"/>
                <w:color w:val="auto"/>
                <w:kern w:val="0"/>
                <w:sz w:val="22"/>
                <w:highlight w:val="none"/>
              </w:rPr>
              <w:t>评审为良：方案内容完整，可行性较好的，加3分；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olor w:val="auto"/>
                <w:kern w:val="0"/>
                <w:sz w:val="22"/>
                <w:highlight w:val="none"/>
              </w:rPr>
              <w:t>评审为中：方案</w:t>
            </w:r>
            <w:r>
              <w:rPr>
                <w:rFonts w:hint="eastAsia" w:ascii="宋体" w:hAnsi="宋体" w:cs="宋体"/>
                <w:color w:val="auto"/>
                <w:kern w:val="0"/>
                <w:sz w:val="22"/>
                <w:szCs w:val="22"/>
                <w:highlight w:val="none"/>
                <w:lang w:bidi="ar"/>
              </w:rPr>
              <w:t>内容能符合项目部分要求，较贴近项目实际的，加2分；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评审为差：未提供方案的，得0分。</w:t>
            </w:r>
          </w:p>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如果评审为差，要求专家书面说明理由，并记录在档。</w:t>
            </w:r>
          </w:p>
        </w:tc>
        <w:tc>
          <w:tcPr>
            <w:tcW w:w="682" w:type="dxa"/>
            <w:vMerge w:val="restar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10</w:t>
            </w:r>
          </w:p>
        </w:tc>
        <w:tc>
          <w:tcPr>
            <w:tcW w:w="873"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vMerge w:val="restart"/>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项目管理措施和进度计划</w:t>
            </w:r>
          </w:p>
        </w:tc>
        <w:tc>
          <w:tcPr>
            <w:tcW w:w="5836" w:type="dxa"/>
            <w:tcBorders>
              <w:top w:val="single" w:color="auto" w:sz="4" w:space="0"/>
              <w:left w:val="single" w:color="auto" w:sz="4" w:space="0"/>
              <w:bottom w:val="nil"/>
              <w:right w:val="single" w:color="auto" w:sz="4" w:space="0"/>
            </w:tcBorders>
            <w:vAlign w:val="center"/>
          </w:tcPr>
          <w:p>
            <w:pPr>
              <w:widowControl/>
              <w:textAlignment w:val="center"/>
              <w:rPr>
                <w:color w:val="auto"/>
                <w:sz w:val="22"/>
                <w:szCs w:val="22"/>
                <w:highlight w:val="none"/>
              </w:rPr>
            </w:pPr>
            <w:r>
              <w:rPr>
                <w:rFonts w:hint="eastAsia"/>
                <w:color w:val="auto"/>
                <w:sz w:val="22"/>
                <w:szCs w:val="22"/>
                <w:highlight w:val="none"/>
              </w:rPr>
              <w:t>评审内容：</w:t>
            </w:r>
          </w:p>
          <w:p>
            <w:pPr>
              <w:widowControl/>
              <w:textAlignment w:val="center"/>
              <w:rPr>
                <w:rFonts w:hint="eastAsia" w:eastAsia="宋体"/>
                <w:color w:val="auto"/>
                <w:sz w:val="22"/>
                <w:szCs w:val="22"/>
                <w:highlight w:val="none"/>
                <w:lang w:eastAsia="zh-CN"/>
              </w:rPr>
            </w:pPr>
            <w:r>
              <w:rPr>
                <w:rFonts w:hint="eastAsia"/>
                <w:color w:val="auto"/>
                <w:sz w:val="22"/>
                <w:szCs w:val="22"/>
                <w:highlight w:val="none"/>
              </w:rPr>
              <w:t>投标人根据项目需求和目标，制定质量保障措施和方案，包括但不限于以下内容：</w:t>
            </w:r>
          </w:p>
          <w:p>
            <w:pPr>
              <w:widowControl/>
              <w:textAlignment w:val="center"/>
              <w:rPr>
                <w:rFonts w:hint="eastAsia" w:eastAsia="宋体"/>
                <w:color w:val="auto"/>
                <w:sz w:val="22"/>
                <w:szCs w:val="22"/>
                <w:highlight w:val="none"/>
                <w:lang w:eastAsia="zh-CN"/>
              </w:rPr>
            </w:pPr>
            <w:r>
              <w:rPr>
                <w:rFonts w:hint="eastAsia"/>
                <w:color w:val="auto"/>
                <w:sz w:val="22"/>
                <w:szCs w:val="22"/>
                <w:highlight w:val="none"/>
              </w:rPr>
              <w:t>1、项目时间管理制度与措施节点具体；</w:t>
            </w:r>
          </w:p>
          <w:p>
            <w:pPr>
              <w:widowControl/>
              <w:textAlignment w:val="center"/>
              <w:rPr>
                <w:rFonts w:hint="eastAsia" w:eastAsia="宋体"/>
                <w:color w:val="auto"/>
                <w:sz w:val="22"/>
                <w:szCs w:val="22"/>
                <w:highlight w:val="none"/>
                <w:lang w:eastAsia="zh-CN"/>
              </w:rPr>
            </w:pPr>
            <w:r>
              <w:rPr>
                <w:rFonts w:hint="eastAsia"/>
                <w:color w:val="auto"/>
                <w:sz w:val="22"/>
                <w:szCs w:val="22"/>
                <w:highlight w:val="none"/>
              </w:rPr>
              <w:t>2、项目质量管理制度与措施全面；</w:t>
            </w:r>
          </w:p>
          <w:p>
            <w:pPr>
              <w:widowControl/>
              <w:textAlignment w:val="center"/>
              <w:rPr>
                <w:rFonts w:hint="eastAsia" w:eastAsia="宋体"/>
                <w:color w:val="auto"/>
                <w:sz w:val="22"/>
                <w:szCs w:val="22"/>
                <w:highlight w:val="none"/>
                <w:lang w:eastAsia="zh-CN"/>
              </w:rPr>
            </w:pPr>
            <w:r>
              <w:rPr>
                <w:rFonts w:hint="eastAsia"/>
                <w:color w:val="auto"/>
                <w:sz w:val="22"/>
                <w:szCs w:val="22"/>
                <w:highlight w:val="none"/>
              </w:rPr>
              <w:t>3、项目资料、成果安全性保障制度与措施针对性强；</w:t>
            </w:r>
          </w:p>
          <w:p>
            <w:pPr>
              <w:widowControl/>
              <w:textAlignment w:val="center"/>
              <w:rPr>
                <w:color w:val="auto"/>
                <w:sz w:val="22"/>
                <w:szCs w:val="22"/>
                <w:highlight w:val="none"/>
              </w:rPr>
            </w:pPr>
            <w:r>
              <w:rPr>
                <w:rFonts w:hint="eastAsia"/>
                <w:color w:val="auto"/>
                <w:sz w:val="22"/>
                <w:szCs w:val="22"/>
                <w:highlight w:val="none"/>
              </w:rPr>
              <w:t>4、项目应急预案可操作性强；</w:t>
            </w:r>
          </w:p>
          <w:p>
            <w:pPr>
              <w:widowControl/>
              <w:textAlignment w:val="center"/>
              <w:rPr>
                <w:rFonts w:hint="eastAsia"/>
                <w:color w:val="auto"/>
                <w:sz w:val="22"/>
                <w:szCs w:val="22"/>
                <w:highlight w:val="none"/>
              </w:rPr>
            </w:pPr>
            <w:r>
              <w:rPr>
                <w:rFonts w:hint="eastAsia"/>
                <w:color w:val="auto"/>
                <w:sz w:val="22"/>
                <w:szCs w:val="22"/>
                <w:highlight w:val="none"/>
              </w:rPr>
              <w:t>5、响应时间（投标人须在0.5小时内及时响应采购方需求，并在</w:t>
            </w:r>
            <w:r>
              <w:rPr>
                <w:rFonts w:hint="eastAsia"/>
                <w:color w:val="auto"/>
                <w:sz w:val="22"/>
                <w:szCs w:val="22"/>
                <w:highlight w:val="none"/>
                <w:lang w:val="en-US" w:eastAsia="zh-CN"/>
              </w:rPr>
              <w:t>12</w:t>
            </w:r>
            <w:r>
              <w:rPr>
                <w:rFonts w:hint="eastAsia"/>
                <w:color w:val="auto"/>
                <w:sz w:val="22"/>
                <w:szCs w:val="22"/>
                <w:highlight w:val="none"/>
              </w:rPr>
              <w:t>小时内提出解决方案）。</w:t>
            </w:r>
          </w:p>
          <w:p>
            <w:pPr>
              <w:widowControl/>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评分标准：</w:t>
            </w:r>
          </w:p>
          <w:p>
            <w:pPr>
              <w:widowControl/>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1、以上全部满足得</w:t>
            </w: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分，满足4点得</w:t>
            </w:r>
            <w:r>
              <w:rPr>
                <w:rFonts w:hint="eastAsia" w:ascii="宋体" w:hAnsi="宋体" w:cs="宋体"/>
                <w:color w:val="auto"/>
                <w:kern w:val="0"/>
                <w:sz w:val="22"/>
                <w:szCs w:val="22"/>
                <w:highlight w:val="none"/>
                <w:lang w:val="en-US" w:eastAsia="zh-CN" w:bidi="ar"/>
              </w:rPr>
              <w:t>2.5</w:t>
            </w:r>
            <w:r>
              <w:rPr>
                <w:rFonts w:hint="eastAsia" w:ascii="宋体" w:hAnsi="宋体" w:cs="宋体"/>
                <w:color w:val="auto"/>
                <w:kern w:val="0"/>
                <w:sz w:val="22"/>
                <w:szCs w:val="22"/>
                <w:highlight w:val="none"/>
                <w:lang w:bidi="ar"/>
              </w:rPr>
              <w:t>分，满足3点得</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分，满足2点得</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分，满足1点得</w:t>
            </w:r>
            <w:r>
              <w:rPr>
                <w:rFonts w:hint="eastAsia" w:ascii="宋体" w:hAnsi="宋体" w:cs="宋体"/>
                <w:color w:val="auto"/>
                <w:kern w:val="0"/>
                <w:sz w:val="22"/>
                <w:szCs w:val="22"/>
                <w:highlight w:val="none"/>
                <w:lang w:val="en-US" w:eastAsia="zh-CN" w:bidi="ar"/>
              </w:rPr>
              <w:t>0.5</w:t>
            </w:r>
            <w:r>
              <w:rPr>
                <w:rFonts w:hint="eastAsia" w:ascii="宋体" w:hAnsi="宋体" w:cs="宋体"/>
                <w:color w:val="auto"/>
                <w:kern w:val="0"/>
                <w:sz w:val="22"/>
                <w:szCs w:val="22"/>
                <w:highlight w:val="none"/>
                <w:lang w:bidi="ar"/>
              </w:rPr>
              <w:t>分，未满足得0分。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2、在此基础上，根据投标人的具体相应内容按照量化的评审因素指标进一步评审；</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评审为优：方案内容完整详细且符合项目实际，可行性强的，加</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评审为良：方案内容完整，可行性较好的，加</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评审为中：方案内容</w:t>
            </w:r>
            <w:r>
              <w:rPr>
                <w:rFonts w:hint="eastAsia" w:ascii="宋体" w:hAnsi="宋体" w:cs="宋体"/>
                <w:color w:val="auto"/>
                <w:kern w:val="0"/>
                <w:sz w:val="22"/>
                <w:szCs w:val="22"/>
                <w:highlight w:val="none"/>
                <w:lang w:eastAsia="zh-CN" w:bidi="ar"/>
              </w:rPr>
              <w:t>基本</w:t>
            </w:r>
            <w:r>
              <w:rPr>
                <w:rFonts w:hint="eastAsia" w:ascii="宋体" w:hAnsi="宋体" w:cs="宋体"/>
                <w:color w:val="auto"/>
                <w:kern w:val="0"/>
                <w:sz w:val="22"/>
                <w:szCs w:val="22"/>
                <w:highlight w:val="none"/>
                <w:lang w:bidi="ar"/>
              </w:rPr>
              <w:t>符合项目部分要求，</w:t>
            </w:r>
            <w:r>
              <w:rPr>
                <w:rFonts w:hint="eastAsia" w:ascii="宋体" w:hAnsi="宋体" w:cs="宋体"/>
                <w:color w:val="auto"/>
                <w:kern w:val="0"/>
                <w:sz w:val="22"/>
                <w:szCs w:val="22"/>
                <w:highlight w:val="none"/>
                <w:lang w:eastAsia="zh-CN" w:bidi="ar"/>
              </w:rPr>
              <w:t>基本</w:t>
            </w:r>
            <w:r>
              <w:rPr>
                <w:rFonts w:hint="eastAsia" w:ascii="宋体" w:hAnsi="宋体" w:cs="宋体"/>
                <w:color w:val="auto"/>
                <w:kern w:val="0"/>
                <w:sz w:val="22"/>
                <w:szCs w:val="22"/>
                <w:highlight w:val="none"/>
                <w:lang w:bidi="ar"/>
              </w:rPr>
              <w:t>贴近项目实际的，加</w:t>
            </w:r>
            <w:r>
              <w:rPr>
                <w:rFonts w:hint="eastAsia" w:ascii="宋体" w:hAnsi="宋体" w:cs="宋体"/>
                <w:color w:val="auto"/>
                <w:kern w:val="0"/>
                <w:sz w:val="22"/>
                <w:szCs w:val="22"/>
                <w:highlight w:val="none"/>
                <w:lang w:val="en-US" w:eastAsia="zh-CN" w:bidi="ar"/>
              </w:rPr>
              <w:t>0.5</w:t>
            </w:r>
            <w:r>
              <w:rPr>
                <w:rFonts w:hint="eastAsia" w:ascii="宋体" w:hAnsi="宋体" w:cs="宋体"/>
                <w:color w:val="auto"/>
                <w:kern w:val="0"/>
                <w:sz w:val="22"/>
                <w:szCs w:val="22"/>
                <w:highlight w:val="none"/>
                <w:lang w:bidi="ar"/>
              </w:rPr>
              <w:t>分；</w:t>
            </w:r>
          </w:p>
          <w:p>
            <w:pPr>
              <w:widowControl/>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评审为差：未提供方案的，得0分。</w:t>
            </w:r>
          </w:p>
          <w:p>
            <w:pPr>
              <w:widowControl/>
              <w:textAlignment w:val="center"/>
              <w:rPr>
                <w:color w:val="auto"/>
                <w:highlight w:val="none"/>
              </w:rPr>
            </w:pPr>
            <w:r>
              <w:rPr>
                <w:rFonts w:hint="eastAsia" w:ascii="宋体" w:hAnsi="宋体" w:cs="宋体"/>
                <w:color w:val="auto"/>
                <w:kern w:val="0"/>
                <w:sz w:val="22"/>
                <w:szCs w:val="22"/>
                <w:highlight w:val="none"/>
                <w:lang w:bidi="ar"/>
              </w:rPr>
              <w:t>如果评审为差，要求专家书面说明理由，并记录在档。</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eastAsia="宋体"/>
                <w:color w:val="auto"/>
                <w:sz w:val="22"/>
                <w:highlight w:val="none"/>
                <w:lang w:val="en-US" w:eastAsia="zh-CN"/>
              </w:rPr>
            </w:pPr>
            <w:r>
              <w:rPr>
                <w:rFonts w:hint="eastAsia" w:ascii="宋体" w:hAnsi="宋体" w:cs="宋体"/>
                <w:color w:val="auto"/>
                <w:kern w:val="0"/>
                <w:sz w:val="22"/>
                <w:szCs w:val="22"/>
                <w:highlight w:val="none"/>
                <w:lang w:val="en-US" w:eastAsia="zh-CN" w:bidi="ar"/>
              </w:rPr>
              <w:t>5</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2"/>
                <w:szCs w:val="22"/>
                <w:highlight w:val="none"/>
                <w:lang w:val="en-US" w:eastAsia="zh-CN"/>
              </w:rPr>
            </w:pPr>
            <w:bookmarkStart w:id="18" w:name="_Toc834"/>
            <w:bookmarkStart w:id="19" w:name="_Hlk28269117"/>
            <w:r>
              <w:rPr>
                <w:rFonts w:hint="eastAsia" w:ascii="宋体" w:hAnsi="宋体" w:cs="宋体"/>
                <w:color w:val="auto"/>
                <w:sz w:val="22"/>
                <w:szCs w:val="22"/>
                <w:highlight w:val="none"/>
                <w:lang w:val="en-US" w:eastAsia="zh-CN"/>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szCs w:val="21"/>
              </w:rPr>
              <w:t>应急处理措施</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评分内容：</w:t>
            </w:r>
          </w:p>
          <w:p>
            <w:pPr>
              <w:widowControl/>
              <w:jc w:val="left"/>
            </w:pPr>
            <w:r>
              <w:rPr>
                <w:rFonts w:hint="eastAsia"/>
              </w:rPr>
              <w:t>对项目舆情的处理应对机制进行综合评分。</w:t>
            </w:r>
          </w:p>
          <w:p>
            <w:pPr>
              <w:widowControl/>
              <w:jc w:val="left"/>
            </w:pPr>
            <w:r>
              <w:t>1</w:t>
            </w:r>
            <w:r>
              <w:rPr>
                <w:rFonts w:hint="eastAsia"/>
              </w:rPr>
              <w:t>、明确严格遵照中央、省市有关舆情应对处置制度，推动舆情处置工作落实；</w:t>
            </w:r>
          </w:p>
          <w:p>
            <w:pPr>
              <w:widowControl/>
              <w:jc w:val="left"/>
            </w:pPr>
            <w:r>
              <w:t>2</w:t>
            </w:r>
            <w:r>
              <w:rPr>
                <w:rFonts w:hint="eastAsia"/>
              </w:rPr>
              <w:t>、规范信息发布审核流程，压实“采编发”三级审核主体责任，落实规范表述用语；</w:t>
            </w:r>
          </w:p>
          <w:p>
            <w:pPr>
              <w:widowControl/>
              <w:jc w:val="left"/>
            </w:pPr>
            <w:r>
              <w:t>3</w:t>
            </w:r>
            <w:r>
              <w:rPr>
                <w:rFonts w:hint="eastAsia"/>
              </w:rPr>
              <w:t>、发生舆情时，迅速启动工作预案；</w:t>
            </w:r>
          </w:p>
          <w:p>
            <w:pPr>
              <w:widowControl/>
              <w:jc w:val="left"/>
            </w:pPr>
            <w:r>
              <w:t>4</w:t>
            </w:r>
            <w:r>
              <w:rPr>
                <w:rFonts w:hint="eastAsia"/>
              </w:rPr>
              <w:t>、承诺24小时内</w:t>
            </w:r>
            <w:r>
              <w:t>处置舆情</w:t>
            </w:r>
            <w:r>
              <w:rPr>
                <w:rFonts w:hint="eastAsia"/>
              </w:rPr>
              <w:t>；</w:t>
            </w:r>
          </w:p>
          <w:p>
            <w:pPr>
              <w:widowControl/>
              <w:jc w:val="left"/>
            </w:pPr>
            <w:r>
              <w:rPr>
                <w:rFonts w:hint="eastAsia"/>
              </w:rPr>
              <w:t>5、密切关注舆情发酵态势，统一对外口径，严防舆情进一步扩散。</w:t>
            </w:r>
          </w:p>
          <w:p>
            <w:pPr>
              <w:widowControl/>
              <w:wordWrap w:val="0"/>
              <w:jc w:val="left"/>
            </w:pPr>
            <w:r>
              <w:rPr>
                <w:rFonts w:hint="eastAsia"/>
              </w:rPr>
              <w:t>（二）评分依据：</w:t>
            </w:r>
          </w:p>
          <w:p>
            <w:pPr>
              <w:widowControl/>
              <w:spacing w:line="360" w:lineRule="exact"/>
              <w:jc w:val="left"/>
              <w:rPr>
                <w:rFonts w:hint="default"/>
                <w:color w:val="auto"/>
                <w:sz w:val="22"/>
                <w:szCs w:val="22"/>
                <w:highlight w:val="none"/>
                <w:lang w:val="en-US" w:eastAsia="zh-CN"/>
              </w:rPr>
            </w:pPr>
            <w:r>
              <w:rPr>
                <w:rFonts w:hint="eastAsia"/>
              </w:rPr>
              <w:t>满足以上五项要求得</w:t>
            </w:r>
            <w:r>
              <w:t>5</w:t>
            </w:r>
            <w:r>
              <w:rPr>
                <w:rFonts w:hint="eastAsia"/>
              </w:rPr>
              <w:t>分，满足以上四项要求得</w:t>
            </w:r>
            <w:r>
              <w:t>4</w:t>
            </w:r>
            <w:r>
              <w:rPr>
                <w:rFonts w:hint="eastAsia"/>
              </w:rPr>
              <w:t>分，满足以上三项要求得</w:t>
            </w:r>
            <w:r>
              <w:t>3</w:t>
            </w:r>
            <w:r>
              <w:rPr>
                <w:rFonts w:hint="eastAsia"/>
              </w:rPr>
              <w:t>分，满足以上两项要求</w:t>
            </w:r>
            <w:r>
              <w:t>2</w:t>
            </w:r>
            <w:r>
              <w:rPr>
                <w:rFonts w:hint="eastAsia"/>
              </w:rPr>
              <w:t>分，满足以上一项要求得</w:t>
            </w:r>
            <w:r>
              <w:t>1分</w:t>
            </w:r>
            <w:r>
              <w:rPr>
                <w:rFonts w:hint="eastAsia"/>
              </w:rPr>
              <w:t>，其它情况不得分。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r>
    </w:tbl>
    <w:p>
      <w:pPr>
        <w:spacing w:line="360" w:lineRule="auto"/>
        <w:jc w:val="center"/>
        <w:outlineLvl w:val="0"/>
        <w:rPr>
          <w:rFonts w:hint="eastAsia" w:ascii="宋体" w:hAnsi="宋体" w:cs="宋体"/>
          <w:b/>
          <w:bCs/>
          <w:color w:val="auto"/>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color w:val="auto"/>
          <w:sz w:val="24"/>
        </w:rPr>
      </w:pPr>
      <w:r>
        <w:rPr>
          <w:rFonts w:hint="eastAsia" w:ascii="宋体" w:hAnsi="宋体" w:cs="宋体"/>
          <w:b/>
          <w:bCs/>
          <w:color w:val="auto"/>
          <w:sz w:val="24"/>
        </w:rPr>
        <w:t>第七章 附件（投标文件格式）</w:t>
      </w:r>
      <w:bookmarkEnd w:id="18"/>
    </w:p>
    <w:p>
      <w:pPr>
        <w:keepNext/>
        <w:keepLines/>
        <w:spacing w:before="260" w:after="260" w:line="360" w:lineRule="auto"/>
        <w:jc w:val="center"/>
        <w:outlineLvl w:val="1"/>
        <w:rPr>
          <w:rFonts w:ascii="宋体" w:hAnsi="宋体" w:cs="宋体"/>
          <w:b/>
          <w:bCs/>
          <w:color w:val="auto"/>
          <w:sz w:val="24"/>
        </w:rPr>
      </w:pPr>
      <w:bookmarkStart w:id="20" w:name="_Toc19494"/>
      <w:bookmarkStart w:id="21" w:name="_Toc6548"/>
      <w:bookmarkStart w:id="22" w:name="_Toc5116"/>
      <w:bookmarkStart w:id="23" w:name="_Toc31827"/>
      <w:r>
        <w:rPr>
          <w:rFonts w:hint="eastAsia" w:ascii="宋体" w:hAnsi="宋体" w:cs="宋体"/>
          <w:b/>
          <w:color w:val="auto"/>
          <w:sz w:val="24"/>
        </w:rPr>
        <w:t>一、</w:t>
      </w:r>
      <w:r>
        <w:rPr>
          <w:rFonts w:hint="eastAsia" w:ascii="宋体" w:hAnsi="宋体" w:cs="宋体"/>
          <w:b/>
          <w:bCs/>
          <w:color w:val="auto"/>
          <w:sz w:val="24"/>
        </w:rPr>
        <w:t>投标文件包装封面参考</w:t>
      </w:r>
      <w:bookmarkEnd w:id="20"/>
      <w:bookmarkEnd w:id="21"/>
      <w:bookmarkEnd w:id="22"/>
      <w:bookmarkEnd w:id="23"/>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color w:val="auto"/>
                <w:sz w:val="72"/>
                <w:szCs w:val="72"/>
              </w:rPr>
            </w:pPr>
          </w:p>
          <w:p>
            <w:pPr>
              <w:pStyle w:val="2"/>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2"/>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ascii="仿宋_GB2312" w:eastAsia="仿宋_GB2312"/>
                <w:b/>
                <w:color w:val="auto"/>
                <w:sz w:val="32"/>
              </w:rPr>
            </w:pPr>
          </w:p>
          <w:p>
            <w:pPr>
              <w:pStyle w:val="2"/>
              <w:tabs>
                <w:tab w:val="left" w:pos="562"/>
                <w:tab w:val="left" w:pos="3372"/>
                <w:tab w:val="left" w:pos="3653"/>
              </w:tabs>
              <w:spacing w:line="360" w:lineRule="auto"/>
              <w:rPr>
                <w:rFonts w:ascii="仿宋_GB2312" w:eastAsia="仿宋_GB2312"/>
                <w:b/>
                <w:color w:val="auto"/>
                <w:sz w:val="32"/>
              </w:rPr>
            </w:pPr>
          </w:p>
          <w:p>
            <w:pPr>
              <w:pStyle w:val="2"/>
              <w:tabs>
                <w:tab w:val="left" w:pos="562"/>
                <w:tab w:val="left" w:pos="3372"/>
                <w:tab w:val="left" w:pos="3653"/>
              </w:tabs>
              <w:spacing w:line="360" w:lineRule="auto"/>
              <w:ind w:firstLine="900" w:firstLineChars="320"/>
              <w:rPr>
                <w:rFonts w:ascii="仿宋_GB2312" w:eastAsia="仿宋_GB2312"/>
                <w:b/>
                <w:color w:val="auto"/>
                <w:sz w:val="28"/>
                <w:szCs w:val="28"/>
              </w:rPr>
            </w:pPr>
          </w:p>
          <w:p>
            <w:pPr>
              <w:rPr>
                <w:color w:val="auto"/>
              </w:rPr>
            </w:pPr>
          </w:p>
          <w:p>
            <w:pPr>
              <w:pStyle w:val="2"/>
              <w:tabs>
                <w:tab w:val="left" w:pos="562"/>
                <w:tab w:val="left" w:pos="3372"/>
                <w:tab w:val="left" w:pos="3653"/>
              </w:tabs>
              <w:spacing w:line="360" w:lineRule="auto"/>
              <w:rPr>
                <w:rFonts w:ascii="仿宋_GB2312" w:eastAsia="仿宋_GB2312"/>
                <w:b/>
                <w:color w:val="auto"/>
                <w:sz w:val="28"/>
                <w:szCs w:val="28"/>
              </w:rPr>
            </w:pPr>
          </w:p>
          <w:p>
            <w:pPr>
              <w:pStyle w:val="2"/>
              <w:tabs>
                <w:tab w:val="left" w:pos="562"/>
                <w:tab w:val="left" w:pos="3372"/>
                <w:tab w:val="left" w:pos="3653"/>
              </w:tabs>
              <w:spacing w:line="360" w:lineRule="auto"/>
              <w:ind w:firstLine="900" w:firstLineChars="320"/>
              <w:rPr>
                <w:rFonts w:ascii="仿宋_GB2312" w:eastAsia="仿宋_GB2312"/>
                <w:b/>
                <w:color w:val="auto"/>
                <w:sz w:val="28"/>
                <w:szCs w:val="28"/>
              </w:rPr>
            </w:pPr>
            <w:r>
              <w:rPr>
                <w:rFonts w:hint="eastAsia" w:ascii="仿宋_GB2312" w:eastAsia="仿宋_GB2312"/>
                <w:b/>
                <w:color w:val="auto"/>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color w:val="auto"/>
                <w:sz w:val="28"/>
                <w:szCs w:val="28"/>
              </w:rPr>
            </w:pPr>
            <w:r>
              <w:rPr>
                <w:rFonts w:hint="eastAsia" w:ascii="仿宋_GB2312" w:eastAsia="仿宋_GB2312"/>
                <w:b/>
                <w:color w:val="auto"/>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color w:val="auto"/>
                <w:sz w:val="28"/>
                <w:szCs w:val="28"/>
              </w:rPr>
            </w:pPr>
            <w:r>
              <w:rPr>
                <w:rFonts w:hint="eastAsia" w:ascii="仿宋_GB2312" w:eastAsia="仿宋_GB2312"/>
                <w:b/>
                <w:color w:val="auto"/>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color w:val="auto"/>
                <w:sz w:val="32"/>
              </w:rPr>
            </w:pPr>
            <w:r>
              <w:rPr>
                <w:rFonts w:hint="eastAsia" w:ascii="仿宋_GB2312" w:eastAsia="仿宋_GB2312"/>
                <w:b/>
                <w:color w:val="auto"/>
                <w:sz w:val="28"/>
                <w:szCs w:val="28"/>
              </w:rPr>
              <w:t xml:space="preserve">投标人地址：           </w:t>
            </w:r>
          </w:p>
        </w:tc>
      </w:tr>
    </w:tbl>
    <w:p>
      <w:pPr>
        <w:pStyle w:val="4"/>
        <w:rPr>
          <w:rFonts w:ascii="宋体" w:eastAsia="宋体" w:cs="宋体"/>
          <w:b/>
          <w:color w:val="auto"/>
          <w:sz w:val="24"/>
        </w:rPr>
        <w:sectPr>
          <w:pgSz w:w="11906" w:h="16838"/>
          <w:pgMar w:top="1440" w:right="1650" w:bottom="1440" w:left="1650" w:header="851" w:footer="992" w:gutter="0"/>
          <w:cols w:space="720" w:num="1"/>
          <w:docGrid w:type="lines" w:linePitch="319" w:charSpace="0"/>
        </w:sectPr>
      </w:pPr>
      <w:bookmarkStart w:id="24" w:name="_Toc16724"/>
    </w:p>
    <w:p>
      <w:pPr>
        <w:pStyle w:val="4"/>
        <w:jc w:val="center"/>
        <w:rPr>
          <w:rFonts w:ascii="宋体" w:cs="宋体"/>
          <w:b/>
          <w:color w:val="auto"/>
          <w:sz w:val="24"/>
        </w:rPr>
      </w:pPr>
      <w:r>
        <w:rPr>
          <w:rFonts w:hint="eastAsia" w:ascii="宋体" w:eastAsia="宋体" w:cs="宋体"/>
          <w:b/>
          <w:color w:val="auto"/>
          <w:sz w:val="24"/>
        </w:rPr>
        <w:t>二、投标文件—目录</w:t>
      </w:r>
      <w:bookmarkEnd w:id="24"/>
    </w:p>
    <w:p>
      <w:pPr>
        <w:spacing w:line="360" w:lineRule="auto"/>
        <w:rPr>
          <w:rFonts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tabs>
          <w:tab w:val="left" w:pos="640"/>
        </w:tabs>
        <w:spacing w:line="360" w:lineRule="auto"/>
        <w:ind w:firstLine="480" w:firstLineChars="200"/>
        <w:rPr>
          <w:rFonts w:ascii="宋体" w:hAnsi="宋体" w:cs="宋体"/>
          <w:color w:val="auto"/>
          <w:sz w:val="24"/>
        </w:rPr>
      </w:pPr>
      <w:r>
        <w:rPr>
          <w:rFonts w:hint="eastAsia" w:ascii="宋体" w:hAnsi="宋体" w:cs="宋体"/>
          <w:color w:val="auto"/>
          <w:sz w:val="24"/>
        </w:rPr>
        <w:t>1、投标一览表；</w:t>
      </w:r>
    </w:p>
    <w:p>
      <w:pPr>
        <w:tabs>
          <w:tab w:val="left" w:pos="640"/>
        </w:tabs>
        <w:spacing w:line="360" w:lineRule="auto"/>
        <w:ind w:firstLine="480" w:firstLineChars="200"/>
        <w:rPr>
          <w:rFonts w:ascii="宋体" w:hAnsi="宋体" w:cs="宋体"/>
          <w:color w:val="auto"/>
          <w:sz w:val="24"/>
        </w:rPr>
      </w:pPr>
      <w:r>
        <w:rPr>
          <w:rFonts w:hint="eastAsia" w:ascii="宋体" w:hAnsi="宋体" w:cs="宋体"/>
          <w:color w:val="auto"/>
          <w:sz w:val="24"/>
        </w:rPr>
        <w:t>2、分类报价明细表；</w:t>
      </w:r>
    </w:p>
    <w:p>
      <w:pPr>
        <w:tabs>
          <w:tab w:val="left" w:pos="640"/>
        </w:tabs>
        <w:spacing w:line="360" w:lineRule="auto"/>
        <w:ind w:firstLine="480" w:firstLineChars="200"/>
        <w:rPr>
          <w:rFonts w:ascii="宋体" w:hAnsi="宋体" w:cs="宋体"/>
          <w:color w:val="auto"/>
          <w:sz w:val="24"/>
        </w:rPr>
      </w:pPr>
      <w:r>
        <w:rPr>
          <w:rFonts w:hint="eastAsia" w:ascii="宋体" w:hAnsi="宋体" w:cs="宋体"/>
          <w:color w:val="auto"/>
          <w:sz w:val="24"/>
        </w:rPr>
        <w:t>3、《中小企业声明函》或《残疾人福利性单位声明函》或《监狱企业声明函》（参与价格扣减的投标人应提供）；</w:t>
      </w:r>
    </w:p>
    <w:p>
      <w:pPr>
        <w:spacing w:line="360" w:lineRule="auto"/>
        <w:rPr>
          <w:rFonts w:ascii="宋体" w:hAnsi="宋体" w:cs="宋体"/>
          <w:b/>
          <w:bCs/>
          <w:color w:val="auto"/>
          <w:sz w:val="24"/>
          <w:u w:val="wave"/>
        </w:rPr>
      </w:pPr>
      <w:r>
        <w:rPr>
          <w:rFonts w:hint="eastAsia" w:ascii="宋体" w:hAnsi="宋体" w:cs="宋体"/>
          <w:b/>
          <w:bCs/>
          <w:color w:val="auto"/>
          <w:sz w:val="24"/>
        </w:rPr>
        <w:t>（二）商务部分</w:t>
      </w:r>
    </w:p>
    <w:p>
      <w:pPr>
        <w:tabs>
          <w:tab w:val="left" w:pos="640"/>
          <w:tab w:val="left" w:pos="1260"/>
          <w:tab w:val="left" w:pos="1418"/>
        </w:tabs>
        <w:spacing w:line="360" w:lineRule="auto"/>
        <w:ind w:firstLine="480" w:firstLineChars="200"/>
        <w:rPr>
          <w:rFonts w:ascii="宋体" w:hAnsi="宋体" w:cs="宋体"/>
          <w:color w:val="auto"/>
          <w:sz w:val="24"/>
        </w:rPr>
      </w:pPr>
      <w:r>
        <w:rPr>
          <w:rFonts w:hint="eastAsia" w:ascii="宋体" w:hAnsi="宋体" w:cs="宋体"/>
          <w:color w:val="auto"/>
          <w:sz w:val="24"/>
        </w:rPr>
        <w:t>1、投标响应书；</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2、</w:t>
      </w:r>
      <w:r>
        <w:rPr>
          <w:rFonts w:hint="eastAsia" w:ascii="宋体" w:hAnsi="宋体" w:cs="宋体"/>
          <w:color w:val="auto"/>
          <w:sz w:val="24"/>
          <w:lang w:val="fr-CH"/>
        </w:rPr>
        <w:t>营业执照【其他组织提供《事业单位法人证书》或《民办非企业单位登记证书》】及税务登记册证副本复印件</w:t>
      </w:r>
      <w:r>
        <w:rPr>
          <w:rFonts w:hint="default" w:ascii="宋体" w:hAnsi="宋体" w:cs="宋体"/>
          <w:color w:val="auto"/>
          <w:sz w:val="24"/>
        </w:rPr>
        <w:t>（</w:t>
      </w:r>
      <w:r>
        <w:rPr>
          <w:rFonts w:hint="eastAsia" w:ascii="宋体" w:hAnsi="宋体" w:cs="宋体"/>
          <w:color w:val="auto"/>
          <w:sz w:val="24"/>
          <w:lang w:val="fr-CH"/>
        </w:rPr>
        <w:t>加盖投标人公章，若提供的营业执照为三证合一，则税务登记证可不单独提供</w:t>
      </w:r>
      <w:r>
        <w:rPr>
          <w:rFonts w:hint="default" w:ascii="宋体" w:hAnsi="宋体" w:cs="宋体"/>
          <w:color w:val="auto"/>
          <w:sz w:val="24"/>
        </w:rPr>
        <w:t>）</w:t>
      </w:r>
      <w:r>
        <w:rPr>
          <w:rFonts w:hint="eastAsia" w:ascii="宋体" w:hAnsi="宋体" w:cs="宋体"/>
          <w:color w:val="auto"/>
          <w:sz w:val="24"/>
          <w:lang w:val="fr-CH"/>
        </w:rPr>
        <w:t>；</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3、</w:t>
      </w:r>
      <w:r>
        <w:rPr>
          <w:rFonts w:hint="eastAsia" w:ascii="宋体" w:hAnsi="宋体" w:cs="宋体"/>
          <w:color w:val="auto"/>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4、</w:t>
      </w:r>
      <w:r>
        <w:rPr>
          <w:rFonts w:hint="eastAsia" w:ascii="宋体" w:hAnsi="宋体" w:cs="宋体"/>
          <w:color w:val="auto"/>
          <w:sz w:val="24"/>
          <w:lang w:val="fr-CH"/>
        </w:rPr>
        <w:t>关于资格的声明函；</w:t>
      </w:r>
    </w:p>
    <w:p>
      <w:pPr>
        <w:pStyle w:val="29"/>
        <w:spacing w:line="360" w:lineRule="auto"/>
        <w:ind w:firstLine="480"/>
        <w:rPr>
          <w:color w:val="auto"/>
          <w:lang w:val="fr-CH"/>
        </w:rPr>
      </w:pPr>
      <w:r>
        <w:rPr>
          <w:rFonts w:hint="eastAsia" w:ascii="宋体" w:hAnsi="宋体" w:cs="宋体"/>
          <w:color w:val="auto"/>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6、</w:t>
      </w:r>
      <w:r>
        <w:rPr>
          <w:rFonts w:hint="eastAsia" w:ascii="宋体" w:hAnsi="宋体" w:cs="宋体"/>
          <w:color w:val="auto"/>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7、</w:t>
      </w:r>
      <w:r>
        <w:rPr>
          <w:rFonts w:hint="eastAsia" w:ascii="宋体" w:hAnsi="宋体" w:cs="宋体"/>
          <w:color w:val="auto"/>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color w:val="auto"/>
          <w:sz w:val="24"/>
          <w:lang w:val="fr-CH"/>
        </w:rPr>
      </w:pPr>
      <w:r>
        <w:rPr>
          <w:rFonts w:hint="eastAsia" w:ascii="宋体" w:hAnsi="宋体" w:cs="宋体"/>
          <w:color w:val="auto"/>
          <w:sz w:val="24"/>
        </w:rPr>
        <w:t>8、</w:t>
      </w:r>
      <w:r>
        <w:rPr>
          <w:rFonts w:hint="eastAsia" w:ascii="宋体" w:hAnsi="宋体" w:cs="宋体"/>
          <w:color w:val="auto"/>
          <w:sz w:val="24"/>
          <w:lang w:val="fr-CH"/>
        </w:rPr>
        <w:t>招标代理服务费承诺书；</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rPr>
        <w:t>9</w:t>
      </w:r>
      <w:r>
        <w:rPr>
          <w:rFonts w:hint="eastAsia" w:ascii="宋体" w:hAnsi="宋体" w:cs="宋体"/>
          <w:color w:val="auto"/>
          <w:sz w:val="24"/>
          <w:lang w:val="fr-CH"/>
        </w:rPr>
        <w:t>、投标人简介</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rPr>
        <w:t>10</w:t>
      </w:r>
      <w:r>
        <w:rPr>
          <w:rFonts w:hint="eastAsia" w:ascii="宋体" w:hAnsi="宋体" w:cs="宋体"/>
          <w:color w:val="auto"/>
          <w:sz w:val="24"/>
          <w:lang w:val="fr-CH"/>
        </w:rPr>
        <w:t>、企业资质情况</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rPr>
        <w:t>11</w:t>
      </w:r>
      <w:r>
        <w:rPr>
          <w:rFonts w:hint="eastAsia" w:ascii="宋体" w:hAnsi="宋体" w:cs="宋体"/>
          <w:color w:val="auto"/>
          <w:sz w:val="24"/>
          <w:lang w:val="fr-CH"/>
        </w:rPr>
        <w:t>、投标人获奖情况</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rPr>
        <w:t>12</w:t>
      </w:r>
      <w:r>
        <w:rPr>
          <w:rFonts w:hint="eastAsia" w:ascii="宋体" w:hAnsi="宋体" w:cs="宋体"/>
          <w:color w:val="auto"/>
          <w:sz w:val="24"/>
          <w:lang w:val="fr-CH"/>
        </w:rPr>
        <w:t>、项目负责人</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rPr>
        <w:t>13</w:t>
      </w:r>
      <w:r>
        <w:rPr>
          <w:rFonts w:hint="eastAsia" w:ascii="宋体" w:hAnsi="宋体" w:cs="宋体"/>
          <w:color w:val="auto"/>
          <w:sz w:val="24"/>
          <w:lang w:val="fr-CH"/>
        </w:rPr>
        <w:t>、拟安排的项目主要团队成员情况（项目负责人除外）</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lang w:val="fr-CH"/>
        </w:rPr>
        <w:t>1</w:t>
      </w:r>
      <w:r>
        <w:rPr>
          <w:rFonts w:hint="eastAsia" w:ascii="宋体" w:hAnsi="宋体" w:cs="宋体"/>
          <w:color w:val="auto"/>
          <w:sz w:val="24"/>
        </w:rPr>
        <w:t>4</w:t>
      </w:r>
      <w:r>
        <w:rPr>
          <w:rFonts w:hint="eastAsia" w:ascii="宋体" w:hAnsi="宋体" w:cs="宋体"/>
          <w:color w:val="auto"/>
          <w:sz w:val="24"/>
          <w:lang w:val="fr-CH"/>
        </w:rPr>
        <w:t>、项目业绩情况</w:t>
      </w:r>
    </w:p>
    <w:p>
      <w:pPr>
        <w:spacing w:line="360" w:lineRule="auto"/>
        <w:ind w:firstLine="480" w:firstLineChars="200"/>
        <w:rPr>
          <w:rFonts w:ascii="宋体" w:hAnsi="宋体" w:cs="宋体"/>
          <w:color w:val="auto"/>
          <w:sz w:val="24"/>
          <w:lang w:val="fr-CH"/>
        </w:rPr>
      </w:pPr>
      <w:r>
        <w:rPr>
          <w:rFonts w:hint="eastAsia" w:ascii="宋体" w:hAnsi="宋体" w:cs="宋体"/>
          <w:color w:val="auto"/>
          <w:sz w:val="24"/>
          <w:lang w:val="fr-CH"/>
        </w:rPr>
        <w:t>1</w:t>
      </w:r>
      <w:r>
        <w:rPr>
          <w:rFonts w:hint="eastAsia" w:ascii="宋体" w:hAnsi="宋体" w:cs="宋体"/>
          <w:color w:val="auto"/>
          <w:sz w:val="24"/>
        </w:rPr>
        <w:t>5</w:t>
      </w:r>
      <w:r>
        <w:rPr>
          <w:rFonts w:hint="eastAsia" w:ascii="宋体" w:hAnsi="宋体" w:cs="宋体"/>
          <w:color w:val="auto"/>
          <w:sz w:val="24"/>
          <w:lang w:val="fr-CH"/>
        </w:rPr>
        <w:t>、投标人认为有必要提供的其他材料</w:t>
      </w:r>
    </w:p>
    <w:p>
      <w:pPr>
        <w:spacing w:line="360" w:lineRule="auto"/>
        <w:rPr>
          <w:rFonts w:ascii="宋体" w:hAnsi="宋体" w:cs="宋体"/>
          <w:b/>
          <w:bCs/>
          <w:color w:val="auto"/>
          <w:sz w:val="24"/>
        </w:rPr>
      </w:pPr>
      <w:r>
        <w:rPr>
          <w:rFonts w:hint="eastAsia" w:ascii="宋体" w:hAnsi="宋体" w:cs="宋体"/>
          <w:b/>
          <w:bCs/>
          <w:color w:val="auto"/>
          <w:sz w:val="24"/>
        </w:rPr>
        <w:t>（三）技术部分</w:t>
      </w:r>
    </w:p>
    <w:p>
      <w:pPr>
        <w:tabs>
          <w:tab w:val="left" w:pos="640"/>
          <w:tab w:val="left" w:pos="1260"/>
          <w:tab w:val="left" w:pos="1418"/>
        </w:tabs>
        <w:spacing w:line="360" w:lineRule="auto"/>
        <w:ind w:right="-420" w:rightChars="-200" w:firstLine="480" w:firstLineChars="200"/>
        <w:rPr>
          <w:rFonts w:ascii="宋体" w:hAnsi="宋体" w:cs="宋体"/>
          <w:color w:val="auto"/>
          <w:sz w:val="24"/>
          <w:lang w:val="fr-CH"/>
        </w:rPr>
      </w:pPr>
      <w:r>
        <w:rPr>
          <w:rFonts w:hint="eastAsia" w:ascii="宋体" w:hAnsi="宋体" w:cs="宋体"/>
          <w:color w:val="auto"/>
          <w:sz w:val="24"/>
        </w:rPr>
        <w:t>1、</w:t>
      </w:r>
      <w:r>
        <w:rPr>
          <w:rFonts w:hint="eastAsia" w:ascii="宋体" w:hAnsi="宋体" w:cs="宋体"/>
          <w:color w:val="auto"/>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color w:val="auto"/>
          <w:sz w:val="24"/>
          <w:lang w:val="fr-CH"/>
        </w:rPr>
      </w:pPr>
      <w:r>
        <w:rPr>
          <w:rFonts w:hint="eastAsia" w:ascii="宋体" w:hAnsi="宋体" w:cs="宋体"/>
          <w:color w:val="auto"/>
          <w:sz w:val="24"/>
        </w:rPr>
        <w:t>2、</w:t>
      </w:r>
      <w:r>
        <w:rPr>
          <w:rFonts w:hint="eastAsia" w:ascii="宋体" w:hAnsi="宋体" w:cs="宋体"/>
          <w:color w:val="auto"/>
          <w:sz w:val="24"/>
          <w:lang w:val="sq-AL"/>
        </w:rPr>
        <w:t>项目实施方案</w:t>
      </w:r>
      <w:r>
        <w:rPr>
          <w:rFonts w:hint="eastAsia" w:ascii="宋体" w:hAnsi="宋体" w:cs="宋体"/>
          <w:color w:val="auto"/>
          <w:sz w:val="24"/>
          <w:lang w:val="fr-CH"/>
        </w:rPr>
        <w:t>；</w:t>
      </w:r>
    </w:p>
    <w:p>
      <w:pPr>
        <w:tabs>
          <w:tab w:val="left" w:pos="640"/>
          <w:tab w:val="left" w:pos="1260"/>
          <w:tab w:val="left" w:pos="1418"/>
        </w:tabs>
        <w:spacing w:line="360" w:lineRule="auto"/>
        <w:ind w:right="-420" w:rightChars="-200" w:firstLine="480" w:firstLineChars="200"/>
        <w:rPr>
          <w:rFonts w:ascii="宋体" w:hAnsi="宋体" w:cs="宋体"/>
          <w:color w:val="auto"/>
          <w:sz w:val="24"/>
          <w:lang w:val="fr-CH"/>
        </w:rPr>
      </w:pPr>
      <w:r>
        <w:rPr>
          <w:rFonts w:hint="eastAsia" w:ascii="宋体" w:hAnsi="宋体" w:cs="宋体"/>
          <w:color w:val="auto"/>
          <w:sz w:val="24"/>
        </w:rPr>
        <w:t>3、</w:t>
      </w:r>
      <w:r>
        <w:rPr>
          <w:rFonts w:hint="eastAsia" w:ascii="宋体" w:hAnsi="宋体" w:cs="宋体"/>
          <w:color w:val="auto"/>
          <w:sz w:val="24"/>
          <w:lang w:val="sq-AL"/>
        </w:rPr>
        <w:t>项目重难点分析及解决方案</w:t>
      </w:r>
      <w:r>
        <w:rPr>
          <w:rFonts w:hint="eastAsia" w:ascii="宋体" w:hAnsi="宋体" w:cs="宋体"/>
          <w:color w:val="auto"/>
          <w:sz w:val="24"/>
          <w:lang w:val="fr-CH"/>
        </w:rPr>
        <w:t>；</w:t>
      </w:r>
    </w:p>
    <w:p>
      <w:pPr>
        <w:tabs>
          <w:tab w:val="left" w:pos="640"/>
          <w:tab w:val="left" w:pos="1260"/>
          <w:tab w:val="left" w:pos="1418"/>
        </w:tabs>
        <w:spacing w:line="360" w:lineRule="auto"/>
        <w:ind w:right="-420" w:rightChars="-200" w:firstLine="480" w:firstLineChars="200"/>
        <w:rPr>
          <w:rFonts w:ascii="宋体" w:hAnsi="宋体" w:cs="宋体"/>
          <w:color w:val="auto"/>
          <w:sz w:val="24"/>
          <w:lang w:val="fr-CH"/>
        </w:rPr>
      </w:pPr>
      <w:r>
        <w:rPr>
          <w:rFonts w:hint="eastAsia" w:ascii="宋体" w:hAnsi="宋体" w:cs="宋体"/>
          <w:color w:val="auto"/>
          <w:sz w:val="24"/>
        </w:rPr>
        <w:t>4、</w:t>
      </w:r>
      <w:r>
        <w:rPr>
          <w:rFonts w:hint="eastAsia" w:ascii="宋体" w:hAnsi="宋体" w:cs="宋体"/>
          <w:color w:val="auto"/>
          <w:sz w:val="24"/>
          <w:lang w:val="sq-AL"/>
        </w:rPr>
        <w:t>项目管理措施和进度计划</w:t>
      </w:r>
      <w:r>
        <w:rPr>
          <w:rFonts w:hint="eastAsia" w:ascii="宋体" w:hAnsi="宋体" w:cs="宋体"/>
          <w:color w:val="auto"/>
          <w:sz w:val="24"/>
          <w:lang w:val="fr-CH"/>
        </w:rPr>
        <w:t>；</w:t>
      </w:r>
    </w:p>
    <w:p>
      <w:pPr>
        <w:tabs>
          <w:tab w:val="left" w:pos="640"/>
          <w:tab w:val="left" w:pos="1260"/>
          <w:tab w:val="left" w:pos="1418"/>
        </w:tabs>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5、自主知识产权产品（创新、设计）情况；</w:t>
      </w:r>
    </w:p>
    <w:p>
      <w:pPr>
        <w:tabs>
          <w:tab w:val="left" w:pos="640"/>
          <w:tab w:val="left" w:pos="1260"/>
          <w:tab w:val="left" w:pos="1418"/>
        </w:tabs>
        <w:spacing w:line="360" w:lineRule="auto"/>
        <w:ind w:right="-420" w:rightChars="-200" w:firstLine="480" w:firstLineChars="200"/>
        <w:rPr>
          <w:rFonts w:ascii="宋体" w:hAnsi="宋体" w:cs="宋体"/>
          <w:color w:val="auto"/>
          <w:sz w:val="24"/>
          <w:lang w:val="fr-CH"/>
        </w:rPr>
      </w:pPr>
      <w:r>
        <w:rPr>
          <w:rFonts w:hint="eastAsia" w:ascii="宋体" w:hAnsi="宋体" w:cs="宋体"/>
          <w:color w:val="auto"/>
          <w:sz w:val="24"/>
        </w:rPr>
        <w:t>6、</w:t>
      </w:r>
      <w:r>
        <w:rPr>
          <w:rFonts w:hint="eastAsia" w:ascii="宋体" w:hAnsi="宋体" w:cs="宋体"/>
          <w:color w:val="auto"/>
          <w:sz w:val="24"/>
          <w:lang w:val="fr-CH"/>
        </w:rPr>
        <w:t>投标人认为有必要提供的其他材料。</w:t>
      </w:r>
    </w:p>
    <w:p>
      <w:pPr>
        <w:pStyle w:val="29"/>
        <w:ind w:firstLine="480"/>
        <w:rPr>
          <w:rFonts w:ascii="宋体" w:hAnsi="宋体" w:cs="宋体"/>
          <w:color w:val="auto"/>
          <w:sz w:val="24"/>
          <w:lang w:val="fr-CH"/>
        </w:rPr>
      </w:pPr>
    </w:p>
    <w:p>
      <w:pPr>
        <w:pStyle w:val="29"/>
        <w:ind w:firstLine="480"/>
        <w:rPr>
          <w:rFonts w:ascii="宋体" w:hAnsi="宋体" w:cs="宋体"/>
          <w:color w:val="auto"/>
          <w:sz w:val="24"/>
          <w:lang w:val="fr-CH"/>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pPr>
    </w:p>
    <w:p>
      <w:pPr>
        <w:spacing w:line="360" w:lineRule="auto"/>
        <w:outlineLvl w:val="2"/>
        <w:rPr>
          <w:rFonts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spacing w:line="360" w:lineRule="auto"/>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1、投标一览表</w:t>
      </w: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color w:val="auto"/>
                <w:sz w:val="24"/>
              </w:rPr>
            </w:pPr>
            <w:r>
              <w:rPr>
                <w:rFonts w:hint="eastAsia" w:ascii="宋体" w:hAnsi="宋体" w:cs="宋体"/>
                <w:color w:val="auto"/>
                <w:sz w:val="24"/>
              </w:rPr>
              <w:t>项目名称</w:t>
            </w:r>
          </w:p>
        </w:tc>
        <w:tc>
          <w:tcPr>
            <w:tcW w:w="3225" w:type="dxa"/>
            <w:vAlign w:val="center"/>
          </w:tcPr>
          <w:p>
            <w:pPr>
              <w:spacing w:after="60" w:line="360" w:lineRule="auto"/>
              <w:jc w:val="center"/>
              <w:rPr>
                <w:rFonts w:ascii="宋体" w:hAnsi="宋体" w:cs="宋体"/>
                <w:color w:val="auto"/>
                <w:sz w:val="24"/>
              </w:rPr>
            </w:pPr>
            <w:r>
              <w:rPr>
                <w:rFonts w:hint="eastAsia" w:ascii="宋体" w:hAnsi="宋体" w:cs="宋体"/>
                <w:color w:val="auto"/>
                <w:sz w:val="24"/>
              </w:rPr>
              <w:t>投标价</w:t>
            </w:r>
          </w:p>
          <w:p>
            <w:pPr>
              <w:spacing w:after="60" w:line="360" w:lineRule="auto"/>
              <w:jc w:val="center"/>
              <w:rPr>
                <w:rFonts w:ascii="宋体" w:hAnsi="宋体" w:cs="宋体"/>
                <w:color w:val="auto"/>
                <w:sz w:val="24"/>
              </w:rPr>
            </w:pPr>
            <w:r>
              <w:rPr>
                <w:rFonts w:hint="eastAsia" w:ascii="宋体" w:hAnsi="宋体" w:cs="宋体"/>
                <w:color w:val="auto"/>
                <w:sz w:val="24"/>
              </w:rPr>
              <w:t>（人民币）</w:t>
            </w:r>
          </w:p>
        </w:tc>
        <w:tc>
          <w:tcPr>
            <w:tcW w:w="2758" w:type="dxa"/>
            <w:vAlign w:val="center"/>
          </w:tcPr>
          <w:p>
            <w:pPr>
              <w:spacing w:after="60"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color w:val="auto"/>
                <w:sz w:val="24"/>
                <w:u w:val="single"/>
              </w:rPr>
            </w:pPr>
          </w:p>
        </w:tc>
        <w:tc>
          <w:tcPr>
            <w:tcW w:w="3225" w:type="dxa"/>
            <w:vAlign w:val="center"/>
          </w:tcPr>
          <w:p>
            <w:pPr>
              <w:spacing w:line="360" w:lineRule="auto"/>
              <w:jc w:val="center"/>
              <w:rPr>
                <w:rFonts w:ascii="宋体" w:hAnsi="宋体" w:cs="宋体"/>
                <w:color w:val="auto"/>
                <w:sz w:val="24"/>
                <w:u w:val="single"/>
              </w:rPr>
            </w:pPr>
          </w:p>
        </w:tc>
        <w:tc>
          <w:tcPr>
            <w:tcW w:w="2758" w:type="dxa"/>
            <w:vAlign w:val="center"/>
          </w:tcPr>
          <w:p>
            <w:pPr>
              <w:spacing w:line="360" w:lineRule="auto"/>
              <w:jc w:val="center"/>
              <w:rPr>
                <w:rFonts w:ascii="宋体" w:hAnsi="宋体" w:cs="宋体"/>
                <w:color w:val="auto"/>
                <w:sz w:val="24"/>
                <w:u w:val="single"/>
              </w:rPr>
            </w:pP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color w:val="auto"/>
        </w:rPr>
      </w:pPr>
    </w:p>
    <w:p>
      <w:pPr>
        <w:tabs>
          <w:tab w:val="left" w:pos="640"/>
        </w:tabs>
        <w:spacing w:line="360" w:lineRule="auto"/>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pStyle w:val="29"/>
        <w:ind w:firstLine="480"/>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2、分项报价清单</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373" w:type="dxa"/>
            <w:vAlign w:val="center"/>
          </w:tcPr>
          <w:p>
            <w:pPr>
              <w:pStyle w:val="12"/>
              <w:spacing w:line="360" w:lineRule="auto"/>
              <w:jc w:val="center"/>
              <w:rPr>
                <w:rFonts w:hAnsi="宋体" w:cs="宋体"/>
                <w:color w:val="auto"/>
                <w:sz w:val="22"/>
                <w:szCs w:val="22"/>
              </w:rPr>
            </w:pPr>
            <w:r>
              <w:rPr>
                <w:rFonts w:hint="eastAsia" w:hAnsi="宋体" w:cs="宋体"/>
                <w:color w:val="auto"/>
                <w:sz w:val="22"/>
                <w:szCs w:val="22"/>
              </w:rPr>
              <w:t>序号</w:t>
            </w:r>
          </w:p>
        </w:tc>
        <w:tc>
          <w:tcPr>
            <w:tcW w:w="2039"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服务内容</w:t>
            </w:r>
          </w:p>
        </w:tc>
        <w:tc>
          <w:tcPr>
            <w:tcW w:w="1177"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数量</w:t>
            </w:r>
          </w:p>
        </w:tc>
        <w:tc>
          <w:tcPr>
            <w:tcW w:w="1297" w:type="dxa"/>
            <w:vAlign w:val="center"/>
          </w:tcPr>
          <w:p>
            <w:pPr>
              <w:pStyle w:val="12"/>
              <w:spacing w:line="360" w:lineRule="auto"/>
              <w:jc w:val="center"/>
              <w:rPr>
                <w:rFonts w:hAnsi="宋体" w:cs="宋体"/>
                <w:color w:val="auto"/>
                <w:sz w:val="22"/>
                <w:szCs w:val="22"/>
              </w:rPr>
            </w:pPr>
            <w:r>
              <w:rPr>
                <w:rFonts w:hint="eastAsia" w:hAnsi="宋体" w:cs="宋体"/>
                <w:color w:val="auto"/>
                <w:sz w:val="22"/>
                <w:szCs w:val="22"/>
              </w:rPr>
              <w:t>单价</w:t>
            </w:r>
          </w:p>
        </w:tc>
        <w:tc>
          <w:tcPr>
            <w:tcW w:w="1240" w:type="dxa"/>
            <w:vAlign w:val="center"/>
          </w:tcPr>
          <w:p>
            <w:pPr>
              <w:pStyle w:val="12"/>
              <w:spacing w:line="360" w:lineRule="auto"/>
              <w:jc w:val="center"/>
              <w:rPr>
                <w:rFonts w:hAnsi="宋体" w:cs="宋体"/>
                <w:color w:val="auto"/>
                <w:sz w:val="22"/>
                <w:szCs w:val="22"/>
              </w:rPr>
            </w:pPr>
            <w:r>
              <w:rPr>
                <w:rFonts w:hint="eastAsia" w:hAnsi="宋体" w:cs="宋体"/>
                <w:color w:val="auto"/>
                <w:sz w:val="22"/>
                <w:szCs w:val="22"/>
              </w:rPr>
              <w:t>总价</w:t>
            </w:r>
          </w:p>
        </w:tc>
        <w:tc>
          <w:tcPr>
            <w:tcW w:w="1471" w:type="dxa"/>
            <w:vAlign w:val="center"/>
          </w:tcPr>
          <w:p>
            <w:pPr>
              <w:pStyle w:val="12"/>
              <w:spacing w:line="360" w:lineRule="auto"/>
              <w:jc w:val="center"/>
              <w:rPr>
                <w:rFonts w:hAnsi="宋体" w:cs="宋体"/>
                <w:color w:val="auto"/>
                <w:sz w:val="22"/>
                <w:szCs w:val="22"/>
              </w:rPr>
            </w:pPr>
            <w:r>
              <w:rPr>
                <w:rFonts w:hint="eastAsia"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1</w:t>
            </w:r>
          </w:p>
        </w:tc>
        <w:tc>
          <w:tcPr>
            <w:tcW w:w="2039" w:type="dxa"/>
            <w:vAlign w:val="center"/>
          </w:tcPr>
          <w:p>
            <w:pPr>
              <w:pStyle w:val="12"/>
              <w:spacing w:line="360" w:lineRule="auto"/>
              <w:jc w:val="center"/>
              <w:rPr>
                <w:rFonts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2</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3</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4</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5</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6</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7</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8</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9</w:t>
            </w:r>
          </w:p>
        </w:tc>
        <w:tc>
          <w:tcPr>
            <w:tcW w:w="2039" w:type="dxa"/>
            <w:vAlign w:val="center"/>
          </w:tcPr>
          <w:p>
            <w:pPr>
              <w:autoSpaceDE w:val="0"/>
              <w:autoSpaceDN w:val="0"/>
              <w:adjustRightInd w:val="0"/>
              <w:spacing w:line="360" w:lineRule="auto"/>
              <w:jc w:val="center"/>
              <w:rPr>
                <w:rFonts w:ascii="宋体" w:hAnsi="宋体" w:cs="宋体"/>
                <w:color w:val="auto"/>
                <w:sz w:val="24"/>
              </w:rPr>
            </w:pP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color w:val="auto"/>
                <w:sz w:val="24"/>
              </w:rPr>
            </w:pPr>
            <w:r>
              <w:rPr>
                <w:rFonts w:hint="eastAsia" w:hAnsi="宋体" w:cs="宋体"/>
                <w:color w:val="auto"/>
                <w:sz w:val="24"/>
              </w:rPr>
              <w:t>…</w:t>
            </w:r>
          </w:p>
        </w:tc>
        <w:tc>
          <w:tcPr>
            <w:tcW w:w="2039" w:type="dxa"/>
            <w:vAlign w:val="center"/>
          </w:tcPr>
          <w:p>
            <w:pPr>
              <w:pStyle w:val="12"/>
              <w:spacing w:line="360" w:lineRule="auto"/>
              <w:jc w:val="center"/>
              <w:rPr>
                <w:rFonts w:hAnsi="宋体" w:cs="宋体"/>
                <w:color w:val="auto"/>
                <w:sz w:val="24"/>
              </w:rPr>
            </w:pPr>
            <w:r>
              <w:rPr>
                <w:rFonts w:hint="eastAsia" w:hAnsi="宋体" w:cs="宋体"/>
                <w:color w:val="auto"/>
                <w:sz w:val="24"/>
              </w:rPr>
              <w:t>…</w:t>
            </w:r>
          </w:p>
        </w:tc>
        <w:tc>
          <w:tcPr>
            <w:tcW w:w="1177" w:type="dxa"/>
            <w:vAlign w:val="center"/>
          </w:tcPr>
          <w:p>
            <w:pPr>
              <w:pStyle w:val="12"/>
              <w:spacing w:line="360" w:lineRule="auto"/>
              <w:jc w:val="center"/>
              <w:rPr>
                <w:rFonts w:hAnsi="宋体" w:cs="宋体"/>
                <w:color w:val="auto"/>
                <w:sz w:val="24"/>
              </w:rPr>
            </w:pPr>
          </w:p>
        </w:tc>
        <w:tc>
          <w:tcPr>
            <w:tcW w:w="1297" w:type="dxa"/>
            <w:vAlign w:val="center"/>
          </w:tcPr>
          <w:p>
            <w:pPr>
              <w:pStyle w:val="12"/>
              <w:spacing w:line="360" w:lineRule="auto"/>
              <w:jc w:val="center"/>
              <w:rPr>
                <w:rFonts w:hAnsi="宋体" w:cs="宋体"/>
                <w:color w:val="auto"/>
                <w:sz w:val="24"/>
              </w:rPr>
            </w:pPr>
          </w:p>
        </w:tc>
        <w:tc>
          <w:tcPr>
            <w:tcW w:w="1240" w:type="dxa"/>
            <w:vAlign w:val="center"/>
          </w:tcPr>
          <w:p>
            <w:pPr>
              <w:pStyle w:val="12"/>
              <w:spacing w:line="360" w:lineRule="auto"/>
              <w:jc w:val="center"/>
              <w:rPr>
                <w:rFonts w:hAnsi="宋体" w:cs="宋体"/>
                <w:color w:val="auto"/>
                <w:sz w:val="24"/>
              </w:rPr>
            </w:pPr>
          </w:p>
        </w:tc>
        <w:tc>
          <w:tcPr>
            <w:tcW w:w="1471" w:type="dxa"/>
            <w:vAlign w:val="center"/>
          </w:tcPr>
          <w:p>
            <w:pPr>
              <w:pStyle w:val="12"/>
              <w:spacing w:line="360" w:lineRule="auto"/>
              <w:jc w:val="center"/>
              <w:rPr>
                <w:rFonts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注：可根据需要自行调整报价格式。</w:t>
      </w:r>
    </w:p>
    <w:p>
      <w:pPr>
        <w:spacing w:line="360" w:lineRule="auto"/>
        <w:rPr>
          <w:rFonts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numPr>
          <w:ilvl w:val="0"/>
          <w:numId w:val="16"/>
        </w:numPr>
        <w:spacing w:line="360" w:lineRule="auto"/>
        <w:outlineLvl w:val="2"/>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商务部分</w:t>
      </w:r>
    </w:p>
    <w:p>
      <w:pPr>
        <w:pStyle w:val="29"/>
        <w:ind w:firstLine="0" w:firstLineChars="0"/>
        <w:rPr>
          <w:color w:val="auto"/>
        </w:rPr>
      </w:pPr>
    </w:p>
    <w:p>
      <w:pPr>
        <w:spacing w:line="360" w:lineRule="auto"/>
        <w:jc w:val="center"/>
        <w:rPr>
          <w:rFonts w:ascii="宋体" w:hAnsi="宋体" w:cs="宋体"/>
          <w:b/>
          <w:bCs/>
          <w:color w:val="auto"/>
          <w:sz w:val="24"/>
        </w:rPr>
      </w:pPr>
      <w:r>
        <w:rPr>
          <w:rFonts w:hint="eastAsia" w:ascii="宋体" w:hAnsi="宋体" w:cs="宋体"/>
          <w:b/>
          <w:bCs/>
          <w:color w:val="auto"/>
          <w:sz w:val="24"/>
        </w:rPr>
        <w:t>1、投标响应书</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w:t>
      </w:r>
      <w:r>
        <w:rPr>
          <w:rFonts w:hint="eastAsia" w:ascii="宋体" w:hAnsi="宋体" w:cs="宋体"/>
          <w:color w:val="auto"/>
          <w:sz w:val="24"/>
        </w:rPr>
        <w:t>投标文件。</w:t>
      </w:r>
    </w:p>
    <w:p>
      <w:pPr>
        <w:spacing w:line="360" w:lineRule="auto"/>
        <w:rPr>
          <w:rFonts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spacing w:line="360" w:lineRule="auto"/>
        <w:rPr>
          <w:color w:val="auto"/>
        </w:rPr>
      </w:pPr>
    </w:p>
    <w:p>
      <w:pPr>
        <w:numPr>
          <w:ilvl w:val="0"/>
          <w:numId w:val="17"/>
        </w:numPr>
        <w:tabs>
          <w:tab w:val="left" w:pos="640"/>
          <w:tab w:val="left" w:pos="1260"/>
          <w:tab w:val="left" w:pos="1418"/>
        </w:tabs>
        <w:spacing w:line="360" w:lineRule="auto"/>
        <w:ind w:left="0" w:leftChars="0" w:firstLine="0" w:firstLineChars="0"/>
        <w:jc w:val="center"/>
        <w:rPr>
          <w:rFonts w:hint="eastAsia" w:ascii="宋体" w:hAnsi="宋体" w:cs="宋体"/>
          <w:b/>
          <w:bCs/>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营业</w:t>
      </w:r>
      <w:r>
        <w:rPr>
          <w:rFonts w:hint="eastAsia" w:ascii="宋体" w:hAnsi="宋体" w:cs="宋体"/>
          <w:b/>
          <w:bCs/>
          <w:color w:val="auto"/>
          <w:sz w:val="24"/>
          <w:lang w:val="fr-CH" w:eastAsia="zh-CN"/>
        </w:rPr>
        <w:t>证</w:t>
      </w:r>
      <w:r>
        <w:rPr>
          <w:rFonts w:hint="eastAsia" w:ascii="宋体" w:hAnsi="宋体" w:cs="宋体"/>
          <w:b/>
          <w:bCs/>
          <w:color w:val="auto"/>
          <w:sz w:val="24"/>
          <w:lang w:val="fr-CH"/>
        </w:rPr>
        <w:t>照</w:t>
      </w:r>
    </w:p>
    <w:p>
      <w:pPr>
        <w:pStyle w:val="4"/>
        <w:numPr>
          <w:ilvl w:val="0"/>
          <w:numId w:val="0"/>
        </w:numPr>
        <w:ind w:leftChars="0"/>
        <w:jc w:val="both"/>
        <w:rPr>
          <w:lang w:val="fr-CH"/>
        </w:rPr>
      </w:pPr>
    </w:p>
    <w:p>
      <w:pPr>
        <w:tabs>
          <w:tab w:val="left" w:pos="640"/>
          <w:tab w:val="left" w:pos="1260"/>
          <w:tab w:val="left" w:pos="1418"/>
        </w:tabs>
        <w:spacing w:line="360" w:lineRule="auto"/>
        <w:rPr>
          <w:rFonts w:ascii="宋体" w:hAnsi="宋体" w:cs="宋体"/>
          <w:color w:val="auto"/>
          <w:sz w:val="24"/>
          <w:lang w:val="fr-CH"/>
        </w:rPr>
      </w:pPr>
      <w:r>
        <w:rPr>
          <w:rFonts w:hint="eastAsia" w:ascii="宋体" w:hAnsi="宋体" w:cs="宋体"/>
          <w:color w:val="auto"/>
          <w:sz w:val="24"/>
          <w:lang w:val="fr-CH"/>
        </w:rPr>
        <w:t>【其他组织提供《事业单位法人证书》或《民办非企业单位登记证书》】</w:t>
      </w:r>
      <w:r>
        <w:rPr>
          <w:rFonts w:hint="eastAsia" w:ascii="宋体" w:hAnsi="宋体" w:cs="宋体"/>
          <w:color w:val="auto"/>
          <w:sz w:val="24"/>
          <w:highlight w:val="none"/>
          <w:lang w:val="fr-CH" w:eastAsia="zh-CN"/>
        </w:rPr>
        <w:t>或其他开办登记证照</w:t>
      </w:r>
      <w:r>
        <w:rPr>
          <w:rFonts w:hint="eastAsia" w:ascii="宋体" w:hAnsi="宋体" w:cs="宋体"/>
          <w:color w:val="auto"/>
          <w:sz w:val="24"/>
          <w:highlight w:val="none"/>
          <w:lang w:val="fr-CH"/>
        </w:rPr>
        <w:t>及税务登记册证副本复印件</w:t>
      </w:r>
      <w:r>
        <w:rPr>
          <w:rFonts w:hint="default" w:ascii="宋体" w:hAnsi="宋体" w:cs="宋体"/>
          <w:color w:val="auto"/>
          <w:sz w:val="24"/>
          <w:highlight w:val="none"/>
        </w:rPr>
        <w:t>（</w:t>
      </w:r>
      <w:r>
        <w:rPr>
          <w:rFonts w:hint="eastAsia" w:ascii="宋体" w:hAnsi="宋体" w:cs="宋体"/>
          <w:color w:val="auto"/>
          <w:sz w:val="24"/>
          <w:highlight w:val="none"/>
          <w:lang w:val="fr-CH"/>
        </w:rPr>
        <w:t>加盖投标人公章，若提供的营业</w:t>
      </w:r>
      <w:r>
        <w:rPr>
          <w:rFonts w:hint="eastAsia" w:ascii="宋体" w:hAnsi="宋体" w:cs="宋体"/>
          <w:color w:val="auto"/>
          <w:sz w:val="24"/>
          <w:highlight w:val="none"/>
          <w:lang w:val="fr-CH" w:eastAsia="zh-CN"/>
        </w:rPr>
        <w:t>证</w:t>
      </w:r>
      <w:r>
        <w:rPr>
          <w:rFonts w:hint="eastAsia" w:ascii="宋体" w:hAnsi="宋体" w:cs="宋体"/>
          <w:color w:val="auto"/>
          <w:sz w:val="24"/>
          <w:lang w:val="fr-CH"/>
        </w:rPr>
        <w:t>照为三证合一，则税务登记证可不单独提供</w:t>
      </w:r>
      <w:r>
        <w:rPr>
          <w:rFonts w:hint="default" w:ascii="宋体" w:hAnsi="宋体" w:cs="宋体"/>
          <w:color w:val="auto"/>
          <w:sz w:val="24"/>
        </w:rPr>
        <w:t>）</w:t>
      </w:r>
      <w:r>
        <w:rPr>
          <w:rFonts w:hint="eastAsia" w:ascii="宋体" w:hAnsi="宋体" w:cs="宋体"/>
          <w:color w:val="auto"/>
          <w:sz w:val="24"/>
          <w:lang w:val="fr-CH"/>
        </w:rPr>
        <w:t>；</w:t>
      </w: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both"/>
        <w:rPr>
          <w:rFonts w:hint="eastAsia" w:ascii="宋体" w:hAnsi="宋体" w:cs="宋体"/>
          <w:b/>
          <w:bCs/>
          <w:color w:val="auto"/>
          <w:sz w:val="24"/>
          <w:lang w:val="fr-CH"/>
        </w:rPr>
      </w:pPr>
    </w:p>
    <w:p>
      <w:pPr>
        <w:numPr>
          <w:ilvl w:val="0"/>
          <w:numId w:val="0"/>
        </w:numPr>
        <w:tabs>
          <w:tab w:val="left" w:pos="640"/>
          <w:tab w:val="left" w:pos="1260"/>
          <w:tab w:val="left" w:pos="1418"/>
        </w:tabs>
        <w:spacing w:line="360" w:lineRule="auto"/>
        <w:jc w:val="center"/>
        <w:rPr>
          <w:sz w:val="22"/>
          <w:szCs w:val="18"/>
          <w:lang w:val="fr-CH"/>
        </w:rPr>
      </w:pPr>
      <w:r>
        <w:rPr>
          <w:rFonts w:hint="default" w:ascii="宋体" w:hAnsi="宋体" w:cs="宋体"/>
          <w:b/>
          <w:bCs/>
          <w:color w:val="auto"/>
          <w:sz w:val="24"/>
        </w:rPr>
        <w:t>3、</w:t>
      </w: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w:t>
      </w:r>
      <w:r>
        <w:rPr>
          <w:rFonts w:hint="eastAsia" w:ascii="宋体" w:hAnsi="宋体" w:cs="宋体"/>
          <w:color w:val="auto"/>
          <w:kern w:val="0"/>
          <w:sz w:val="24"/>
          <w:highlight w:val="none"/>
        </w:rPr>
        <w:t>以及不存在被有关部门禁止参与政府采购活动且在有效期内的情况</w:t>
      </w:r>
      <w:r>
        <w:rPr>
          <w:rFonts w:hint="eastAsia" w:ascii="宋体" w:hAnsi="宋体" w:cs="宋体"/>
          <w:color w:val="auto"/>
          <w:kern w:val="0"/>
          <w:sz w:val="24"/>
          <w:highlight w:val="none"/>
          <w:lang w:eastAsia="zh-CN"/>
        </w:rPr>
        <w:t>，</w:t>
      </w:r>
      <w:r>
        <w:rPr>
          <w:rFonts w:hint="eastAsia" w:ascii="宋体" w:hAnsi="宋体" w:cs="宋体"/>
          <w:color w:val="auto"/>
          <w:kern w:val="0"/>
          <w:sz w:val="24"/>
        </w:rPr>
        <w:t>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rPr>
      </w:pPr>
      <w:r>
        <w:rPr>
          <w:rFonts w:hint="eastAsia" w:ascii="宋体" w:hAnsi="宋体" w:cs="宋体"/>
          <w:color w:val="auto"/>
          <w:sz w:val="24"/>
        </w:rPr>
        <w:t>4.我单位具备《中华人民共和国政府采购法》第二十二条第一款的条件。</w:t>
      </w:r>
    </w:p>
    <w:p>
      <w:pPr>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color w:val="auto"/>
          <w:sz w:val="24"/>
        </w:rPr>
      </w:pPr>
      <w:r>
        <w:rPr>
          <w:rFonts w:hint="eastAsia" w:ascii="宋体" w:hAnsi="宋体" w:cs="宋体"/>
          <w:color w:val="auto"/>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rPr>
      </w:pPr>
      <w:r>
        <w:rPr>
          <w:rFonts w:hint="eastAsia" w:ascii="宋体" w:hAnsi="宋体" w:cs="宋体"/>
          <w:color w:val="auto"/>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rPr>
      </w:pPr>
      <w:r>
        <w:rPr>
          <w:rFonts w:hint="eastAsia" w:ascii="宋体" w:hAnsi="宋体" w:cs="宋体"/>
          <w:color w:val="auto"/>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rPr>
      </w:pPr>
      <w:r>
        <w:rPr>
          <w:rFonts w:hint="eastAsia" w:ascii="宋体" w:hAnsi="宋体" w:cs="宋体"/>
          <w:color w:val="auto"/>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ascii="宋体" w:hAnsi="宋体" w:cs="宋体"/>
          <w:color w:val="auto"/>
          <w:sz w:val="24"/>
        </w:rPr>
      </w:pPr>
    </w:p>
    <w:p>
      <w:pPr>
        <w:tabs>
          <w:tab w:val="left" w:pos="4860"/>
        </w:tabs>
        <w:adjustRightInd w:val="0"/>
        <w:snapToGrid w:val="0"/>
        <w:spacing w:line="360" w:lineRule="auto"/>
        <w:ind w:right="105" w:rightChars="50" w:firstLine="241" w:firstLineChars="100"/>
        <w:rPr>
          <w:rFonts w:ascii="宋体" w:hAnsi="宋体" w:cs="宋体"/>
          <w:b/>
          <w:bCs/>
          <w:color w:val="auto"/>
          <w:sz w:val="24"/>
        </w:rPr>
      </w:pPr>
      <w:r>
        <w:rPr>
          <w:rFonts w:hint="eastAsia" w:ascii="宋体" w:hAnsi="宋体" w:cs="宋体"/>
          <w:b/>
          <w:bCs/>
          <w:color w:val="auto"/>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color w:val="auto"/>
          <w:sz w:val="24"/>
        </w:rPr>
      </w:pPr>
      <w:r>
        <w:rPr>
          <w:rFonts w:hint="eastAsia" w:ascii="宋体" w:hAnsi="宋体" w:cs="宋体"/>
          <w:b/>
          <w:bCs/>
          <w:color w:val="auto"/>
          <w:sz w:val="24"/>
        </w:rPr>
        <w:t>供应商（盖章）：</w:t>
      </w:r>
    </w:p>
    <w:p>
      <w:pPr>
        <w:tabs>
          <w:tab w:val="left" w:pos="4860"/>
        </w:tabs>
        <w:adjustRightInd w:val="0"/>
        <w:snapToGrid w:val="0"/>
        <w:spacing w:line="360" w:lineRule="auto"/>
        <w:ind w:right="105" w:rightChars="50" w:firstLine="241" w:firstLineChars="100"/>
        <w:rPr>
          <w:rFonts w:ascii="宋体" w:hAnsi="宋体" w:cs="宋体"/>
          <w:b/>
          <w:bCs/>
          <w:color w:val="auto"/>
          <w:sz w:val="24"/>
        </w:rPr>
      </w:pPr>
      <w:r>
        <w:rPr>
          <w:rFonts w:hint="eastAsia" w:ascii="宋体" w:hAnsi="宋体" w:cs="宋体"/>
          <w:b/>
          <w:bCs/>
          <w:color w:val="auto"/>
          <w:sz w:val="24"/>
        </w:rPr>
        <w:t>日期：   年  月   日</w:t>
      </w:r>
    </w:p>
    <w:p>
      <w:pPr>
        <w:pStyle w:val="2"/>
        <w:spacing w:line="560" w:lineRule="exact"/>
        <w:jc w:val="center"/>
        <w:rPr>
          <w:b/>
          <w:color w:val="auto"/>
          <w:sz w:val="24"/>
          <w:lang w:val="fr-CH"/>
        </w:rPr>
      </w:pPr>
      <w:r>
        <w:rPr>
          <w:rFonts w:hint="eastAsia" w:hAnsi="宋体" w:cs="宋体"/>
          <w:color w:val="auto"/>
        </w:rPr>
        <w:br w:type="page"/>
      </w:r>
      <w:r>
        <w:rPr>
          <w:rFonts w:hint="eastAsia"/>
          <w:b/>
          <w:color w:val="auto"/>
          <w:sz w:val="24"/>
          <w:lang w:val="fr-CH"/>
        </w:rPr>
        <w:t>4、政府采购违法行为风险知悉确认书</w:t>
      </w:r>
    </w:p>
    <w:p>
      <w:pPr>
        <w:spacing w:after="120" w:line="560" w:lineRule="exact"/>
        <w:ind w:firstLine="480" w:firstLineChars="200"/>
        <w:rPr>
          <w:color w:val="auto"/>
          <w:sz w:val="24"/>
          <w:lang w:val="fr-CH"/>
        </w:rPr>
      </w:pPr>
      <w:r>
        <w:rPr>
          <w:rFonts w:hint="eastAsia"/>
          <w:color w:val="auto"/>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color w:val="auto"/>
          <w:sz w:val="24"/>
          <w:lang w:val="fr-CH"/>
        </w:rPr>
      </w:pPr>
      <w:r>
        <w:rPr>
          <w:rFonts w:hint="eastAsia"/>
          <w:color w:val="auto"/>
          <w:sz w:val="24"/>
          <w:lang w:val="fr-CH"/>
        </w:rPr>
        <w:t>一、本公司已充分知悉“隐瞒真实情况，提供虚假资料”的法定情形，相关情形包括但不限于：</w:t>
      </w:r>
    </w:p>
    <w:p>
      <w:pPr>
        <w:spacing w:after="120" w:line="560" w:lineRule="exact"/>
        <w:ind w:firstLine="480" w:firstLineChars="200"/>
        <w:rPr>
          <w:color w:val="auto"/>
          <w:sz w:val="24"/>
          <w:lang w:val="fr-CH"/>
        </w:rPr>
      </w:pPr>
      <w:r>
        <w:rPr>
          <w:rFonts w:hint="eastAsia"/>
          <w:color w:val="auto"/>
          <w:sz w:val="24"/>
          <w:lang w:val="fr-CH"/>
        </w:rPr>
        <w:t>（一）通过转让或者租借等方式从其他单位获取资格或者资质证书投标的。</w:t>
      </w:r>
    </w:p>
    <w:p>
      <w:pPr>
        <w:spacing w:after="120" w:line="560" w:lineRule="exact"/>
        <w:ind w:firstLine="480" w:firstLineChars="200"/>
        <w:rPr>
          <w:color w:val="auto"/>
          <w:sz w:val="24"/>
          <w:lang w:val="fr-CH"/>
        </w:rPr>
      </w:pPr>
      <w:r>
        <w:rPr>
          <w:rFonts w:hint="eastAsia"/>
          <w:color w:val="auto"/>
          <w:sz w:val="24"/>
          <w:lang w:val="fr-CH"/>
        </w:rPr>
        <w:t>（二）由其他单位或者其他单位负责人在投标供应商编制的投标文件上加盖印章或者签字的。</w:t>
      </w:r>
    </w:p>
    <w:p>
      <w:pPr>
        <w:spacing w:after="120" w:line="560" w:lineRule="exact"/>
        <w:ind w:firstLine="480" w:firstLineChars="200"/>
        <w:rPr>
          <w:color w:val="auto"/>
          <w:sz w:val="24"/>
          <w:lang w:val="fr-CH"/>
        </w:rPr>
      </w:pPr>
      <w:r>
        <w:rPr>
          <w:rFonts w:hint="eastAsia"/>
          <w:color w:val="auto"/>
          <w:sz w:val="24"/>
          <w:lang w:val="fr-CH"/>
        </w:rPr>
        <w:t>（三）项目负责人或者主要技术人员不是本单位人员的。</w:t>
      </w:r>
    </w:p>
    <w:p>
      <w:pPr>
        <w:spacing w:after="120" w:line="560" w:lineRule="exact"/>
        <w:ind w:firstLine="480" w:firstLineChars="200"/>
        <w:rPr>
          <w:color w:val="auto"/>
          <w:sz w:val="24"/>
          <w:lang w:val="fr-CH"/>
        </w:rPr>
      </w:pPr>
      <w:r>
        <w:rPr>
          <w:rFonts w:hint="eastAsia"/>
          <w:color w:val="auto"/>
          <w:sz w:val="24"/>
          <w:lang w:val="fr-CH"/>
        </w:rPr>
        <w:t>（四）投标保证金不是从投标供应商基本账户转出的。</w:t>
      </w:r>
    </w:p>
    <w:p>
      <w:pPr>
        <w:spacing w:after="120" w:line="560" w:lineRule="exact"/>
        <w:ind w:firstLine="480" w:firstLineChars="200"/>
        <w:rPr>
          <w:color w:val="auto"/>
          <w:sz w:val="24"/>
          <w:lang w:val="fr-CH"/>
        </w:rPr>
      </w:pPr>
      <w:r>
        <w:rPr>
          <w:rFonts w:hint="eastAsia"/>
          <w:color w:val="auto"/>
          <w:sz w:val="24"/>
          <w:lang w:val="fr-CH"/>
        </w:rPr>
        <w:t>（五）其他隐瞒真实情况、提供虚假资料的行为。</w:t>
      </w:r>
    </w:p>
    <w:p>
      <w:pPr>
        <w:spacing w:after="120" w:line="560" w:lineRule="exact"/>
        <w:ind w:firstLine="480" w:firstLineChars="200"/>
        <w:rPr>
          <w:color w:val="auto"/>
          <w:sz w:val="24"/>
          <w:lang w:val="fr-CH"/>
        </w:rPr>
      </w:pPr>
      <w:r>
        <w:rPr>
          <w:rFonts w:hint="eastAsia"/>
          <w:color w:val="auto"/>
          <w:sz w:val="24"/>
          <w:lang w:val="fr-CH"/>
        </w:rPr>
        <w:t>二、本公司已充分知悉“与其他采购参加人串通投标”的法定情形，相关情形包括但不限于：</w:t>
      </w:r>
    </w:p>
    <w:p>
      <w:pPr>
        <w:spacing w:after="120" w:line="560" w:lineRule="exact"/>
        <w:ind w:firstLine="480" w:firstLineChars="200"/>
        <w:rPr>
          <w:color w:val="auto"/>
          <w:sz w:val="24"/>
          <w:lang w:val="fr-CH"/>
        </w:rPr>
      </w:pPr>
      <w:r>
        <w:rPr>
          <w:rFonts w:hint="eastAsia"/>
          <w:color w:val="auto"/>
          <w:sz w:val="24"/>
          <w:lang w:val="fr-CH"/>
        </w:rPr>
        <w:t>（一）投标供应商之间相互约定给予未中标的供应商利益补偿。</w:t>
      </w:r>
    </w:p>
    <w:p>
      <w:pPr>
        <w:spacing w:after="120" w:line="560" w:lineRule="exact"/>
        <w:ind w:firstLine="480" w:firstLineChars="200"/>
        <w:rPr>
          <w:color w:val="auto"/>
          <w:sz w:val="24"/>
          <w:lang w:val="fr-CH"/>
        </w:rPr>
      </w:pPr>
      <w:r>
        <w:rPr>
          <w:rFonts w:hint="eastAsia"/>
          <w:color w:val="auto"/>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color w:val="auto"/>
          <w:sz w:val="24"/>
          <w:lang w:val="fr-CH"/>
        </w:rPr>
      </w:pPr>
      <w:r>
        <w:rPr>
          <w:rFonts w:hint="eastAsia"/>
          <w:color w:val="auto"/>
          <w:sz w:val="24"/>
          <w:lang w:val="fr-CH"/>
        </w:rPr>
        <w:t>（三）不同投标供应商的投标文件由同一单位或者同一人编制，或者由同一人分阶段参与编制的。</w:t>
      </w:r>
    </w:p>
    <w:p>
      <w:pPr>
        <w:spacing w:after="120" w:line="560" w:lineRule="exact"/>
        <w:ind w:firstLine="480" w:firstLineChars="200"/>
        <w:rPr>
          <w:color w:val="auto"/>
          <w:sz w:val="24"/>
          <w:lang w:val="fr-CH"/>
        </w:rPr>
      </w:pPr>
      <w:r>
        <w:rPr>
          <w:rFonts w:hint="eastAsia"/>
          <w:color w:val="auto"/>
          <w:sz w:val="24"/>
          <w:lang w:val="fr-CH"/>
        </w:rPr>
        <w:t>（四）不同投标供应商的投标文件或部分投标文件相互混装。</w:t>
      </w:r>
    </w:p>
    <w:p>
      <w:pPr>
        <w:spacing w:after="120" w:line="560" w:lineRule="exact"/>
        <w:ind w:firstLine="480" w:firstLineChars="200"/>
        <w:rPr>
          <w:color w:val="auto"/>
          <w:sz w:val="24"/>
          <w:lang w:val="fr-CH"/>
        </w:rPr>
      </w:pPr>
      <w:r>
        <w:rPr>
          <w:rFonts w:hint="eastAsia"/>
          <w:color w:val="auto"/>
          <w:sz w:val="24"/>
          <w:lang w:val="fr-CH"/>
        </w:rPr>
        <w:t>（五）不同投标供应商的投标文件内容存在非正常一致。</w:t>
      </w:r>
    </w:p>
    <w:p>
      <w:pPr>
        <w:spacing w:after="120" w:line="560" w:lineRule="exact"/>
        <w:ind w:firstLine="480" w:firstLineChars="200"/>
        <w:rPr>
          <w:color w:val="auto"/>
          <w:sz w:val="24"/>
          <w:lang w:val="fr-CH"/>
        </w:rPr>
      </w:pPr>
      <w:r>
        <w:rPr>
          <w:rFonts w:hint="eastAsia"/>
          <w:color w:val="auto"/>
          <w:sz w:val="24"/>
          <w:lang w:val="fr-CH"/>
        </w:rPr>
        <w:t>（六）由同一单位工作人员为两家以上（含两家）供应商进行同一项投标活动的。</w:t>
      </w:r>
    </w:p>
    <w:p>
      <w:pPr>
        <w:spacing w:after="120" w:line="560" w:lineRule="exact"/>
        <w:ind w:firstLine="480" w:firstLineChars="200"/>
        <w:rPr>
          <w:color w:val="auto"/>
          <w:sz w:val="24"/>
          <w:lang w:val="fr-CH"/>
        </w:rPr>
      </w:pPr>
      <w:r>
        <w:rPr>
          <w:rFonts w:hint="eastAsia"/>
          <w:color w:val="auto"/>
          <w:sz w:val="24"/>
          <w:lang w:val="fr-CH"/>
        </w:rPr>
        <w:t>（七）不同投标人的投标报价呈规律性差异。</w:t>
      </w:r>
    </w:p>
    <w:p>
      <w:pPr>
        <w:spacing w:after="120" w:line="560" w:lineRule="exact"/>
        <w:ind w:firstLine="480" w:firstLineChars="200"/>
        <w:rPr>
          <w:color w:val="auto"/>
          <w:sz w:val="24"/>
          <w:lang w:val="fr-CH"/>
        </w:rPr>
      </w:pPr>
      <w:r>
        <w:rPr>
          <w:rFonts w:hint="eastAsia"/>
          <w:color w:val="auto"/>
          <w:sz w:val="24"/>
          <w:lang w:val="fr-CH"/>
        </w:rPr>
        <w:t>（八）不同投标人的投标保证金从同一单位或者个人的账户转出。</w:t>
      </w:r>
    </w:p>
    <w:p>
      <w:pPr>
        <w:spacing w:after="120" w:line="560" w:lineRule="exact"/>
        <w:ind w:firstLine="480" w:firstLineChars="200"/>
        <w:rPr>
          <w:color w:val="auto"/>
          <w:sz w:val="24"/>
          <w:lang w:val="fr-CH"/>
        </w:rPr>
      </w:pPr>
      <w:r>
        <w:rPr>
          <w:rFonts w:hint="eastAsia"/>
          <w:color w:val="auto"/>
          <w:sz w:val="24"/>
          <w:lang w:val="fr-CH"/>
        </w:rPr>
        <w:t>（九）主管部门依照法律、法规认定的其他情形。</w:t>
      </w:r>
    </w:p>
    <w:p>
      <w:pPr>
        <w:spacing w:after="120" w:line="560" w:lineRule="exact"/>
        <w:ind w:firstLine="480" w:firstLineChars="200"/>
        <w:rPr>
          <w:color w:val="auto"/>
          <w:sz w:val="24"/>
          <w:lang w:val="fr-CH"/>
        </w:rPr>
      </w:pPr>
      <w:r>
        <w:rPr>
          <w:rFonts w:hint="eastAsia"/>
          <w:color w:val="auto"/>
          <w:sz w:val="24"/>
          <w:lang w:val="fr-CH"/>
        </w:rPr>
        <w:t>三、本公司已充分知悉下列情形所对应的法律风险，并在投标前已对相关风险事项进行排查。</w:t>
      </w:r>
    </w:p>
    <w:p>
      <w:pPr>
        <w:spacing w:after="120" w:line="560" w:lineRule="exact"/>
        <w:ind w:firstLine="480" w:firstLineChars="200"/>
        <w:rPr>
          <w:color w:val="auto"/>
          <w:sz w:val="24"/>
          <w:lang w:val="fr-CH"/>
        </w:rPr>
      </w:pPr>
      <w:r>
        <w:rPr>
          <w:rFonts w:hint="eastAsia"/>
          <w:color w:val="auto"/>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color w:val="auto"/>
          <w:sz w:val="24"/>
          <w:lang w:val="fr-CH"/>
        </w:rPr>
      </w:pPr>
      <w:r>
        <w:rPr>
          <w:rFonts w:hint="eastAsia"/>
          <w:color w:val="auto"/>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color w:val="auto"/>
          <w:sz w:val="24"/>
          <w:lang w:val="fr-CH"/>
        </w:rPr>
      </w:pPr>
      <w:r>
        <w:rPr>
          <w:rFonts w:hint="eastAsia"/>
          <w:color w:val="auto"/>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color w:val="auto"/>
          <w:sz w:val="24"/>
          <w:lang w:val="fr-CH"/>
        </w:rPr>
      </w:pPr>
      <w:r>
        <w:rPr>
          <w:rFonts w:hint="eastAsia"/>
          <w:color w:val="auto"/>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color w:val="auto"/>
          <w:sz w:val="24"/>
          <w:lang w:val="fr-CH"/>
        </w:rPr>
      </w:pPr>
      <w:r>
        <w:rPr>
          <w:rFonts w:hint="eastAsia"/>
          <w:color w:val="auto"/>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color w:val="auto"/>
          <w:sz w:val="24"/>
          <w:lang w:val="fr-CH"/>
        </w:rPr>
      </w:pPr>
      <w:r>
        <w:rPr>
          <w:rFonts w:hint="eastAsia"/>
          <w:color w:val="auto"/>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color w:val="auto"/>
          <w:sz w:val="24"/>
          <w:lang w:val="fr-CH"/>
        </w:rPr>
      </w:pPr>
      <w:r>
        <w:rPr>
          <w:rFonts w:hint="eastAsia"/>
          <w:color w:val="auto"/>
          <w:sz w:val="24"/>
          <w:lang w:val="fr-CH"/>
        </w:rPr>
        <w:t>四、本公司已充分知悉政府采购违法、违规行为的法律后果。</w:t>
      </w:r>
    </w:p>
    <w:p>
      <w:pPr>
        <w:spacing w:after="120" w:line="560" w:lineRule="exact"/>
        <w:rPr>
          <w:color w:val="auto"/>
          <w:sz w:val="24"/>
          <w:lang w:val="fr-CH"/>
        </w:rPr>
      </w:pPr>
      <w:r>
        <w:rPr>
          <w:rFonts w:hint="eastAsia"/>
          <w:color w:val="auto"/>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color w:val="auto"/>
          <w:sz w:val="24"/>
        </w:rPr>
      </w:pPr>
      <w:r>
        <w:rPr>
          <w:rFonts w:hint="eastAsia" w:ascii="宋体" w:hAnsi="宋体" w:cs="宋体"/>
          <w:color w:val="auto"/>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color w:val="auto"/>
          <w:lang w:val="fr-CH"/>
        </w:rPr>
      </w:pPr>
    </w:p>
    <w:p>
      <w:pPr>
        <w:spacing w:after="120" w:line="560" w:lineRule="exact"/>
        <w:rPr>
          <w:color w:val="auto"/>
          <w:sz w:val="24"/>
          <w:lang w:val="fr-CH"/>
        </w:rPr>
      </w:pPr>
      <w:r>
        <w:rPr>
          <w:color w:val="auto"/>
          <w:sz w:val="24"/>
          <w:lang w:val="fr-CH"/>
        </w:rPr>
        <w:t xml:space="preserve">                                                                                              </w:t>
      </w:r>
    </w:p>
    <w:p>
      <w:pPr>
        <w:spacing w:after="120" w:line="560" w:lineRule="exact"/>
        <w:rPr>
          <w:color w:val="auto"/>
          <w:sz w:val="24"/>
          <w:lang w:val="fr-CH"/>
        </w:rPr>
      </w:pPr>
      <w:r>
        <w:rPr>
          <w:color w:val="auto"/>
          <w:sz w:val="24"/>
          <w:lang w:val="fr-CH"/>
        </w:rPr>
        <w:t xml:space="preserve">                                                                             </w:t>
      </w:r>
    </w:p>
    <w:p>
      <w:pPr>
        <w:spacing w:after="120" w:line="560" w:lineRule="exact"/>
        <w:rPr>
          <w:color w:val="auto"/>
          <w:sz w:val="24"/>
          <w:lang w:val="fr-CH"/>
        </w:rPr>
      </w:pPr>
      <w:r>
        <w:rPr>
          <w:rFonts w:hint="eastAsia"/>
          <w:color w:val="auto"/>
          <w:sz w:val="24"/>
          <w:lang w:val="fr-CH"/>
        </w:rPr>
        <w:t>负责人/投标授权代表签名：</w:t>
      </w:r>
    </w:p>
    <w:p>
      <w:pPr>
        <w:spacing w:after="120" w:line="560" w:lineRule="exact"/>
        <w:rPr>
          <w:color w:val="auto"/>
          <w:sz w:val="24"/>
          <w:lang w:val="fr-CH"/>
        </w:rPr>
      </w:pPr>
      <w:r>
        <w:rPr>
          <w:rFonts w:hint="eastAsia"/>
          <w:color w:val="auto"/>
          <w:sz w:val="24"/>
          <w:lang w:val="fr-CH"/>
        </w:rPr>
        <w:t>知悉人（公章）：</w:t>
      </w:r>
    </w:p>
    <w:p>
      <w:pPr>
        <w:spacing w:after="120" w:line="560" w:lineRule="exact"/>
        <w:rPr>
          <w:color w:val="auto"/>
          <w:sz w:val="24"/>
          <w:lang w:val="fr-CH"/>
        </w:rPr>
      </w:pPr>
      <w:r>
        <w:rPr>
          <w:rFonts w:hint="eastAsia"/>
          <w:color w:val="auto"/>
          <w:sz w:val="24"/>
          <w:lang w:val="fr-CH"/>
        </w:rPr>
        <w:t>日期：</w:t>
      </w:r>
    </w:p>
    <w:p>
      <w:pPr>
        <w:pStyle w:val="2"/>
        <w:rPr>
          <w:color w:val="auto"/>
          <w:lang w:val="fr-CH"/>
        </w:rPr>
      </w:pPr>
    </w:p>
    <w:p>
      <w:pPr>
        <w:tabs>
          <w:tab w:val="left" w:pos="640"/>
          <w:tab w:val="left" w:pos="1260"/>
          <w:tab w:val="left" w:pos="1418"/>
        </w:tabs>
        <w:spacing w:line="360" w:lineRule="auto"/>
        <w:jc w:val="center"/>
        <w:rPr>
          <w:rFonts w:hint="eastAsia" w:ascii="宋体" w:hAnsi="宋体" w:cs="宋体"/>
          <w:b/>
          <w:bCs/>
          <w:color w:val="auto"/>
          <w:sz w:val="24"/>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color w:val="auto"/>
          <w:sz w:val="24"/>
        </w:rPr>
      </w:pPr>
      <w:r>
        <w:rPr>
          <w:rFonts w:hint="eastAsia" w:ascii="宋体" w:hAnsi="宋体" w:cs="宋体"/>
          <w:b/>
          <w:bCs/>
          <w:color w:val="auto"/>
          <w:sz w:val="24"/>
        </w:rPr>
        <w:t>5、关于资格的声明函</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rPr>
      </w:pPr>
      <w:r>
        <w:rPr>
          <w:rFonts w:hint="eastAsia" w:ascii="宋体" w:hAnsi="宋体" w:cs="宋体"/>
          <w:color w:val="auto"/>
          <w:sz w:val="24"/>
        </w:rPr>
        <w:t>特此承诺！</w:t>
      </w:r>
    </w:p>
    <w:p>
      <w:pPr>
        <w:spacing w:line="360" w:lineRule="auto"/>
        <w:ind w:left="420"/>
        <w:rPr>
          <w:rFonts w:ascii="宋体" w:hAnsi="宋体" w:cs="宋体"/>
          <w:color w:val="auto"/>
          <w:sz w:val="24"/>
        </w:rPr>
      </w:pPr>
    </w:p>
    <w:p>
      <w:pPr>
        <w:pStyle w:val="12"/>
        <w:spacing w:line="360" w:lineRule="auto"/>
        <w:jc w:val="center"/>
        <w:rPr>
          <w:rFonts w:hAnsi="宋体" w:cs="宋体"/>
          <w:color w:val="auto"/>
          <w:sz w:val="24"/>
        </w:rPr>
      </w:pPr>
      <w:r>
        <w:rPr>
          <w:rFonts w:hint="eastAsia" w:hAnsi="宋体" w:cs="宋体"/>
          <w:color w:val="auto"/>
          <w:sz w:val="24"/>
        </w:rPr>
        <w:t xml:space="preserve">                投标人名称（投标人法人公章）：</w:t>
      </w:r>
    </w:p>
    <w:p>
      <w:pPr>
        <w:spacing w:line="360" w:lineRule="auto"/>
        <w:jc w:val="center"/>
        <w:rPr>
          <w:rFonts w:ascii="宋体" w:hAnsi="宋体" w:cs="宋体"/>
          <w:color w:val="auto"/>
          <w:kern w:val="0"/>
          <w:sz w:val="24"/>
        </w:rPr>
      </w:pPr>
      <w:r>
        <w:rPr>
          <w:rFonts w:hint="eastAsia" w:ascii="宋体" w:hAnsi="宋体" w:cs="宋体"/>
          <w:color w:val="auto"/>
          <w:sz w:val="24"/>
        </w:rPr>
        <w:t xml:space="preserve">             承诺日期：   年     月     日</w:t>
      </w:r>
    </w:p>
    <w:p>
      <w:pPr>
        <w:tabs>
          <w:tab w:val="left" w:pos="640"/>
          <w:tab w:val="left" w:pos="1260"/>
          <w:tab w:val="left" w:pos="1418"/>
        </w:tabs>
        <w:spacing w:line="360" w:lineRule="auto"/>
        <w:rPr>
          <w:rFonts w:ascii="宋体" w:hAnsi="宋体" w:cs="宋体"/>
          <w:color w:val="auto"/>
          <w:sz w:val="24"/>
          <w:lang w:val="fr-CH"/>
        </w:rPr>
      </w:pPr>
    </w:p>
    <w:p>
      <w:pPr>
        <w:spacing w:before="120" w:after="120" w:line="360" w:lineRule="auto"/>
        <w:jc w:val="center"/>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pStyle w:val="29"/>
        <w:ind w:firstLine="482"/>
        <w:rPr>
          <w:rFonts w:ascii="宋体" w:hAnsi="宋体" w:cs="宋体"/>
          <w:b/>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6、企业诚信声明与承诺</w:t>
      </w:r>
    </w:p>
    <w:p>
      <w:pPr>
        <w:spacing w:line="360" w:lineRule="auto"/>
        <w:rPr>
          <w:rFonts w:hint="eastAsia" w:ascii="宋体" w:hAnsi="宋体" w:cs="宋体"/>
          <w:b/>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深圳市国际招标有限公司：</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特此声明与承诺！</w:t>
      </w:r>
    </w:p>
    <w:p>
      <w:pPr>
        <w:spacing w:line="360" w:lineRule="auto"/>
        <w:jc w:val="left"/>
        <w:rPr>
          <w:rFonts w:ascii="宋体" w:hAnsi="宋体" w:cs="宋体"/>
          <w:color w:val="auto"/>
          <w:sz w:val="24"/>
        </w:rPr>
      </w:pPr>
    </w:p>
    <w:p>
      <w:pPr>
        <w:spacing w:line="360" w:lineRule="auto"/>
        <w:jc w:val="left"/>
        <w:rPr>
          <w:rFonts w:ascii="宋体" w:hAnsi="宋体" w:cs="宋体"/>
          <w:color w:val="auto"/>
          <w:sz w:val="24"/>
        </w:rPr>
      </w:pPr>
    </w:p>
    <w:p>
      <w:pPr>
        <w:widowControl/>
        <w:autoSpaceDE w:val="0"/>
        <w:autoSpaceDN w:val="0"/>
        <w:spacing w:line="360" w:lineRule="auto"/>
        <w:ind w:right="893"/>
        <w:jc w:val="center"/>
        <w:textAlignment w:val="bottom"/>
        <w:rPr>
          <w:rFonts w:ascii="宋体" w:hAnsi="宋体" w:cs="宋体"/>
          <w:color w:val="auto"/>
          <w:sz w:val="24"/>
        </w:rPr>
      </w:pPr>
      <w:r>
        <w:rPr>
          <w:rFonts w:hint="eastAsia" w:ascii="宋体" w:hAnsi="宋体" w:cs="宋体"/>
          <w:color w:val="auto"/>
          <w:sz w:val="24"/>
        </w:rPr>
        <w:t xml:space="preserve">                                       供应商名称：（法人公章）</w:t>
      </w:r>
    </w:p>
    <w:p>
      <w:pPr>
        <w:pStyle w:val="12"/>
        <w:spacing w:line="360" w:lineRule="auto"/>
        <w:jc w:val="center"/>
        <w:rPr>
          <w:rFonts w:hAnsi="宋体" w:cs="宋体"/>
          <w:color w:val="auto"/>
          <w:sz w:val="24"/>
        </w:rPr>
      </w:pPr>
      <w:r>
        <w:rPr>
          <w:rFonts w:hint="eastAsia" w:hAnsi="宋体" w:cs="宋体"/>
          <w:color w:val="auto"/>
          <w:sz w:val="24"/>
        </w:rPr>
        <w:t xml:space="preserve">                                  承诺日期：    年  月  日</w:t>
      </w:r>
    </w:p>
    <w:p>
      <w:pPr>
        <w:pStyle w:val="12"/>
        <w:spacing w:line="360" w:lineRule="auto"/>
        <w:jc w:val="left"/>
        <w:rPr>
          <w:rFonts w:hAnsi="宋体" w:cs="宋体"/>
          <w:color w:val="auto"/>
          <w:sz w:val="24"/>
        </w:rPr>
      </w:pPr>
    </w:p>
    <w:p>
      <w:pPr>
        <w:pStyle w:val="12"/>
        <w:spacing w:line="360" w:lineRule="auto"/>
        <w:jc w:val="left"/>
        <w:rPr>
          <w:rFonts w:hAnsi="宋体" w:cs="宋体"/>
          <w:color w:val="auto"/>
          <w:sz w:val="24"/>
        </w:rPr>
      </w:pPr>
    </w:p>
    <w:p>
      <w:pPr>
        <w:spacing w:before="100" w:beforeAutospacing="1" w:after="100" w:afterAutospacing="1" w:line="360" w:lineRule="auto"/>
        <w:rPr>
          <w:rFonts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spacing w:line="360" w:lineRule="auto"/>
        <w:rPr>
          <w:color w:val="auto"/>
          <w:lang w:val="fr-CH"/>
        </w:rPr>
      </w:pPr>
    </w:p>
    <w:p>
      <w:pPr>
        <w:rPr>
          <w:color w:val="auto"/>
          <w:lang w:val="fr-CH"/>
        </w:rPr>
      </w:pPr>
    </w:p>
    <w:p>
      <w:pPr>
        <w:pStyle w:val="29"/>
        <w:ind w:firstLine="420"/>
        <w:rPr>
          <w:color w:val="auto"/>
          <w:lang w:val="fr-CH"/>
        </w:rPr>
      </w:pPr>
    </w:p>
    <w:p>
      <w:pPr>
        <w:pStyle w:val="29"/>
        <w:ind w:firstLine="420"/>
        <w:rPr>
          <w:color w:val="auto"/>
          <w:lang w:val="fr-CH"/>
        </w:rPr>
      </w:pPr>
    </w:p>
    <w:p>
      <w:pPr>
        <w:tabs>
          <w:tab w:val="left" w:pos="640"/>
          <w:tab w:val="left" w:pos="840"/>
          <w:tab w:val="left" w:pos="1260"/>
          <w:tab w:val="left" w:pos="1418"/>
        </w:tabs>
        <w:spacing w:line="360" w:lineRule="auto"/>
        <w:rPr>
          <w:rFonts w:ascii="宋体" w:hAnsi="宋体" w:cs="宋体"/>
          <w:color w:val="auto"/>
          <w:sz w:val="24"/>
        </w:rPr>
      </w:pPr>
    </w:p>
    <w:p>
      <w:pPr>
        <w:spacing w:before="120" w:after="120" w:line="360" w:lineRule="auto"/>
        <w:jc w:val="center"/>
        <w:rPr>
          <w:rFonts w:ascii="宋体" w:hAnsi="宋体" w:cs="宋体"/>
          <w:b/>
          <w:color w:val="auto"/>
          <w:sz w:val="24"/>
        </w:rPr>
      </w:pPr>
      <w:r>
        <w:rPr>
          <w:rFonts w:hint="eastAsia" w:ascii="宋体" w:hAnsi="宋体" w:cs="宋体"/>
          <w:b/>
          <w:color w:val="auto"/>
          <w:sz w:val="24"/>
        </w:rPr>
        <w:t>7、法定代表人证明书</w:t>
      </w:r>
    </w:p>
    <w:p>
      <w:pPr>
        <w:spacing w:line="360" w:lineRule="auto"/>
        <w:rPr>
          <w:rFonts w:ascii="宋体" w:hAnsi="宋体" w:cs="宋体"/>
          <w:color w:val="auto"/>
          <w:sz w:val="24"/>
          <w:u w:val="single"/>
        </w:rPr>
      </w:pP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ascii="宋体" w:hAnsi="宋体" w:cs="宋体"/>
          <w:color w:val="auto"/>
          <w:sz w:val="24"/>
        </w:rPr>
      </w:pPr>
      <w:r>
        <w:rPr>
          <w:rFonts w:hint="eastAsia" w:ascii="宋体" w:hAnsi="宋体" w:cs="宋体"/>
          <w:color w:val="auto"/>
          <w:sz w:val="24"/>
        </w:rPr>
        <w:t>附：代表人性别：   年龄：      身份证号码：</w:t>
      </w:r>
    </w:p>
    <w:p>
      <w:pPr>
        <w:spacing w:line="360" w:lineRule="auto"/>
        <w:rPr>
          <w:rFonts w:ascii="宋体" w:hAnsi="宋体" w:cs="宋体"/>
          <w:color w:val="auto"/>
          <w:sz w:val="24"/>
        </w:rPr>
      </w:pPr>
      <w:r>
        <w:rPr>
          <w:rFonts w:hint="eastAsia" w:ascii="宋体" w:hAnsi="宋体" w:cs="宋体"/>
          <w:color w:val="auto"/>
          <w:sz w:val="24"/>
        </w:rPr>
        <w:t>营业执照号码：                 经济性质：</w:t>
      </w:r>
    </w:p>
    <w:p>
      <w:pPr>
        <w:spacing w:line="360" w:lineRule="auto"/>
        <w:rPr>
          <w:rFonts w:ascii="宋体" w:hAnsi="宋体" w:cs="宋体"/>
          <w:color w:val="auto"/>
          <w:sz w:val="24"/>
        </w:rPr>
      </w:pPr>
      <w:r>
        <w:rPr>
          <w:rFonts w:hint="eastAsia" w:ascii="宋体" w:hAnsi="宋体" w:cs="宋体"/>
          <w:color w:val="auto"/>
          <w:sz w:val="24"/>
        </w:rPr>
        <w:t>主营（产）：</w:t>
      </w:r>
    </w:p>
    <w:p>
      <w:pPr>
        <w:spacing w:line="360" w:lineRule="auto"/>
        <w:rPr>
          <w:rFonts w:ascii="宋体" w:hAnsi="宋体" w:cs="宋体"/>
          <w:color w:val="auto"/>
          <w:sz w:val="24"/>
        </w:rPr>
      </w:pPr>
      <w:r>
        <w:rPr>
          <w:rFonts w:hint="eastAsia" w:ascii="宋体" w:hAnsi="宋体" w:cs="宋体"/>
          <w:color w:val="auto"/>
          <w:sz w:val="24"/>
        </w:rPr>
        <w:t>兼营（产）：</w:t>
      </w:r>
    </w:p>
    <w:p>
      <w:pPr>
        <w:spacing w:line="360" w:lineRule="auto"/>
        <w:rPr>
          <w:rFonts w:ascii="宋体" w:hAnsi="宋体" w:cs="宋体"/>
          <w:color w:val="auto"/>
          <w:sz w:val="24"/>
        </w:rPr>
      </w:pPr>
      <w:r>
        <w:rPr>
          <w:rFonts w:hint="eastAsia" w:ascii="宋体" w:hAnsi="宋体" w:cs="宋体"/>
          <w:color w:val="auto"/>
          <w:sz w:val="24"/>
        </w:rPr>
        <w:t>进口物品经营许可证号码：</w:t>
      </w:r>
    </w:p>
    <w:p>
      <w:pPr>
        <w:spacing w:line="360" w:lineRule="auto"/>
        <w:rPr>
          <w:rFonts w:ascii="宋体" w:hAnsi="宋体" w:cs="宋体"/>
          <w:color w:val="auto"/>
          <w:sz w:val="24"/>
        </w:rPr>
      </w:pPr>
      <w:r>
        <w:rPr>
          <w:rFonts w:hint="eastAsia" w:ascii="宋体" w:hAnsi="宋体" w:cs="宋体"/>
          <w:color w:val="auto"/>
          <w:sz w:val="24"/>
        </w:rPr>
        <w:t>主营：</w:t>
      </w:r>
    </w:p>
    <w:p>
      <w:pPr>
        <w:spacing w:line="360" w:lineRule="auto"/>
        <w:rPr>
          <w:rFonts w:ascii="宋体" w:hAnsi="宋体" w:cs="宋体"/>
          <w:color w:val="auto"/>
          <w:sz w:val="24"/>
        </w:rPr>
      </w:pPr>
      <w:r>
        <w:rPr>
          <w:rFonts w:hint="eastAsia" w:ascii="宋体" w:hAnsi="宋体" w:cs="宋体"/>
          <w:color w:val="auto"/>
          <w:sz w:val="24"/>
        </w:rPr>
        <w:t>兼营：</w:t>
      </w:r>
    </w:p>
    <w:p>
      <w:pPr>
        <w:spacing w:line="360" w:lineRule="auto"/>
        <w:rPr>
          <w:rFonts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ascii="宋体" w:hAnsi="宋体" w:cs="宋体"/>
          <w:color w:val="auto"/>
          <w:sz w:val="24"/>
        </w:rPr>
      </w:pPr>
      <w:r>
        <w:rPr>
          <w:rFonts w:hint="eastAsia" w:ascii="宋体" w:hAnsi="宋体" w:cs="宋体"/>
          <w:color w:val="auto"/>
          <w:sz w:val="24"/>
        </w:rPr>
        <w:t xml:space="preserve">      2、内容必须填写真实、清楚，涂改无效，不得转让、买卖</w:t>
      </w:r>
      <w:r>
        <w:rPr>
          <w:rFonts w:hint="default" w:ascii="宋体" w:hAnsi="宋体" w:cs="宋体"/>
          <w:color w:val="auto"/>
          <w:sz w:val="24"/>
        </w:rPr>
        <w:t>。</w:t>
      </w:r>
    </w:p>
    <w:p>
      <w:pPr>
        <w:tabs>
          <w:tab w:val="left" w:pos="3780"/>
        </w:tabs>
        <w:spacing w:line="360" w:lineRule="auto"/>
        <w:rPr>
          <w:rFonts w:ascii="宋体" w:hAnsi="宋体" w:cs="宋体"/>
          <w:color w:val="auto"/>
          <w:sz w:val="24"/>
        </w:rPr>
      </w:pPr>
    </w:p>
    <w:p>
      <w:pPr>
        <w:tabs>
          <w:tab w:val="left" w:pos="3780"/>
        </w:tabs>
        <w:spacing w:line="360" w:lineRule="auto"/>
        <w:rPr>
          <w:rFonts w:ascii="宋体" w:hAnsi="宋体" w:cs="宋体"/>
          <w:b/>
          <w:bCs/>
          <w:color w:val="auto"/>
          <w:sz w:val="24"/>
        </w:rPr>
      </w:pPr>
      <w:r>
        <w:rPr>
          <w:rFonts w:hint="eastAsia" w:ascii="宋体" w:hAnsi="宋体" w:cs="宋体"/>
          <w:b/>
          <w:bCs/>
          <w:color w:val="auto"/>
          <w:sz w:val="24"/>
        </w:rPr>
        <w:t>投标供应商（公章）：</w:t>
      </w:r>
    </w:p>
    <w:p>
      <w:pPr>
        <w:tabs>
          <w:tab w:val="left" w:pos="3780"/>
        </w:tabs>
        <w:spacing w:line="360" w:lineRule="auto"/>
        <w:rPr>
          <w:rFonts w:ascii="宋体" w:hAnsi="宋体" w:cs="宋体"/>
          <w:color w:val="auto"/>
          <w:szCs w:val="21"/>
        </w:rPr>
      </w:pPr>
      <w:r>
        <w:rPr>
          <w:rFonts w:hint="eastAsia" w:ascii="宋体" w:hAnsi="宋体" w:cs="宋体"/>
          <w:b/>
          <w:bCs/>
          <w:color w:val="auto"/>
          <w:sz w:val="24"/>
        </w:rPr>
        <w:t>法定代表人（签字或盖章）：</w:t>
      </w:r>
    </w:p>
    <w:p>
      <w:pPr>
        <w:spacing w:before="120" w:after="120" w:line="360" w:lineRule="auto"/>
        <w:jc w:val="left"/>
        <w:rPr>
          <w:rFonts w:ascii="宋体" w:hAnsi="宋体" w:cs="宋体"/>
          <w:b/>
          <w:color w:val="auto"/>
          <w:sz w:val="24"/>
        </w:rPr>
      </w:pPr>
      <w:r>
        <w:rPr>
          <w:rFonts w:hint="eastAsia" w:ascii="宋体" w:hAnsi="宋体" w:cs="宋体"/>
          <w:b/>
          <w:color w:val="auto"/>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color w:val="auto"/>
                <w:szCs w:val="21"/>
              </w:rPr>
            </w:pPr>
          </w:p>
        </w:tc>
        <w:tc>
          <w:tcPr>
            <w:tcW w:w="4677" w:type="dxa"/>
          </w:tcPr>
          <w:p>
            <w:pPr>
              <w:pStyle w:val="12"/>
              <w:spacing w:line="360" w:lineRule="auto"/>
              <w:rPr>
                <w:rFonts w:ascii="Arial Narrow" w:hAnsi="Arial Narrow"/>
                <w:b/>
                <w:bCs/>
                <w:color w:val="auto"/>
                <w:szCs w:val="21"/>
              </w:rPr>
            </w:pPr>
          </w:p>
        </w:tc>
      </w:tr>
    </w:tbl>
    <w:p>
      <w:pPr>
        <w:pStyle w:val="12"/>
        <w:spacing w:line="360" w:lineRule="auto"/>
        <w:jc w:val="center"/>
        <w:rPr>
          <w:rFonts w:hAnsi="宋体" w:cs="宋体"/>
          <w:b/>
          <w:color w:val="auto"/>
          <w:sz w:val="24"/>
        </w:rPr>
      </w:pPr>
      <w:r>
        <w:rPr>
          <w:rFonts w:hint="eastAsia" w:hAnsi="宋体" w:cs="宋体"/>
          <w:b/>
          <w:color w:val="auto"/>
          <w:sz w:val="24"/>
        </w:rPr>
        <w:t>8、法定代表人授权书</w:t>
      </w:r>
    </w:p>
    <w:p>
      <w:pPr>
        <w:pStyle w:val="12"/>
        <w:spacing w:line="360" w:lineRule="auto"/>
        <w:rPr>
          <w:rFonts w:hAnsi="宋体" w:cs="宋体"/>
          <w:color w:val="auto"/>
          <w:sz w:val="24"/>
        </w:rPr>
      </w:pPr>
    </w:p>
    <w:p>
      <w:pPr>
        <w:pStyle w:val="12"/>
        <w:spacing w:line="360" w:lineRule="auto"/>
        <w:rPr>
          <w:rFonts w:hAnsi="宋体" w:cs="宋体"/>
          <w:color w:val="auto"/>
          <w:sz w:val="24"/>
        </w:rPr>
      </w:pPr>
      <w:r>
        <w:rPr>
          <w:rFonts w:hint="eastAsia" w:hAnsi="宋体" w:cs="宋体"/>
          <w:b/>
          <w:color w:val="auto"/>
          <w:sz w:val="24"/>
        </w:rPr>
        <w:t>深圳市前海深港现代服务业合作区管理局：</w:t>
      </w:r>
    </w:p>
    <w:p>
      <w:pPr>
        <w:pStyle w:val="12"/>
        <w:spacing w:line="360" w:lineRule="auto"/>
        <w:ind w:firstLine="420"/>
        <w:rPr>
          <w:rFonts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12"/>
        <w:spacing w:line="360" w:lineRule="auto"/>
        <w:rPr>
          <w:rFonts w:hAnsi="宋体" w:cs="宋体"/>
          <w:color w:val="auto"/>
          <w:sz w:val="24"/>
        </w:rPr>
      </w:pPr>
    </w:p>
    <w:p>
      <w:pPr>
        <w:spacing w:line="360" w:lineRule="auto"/>
        <w:ind w:firstLine="570"/>
        <w:rPr>
          <w:rFonts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ascii="宋体" w:hAnsi="宋体" w:cs="宋体"/>
          <w:color w:val="auto"/>
          <w:sz w:val="24"/>
        </w:rPr>
      </w:pPr>
    </w:p>
    <w:p>
      <w:pPr>
        <w:spacing w:line="360" w:lineRule="auto"/>
        <w:rPr>
          <w:rFonts w:ascii="宋体" w:hAnsi="宋体" w:cs="宋体"/>
          <w:color w:val="auto"/>
          <w:sz w:val="24"/>
        </w:rPr>
      </w:pPr>
    </w:p>
    <w:p>
      <w:pPr>
        <w:tabs>
          <w:tab w:val="left" w:pos="3780"/>
        </w:tabs>
        <w:spacing w:line="360" w:lineRule="auto"/>
        <w:rPr>
          <w:rFonts w:ascii="宋体" w:hAnsi="宋体" w:cs="宋体"/>
          <w:b/>
          <w:bCs/>
          <w:color w:val="auto"/>
          <w:sz w:val="24"/>
        </w:rPr>
      </w:pPr>
      <w:r>
        <w:rPr>
          <w:rFonts w:hint="eastAsia" w:ascii="宋体" w:hAnsi="宋体" w:cs="宋体"/>
          <w:b/>
          <w:bCs/>
          <w:color w:val="auto"/>
          <w:sz w:val="24"/>
        </w:rPr>
        <w:t>投标供应商（公章）：</w:t>
      </w:r>
    </w:p>
    <w:p>
      <w:pPr>
        <w:tabs>
          <w:tab w:val="left" w:pos="3780"/>
        </w:tabs>
        <w:spacing w:line="360" w:lineRule="auto"/>
        <w:jc w:val="left"/>
        <w:rPr>
          <w:rFonts w:ascii="宋体" w:hAnsi="宋体" w:cs="宋体"/>
          <w:b/>
          <w:bCs/>
          <w:color w:val="auto"/>
          <w:sz w:val="24"/>
        </w:rPr>
      </w:pPr>
      <w:r>
        <w:rPr>
          <w:rFonts w:hint="eastAsia" w:ascii="宋体" w:hAnsi="宋体" w:cs="宋体"/>
          <w:b/>
          <w:bCs/>
          <w:color w:val="auto"/>
          <w:sz w:val="24"/>
        </w:rPr>
        <w:t>法定代表人（签字或盖章）：</w:t>
      </w:r>
    </w:p>
    <w:p>
      <w:pPr>
        <w:spacing w:line="360" w:lineRule="auto"/>
        <w:jc w:val="left"/>
        <w:rPr>
          <w:rFonts w:ascii="宋体" w:hAnsi="宋体" w:cs="宋体"/>
          <w:b/>
          <w:bCs/>
          <w:color w:val="auto"/>
          <w:sz w:val="24"/>
        </w:rPr>
      </w:pPr>
      <w:r>
        <w:rPr>
          <w:rFonts w:hint="eastAsia" w:ascii="宋体" w:hAnsi="宋体" w:cs="宋体"/>
          <w:b/>
          <w:bCs/>
          <w:color w:val="auto"/>
          <w:spacing w:val="20"/>
          <w:sz w:val="24"/>
        </w:rPr>
        <w:t>被授权人（签字或盖章）</w:t>
      </w:r>
      <w:r>
        <w:rPr>
          <w:rFonts w:hint="eastAsia" w:ascii="宋体" w:hAnsi="宋体" w:cs="宋体"/>
          <w:b/>
          <w:bCs/>
          <w:color w:val="auto"/>
          <w:sz w:val="24"/>
        </w:rPr>
        <w:t>：</w:t>
      </w:r>
    </w:p>
    <w:p>
      <w:pPr>
        <w:tabs>
          <w:tab w:val="left" w:pos="640"/>
          <w:tab w:val="left" w:pos="1260"/>
          <w:tab w:val="left" w:pos="1418"/>
        </w:tabs>
        <w:spacing w:line="360" w:lineRule="auto"/>
        <w:rPr>
          <w:rFonts w:ascii="宋体" w:hAnsi="宋体" w:cs="宋体"/>
          <w:b/>
          <w:color w:val="auto"/>
          <w:sz w:val="24"/>
        </w:rPr>
      </w:pPr>
    </w:p>
    <w:p>
      <w:pPr>
        <w:tabs>
          <w:tab w:val="left" w:pos="640"/>
          <w:tab w:val="left" w:pos="1260"/>
          <w:tab w:val="left" w:pos="1418"/>
        </w:tabs>
        <w:spacing w:line="360" w:lineRule="auto"/>
        <w:rPr>
          <w:rFonts w:ascii="宋体" w:hAnsi="宋体" w:cs="宋体"/>
          <w:b/>
          <w:color w:val="auto"/>
          <w:sz w:val="24"/>
        </w:rPr>
      </w:pPr>
      <w:r>
        <w:rPr>
          <w:rFonts w:hint="eastAsia" w:ascii="宋体" w:hAnsi="宋体" w:cs="宋体"/>
          <w:b/>
          <w:color w:val="auto"/>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color w:val="auto"/>
                <w:szCs w:val="21"/>
              </w:rPr>
            </w:pPr>
          </w:p>
        </w:tc>
        <w:tc>
          <w:tcPr>
            <w:tcW w:w="4677" w:type="dxa"/>
          </w:tcPr>
          <w:p>
            <w:pPr>
              <w:pStyle w:val="12"/>
              <w:spacing w:line="360" w:lineRule="auto"/>
              <w:rPr>
                <w:rFonts w:ascii="Arial Narrow" w:hAnsi="Arial Narrow"/>
                <w:b/>
                <w:bCs/>
                <w:color w:val="auto"/>
                <w:szCs w:val="21"/>
              </w:rPr>
            </w:pPr>
          </w:p>
        </w:tc>
      </w:tr>
    </w:tbl>
    <w:p>
      <w:pPr>
        <w:widowControl/>
        <w:autoSpaceDE w:val="0"/>
        <w:autoSpaceDN w:val="0"/>
        <w:spacing w:line="360" w:lineRule="auto"/>
        <w:ind w:right="26"/>
        <w:textAlignment w:val="bottom"/>
        <w:rPr>
          <w:rFonts w:ascii="宋体" w:hAnsi="宋体" w:cs="宋体"/>
          <w:b/>
          <w:bCs/>
          <w:color w:val="auto"/>
          <w:sz w:val="24"/>
        </w:rPr>
      </w:pPr>
    </w:p>
    <w:p>
      <w:pPr>
        <w:widowControl/>
        <w:autoSpaceDE w:val="0"/>
        <w:autoSpaceDN w:val="0"/>
        <w:spacing w:line="360" w:lineRule="auto"/>
        <w:ind w:right="26"/>
        <w:jc w:val="center"/>
        <w:textAlignment w:val="bottom"/>
        <w:rPr>
          <w:rFonts w:ascii="宋体" w:hAnsi="宋体" w:cs="宋体"/>
          <w:b/>
          <w:bCs/>
          <w:color w:val="auto"/>
          <w:sz w:val="24"/>
          <w:lang w:val="fr-CH"/>
        </w:rPr>
      </w:pPr>
      <w:r>
        <w:rPr>
          <w:rFonts w:hint="eastAsia" w:ascii="宋体" w:hAnsi="宋体" w:cs="宋体"/>
          <w:b/>
          <w:bCs/>
          <w:color w:val="auto"/>
          <w:sz w:val="24"/>
        </w:rPr>
        <w:t>9、</w:t>
      </w: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致：深圳市国际招标有限公司</w:t>
      </w:r>
    </w:p>
    <w:p>
      <w:pPr>
        <w:widowControl/>
        <w:autoSpaceDE w:val="0"/>
        <w:autoSpaceDN w:val="0"/>
        <w:spacing w:line="360" w:lineRule="auto"/>
        <w:ind w:right="26" w:firstLine="540"/>
        <w:textAlignment w:val="bottom"/>
        <w:rPr>
          <w:rFonts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项目（货物/服务/工程）招标中若获中标（招标文件编号：</w:t>
      </w:r>
      <w:r>
        <w:rPr>
          <w:rFonts w:hint="eastAsia" w:ascii="宋体" w:hAnsi="宋体" w:cs="宋体"/>
          <w:color w:val="auto"/>
          <w:sz w:val="24"/>
          <w:u w:val="single"/>
        </w:rPr>
        <w:t xml:space="preserve">           </w:t>
      </w:r>
      <w:r>
        <w:rPr>
          <w:rFonts w:hint="eastAsia" w:ascii="宋体" w:hAnsi="宋体" w:cs="宋体"/>
          <w:color w:val="auto"/>
          <w:sz w:val="24"/>
        </w:rPr>
        <w:t>），我们保证在收到中标通知书后5日内按招标文件的规定，以现金或电汇向贵公司即</w:t>
      </w:r>
      <w:r>
        <w:rPr>
          <w:rFonts w:hint="eastAsia" w:ascii="宋体" w:hAnsi="宋体" w:cs="宋体"/>
          <w:color w:val="auto"/>
          <w:sz w:val="24"/>
          <w:lang w:eastAsia="zh-CN"/>
        </w:rPr>
        <w:t>深圳市国际招标有限公司</w:t>
      </w:r>
      <w:r>
        <w:rPr>
          <w:rFonts w:hint="eastAsia" w:ascii="宋体" w:hAnsi="宋体" w:cs="宋体"/>
          <w:color w:val="auto"/>
          <w:sz w:val="24"/>
        </w:rPr>
        <w:t>指定的银行</w:t>
      </w:r>
      <w:r>
        <w:rPr>
          <w:rFonts w:hint="default" w:ascii="宋体" w:hAnsi="宋体" w:cs="宋体"/>
          <w:color w:val="auto"/>
          <w:sz w:val="24"/>
        </w:rPr>
        <w:t>账</w:t>
      </w:r>
      <w:r>
        <w:rPr>
          <w:rFonts w:hint="eastAsia" w:ascii="宋体" w:hAnsi="宋体" w:cs="宋体"/>
          <w:color w:val="auto"/>
          <w:sz w:val="24"/>
        </w:rPr>
        <w:t>号支付全额招标代理服务费。招标代理服务费按照</w:t>
      </w:r>
      <w:r>
        <w:rPr>
          <w:rFonts w:hint="eastAsia" w:ascii="宋体" w:hAnsi="宋体" w:cs="宋体"/>
          <w:color w:val="auto"/>
          <w:sz w:val="24"/>
          <w:u w:val="single"/>
        </w:rPr>
        <w:t>招标文件中的规定以差额定率累进法</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pStyle w:val="4"/>
      </w:pPr>
    </w:p>
    <w:p>
      <w:pPr>
        <w:widowControl/>
        <w:autoSpaceDE w:val="0"/>
        <w:autoSpaceDN w:val="0"/>
        <w:spacing w:line="360" w:lineRule="auto"/>
        <w:ind w:left="359" w:right="26" w:hanging="357"/>
        <w:textAlignment w:val="bottom"/>
        <w:rPr>
          <w:rFonts w:ascii="宋体" w:hAnsi="宋体" w:cs="宋体"/>
          <w:color w:val="auto"/>
          <w:sz w:val="24"/>
          <w:u w:val="single"/>
        </w:rPr>
      </w:pPr>
      <w:r>
        <w:rPr>
          <w:rFonts w:hint="eastAsia" w:ascii="宋体" w:hAnsi="宋体" w:cs="宋体"/>
          <w:color w:val="auto"/>
          <w:sz w:val="24"/>
        </w:rPr>
        <w:t>承诺方法定名称（承诺方盖章）：</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地址：</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传真：</w:t>
      </w:r>
    </w:p>
    <w:p>
      <w:pPr>
        <w:spacing w:line="360" w:lineRule="auto"/>
        <w:jc w:val="left"/>
        <w:rPr>
          <w:rFonts w:ascii="宋体" w:hAnsi="宋体" w:cs="宋体"/>
          <w:color w:val="auto"/>
          <w:sz w:val="24"/>
        </w:rPr>
      </w:pPr>
      <w:r>
        <w:rPr>
          <w:rFonts w:hint="eastAsia" w:ascii="宋体" w:hAnsi="宋体" w:cs="宋体"/>
          <w:color w:val="auto"/>
          <w:sz w:val="24"/>
        </w:rPr>
        <w:t>承诺日期：</w:t>
      </w:r>
    </w:p>
    <w:p>
      <w:pPr>
        <w:pStyle w:val="2"/>
        <w:spacing w:line="360" w:lineRule="auto"/>
        <w:rPr>
          <w:color w:val="auto"/>
          <w:lang w:val="fr-CH"/>
        </w:rPr>
      </w:pPr>
    </w:p>
    <w:p>
      <w:pPr>
        <w:tabs>
          <w:tab w:val="left" w:pos="640"/>
          <w:tab w:val="left" w:pos="1260"/>
          <w:tab w:val="left" w:pos="1418"/>
        </w:tabs>
        <w:spacing w:line="360" w:lineRule="auto"/>
        <w:rPr>
          <w:rFonts w:ascii="宋体" w:hAnsi="宋体" w:cs="宋体"/>
          <w:color w:val="auto"/>
          <w:sz w:val="24"/>
          <w:lang w:val="fr-CH"/>
        </w:rPr>
      </w:pP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rPr>
        <w:t>10</w:t>
      </w:r>
      <w:r>
        <w:rPr>
          <w:rFonts w:hint="eastAsia" w:ascii="宋体" w:hAnsi="宋体" w:cs="宋体"/>
          <w:b/>
          <w:bCs/>
          <w:color w:val="auto"/>
          <w:sz w:val="24"/>
          <w:lang w:val="fr-CH"/>
        </w:rPr>
        <w:t>、投标人简介</w:t>
      </w: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b/>
          <w:bCs/>
          <w:color w:val="auto"/>
          <w:sz w:val="24"/>
        </w:rPr>
        <w:t>11</w:t>
      </w:r>
      <w:r>
        <w:rPr>
          <w:rFonts w:hint="eastAsia" w:ascii="宋体" w:hAnsi="宋体" w:cs="宋体"/>
          <w:b/>
          <w:bCs/>
          <w:color w:val="auto"/>
          <w:sz w:val="24"/>
          <w:lang w:val="fr-CH"/>
        </w:rPr>
        <w:t>、企业资质情况</w:t>
      </w: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b/>
          <w:bCs/>
          <w:color w:val="auto"/>
          <w:sz w:val="24"/>
        </w:rPr>
        <w:t>12</w:t>
      </w:r>
      <w:r>
        <w:rPr>
          <w:rFonts w:hint="eastAsia" w:ascii="宋体" w:hAnsi="宋体" w:cs="宋体"/>
          <w:b/>
          <w:bCs/>
          <w:color w:val="auto"/>
          <w:sz w:val="24"/>
          <w:lang w:val="fr-CH"/>
        </w:rPr>
        <w:t>、投标人获奖情况</w:t>
      </w: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b/>
          <w:bCs/>
          <w:color w:val="auto"/>
          <w:sz w:val="24"/>
        </w:rPr>
        <w:t>13</w:t>
      </w:r>
      <w:r>
        <w:rPr>
          <w:rFonts w:hint="eastAsia" w:ascii="宋体" w:hAnsi="宋体" w:cs="宋体"/>
          <w:b/>
          <w:bCs/>
          <w:color w:val="auto"/>
          <w:sz w:val="24"/>
          <w:lang w:val="fr-CH"/>
        </w:rPr>
        <w:t>、项目负责人</w:t>
      </w: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b/>
          <w:bCs/>
          <w:color w:val="auto"/>
          <w:sz w:val="24"/>
        </w:rPr>
        <w:t>14</w:t>
      </w:r>
      <w:r>
        <w:rPr>
          <w:rFonts w:hint="eastAsia" w:ascii="宋体" w:hAnsi="宋体" w:cs="宋体"/>
          <w:b/>
          <w:bCs/>
          <w:color w:val="auto"/>
          <w:sz w:val="24"/>
          <w:lang w:val="fr-CH"/>
        </w:rPr>
        <w:t>、拟安排的项目主要团队成员情况（项目负责人除外）</w:t>
      </w:r>
    </w:p>
    <w:p>
      <w:pPr>
        <w:tabs>
          <w:tab w:val="left" w:pos="640"/>
          <w:tab w:val="left" w:pos="1260"/>
          <w:tab w:val="left" w:pos="1418"/>
        </w:tabs>
        <w:spacing w:line="360" w:lineRule="auto"/>
        <w:rPr>
          <w:rFonts w:hint="eastAsia" w:ascii="宋体" w:hAnsi="宋体" w:cs="宋体"/>
          <w:b/>
          <w:bCs/>
          <w:color w:val="auto"/>
          <w:sz w:val="24"/>
          <w:lang w:val="fr-CH"/>
        </w:rPr>
      </w:pPr>
      <w:r>
        <w:rPr>
          <w:rFonts w:hint="eastAsia" w:ascii="宋体" w:hAnsi="宋体" w:cs="宋体"/>
          <w:b/>
          <w:bCs/>
          <w:color w:val="auto"/>
          <w:sz w:val="24"/>
          <w:lang w:val="fr-CH"/>
        </w:rPr>
        <w:t>1</w:t>
      </w:r>
      <w:r>
        <w:rPr>
          <w:rFonts w:hint="eastAsia" w:ascii="宋体" w:hAnsi="宋体" w:cs="宋体"/>
          <w:b/>
          <w:bCs/>
          <w:color w:val="auto"/>
          <w:sz w:val="24"/>
        </w:rPr>
        <w:t>5</w:t>
      </w:r>
      <w:r>
        <w:rPr>
          <w:rFonts w:hint="eastAsia" w:ascii="宋体" w:hAnsi="宋体" w:cs="宋体"/>
          <w:b/>
          <w:bCs/>
          <w:color w:val="auto"/>
          <w:sz w:val="24"/>
          <w:lang w:val="fr-CH"/>
        </w:rPr>
        <w:t>、项目业绩情况</w:t>
      </w:r>
    </w:p>
    <w:p>
      <w:pPr>
        <w:pStyle w:val="29"/>
        <w:spacing w:line="480" w:lineRule="auto"/>
        <w:ind w:firstLine="0" w:firstLineChars="0"/>
        <w:rPr>
          <w:color w:val="auto"/>
          <w:lang w:val="fr-CH"/>
        </w:rPr>
      </w:pPr>
      <w:r>
        <w:rPr>
          <w:rFonts w:hint="eastAsia" w:ascii="宋体" w:hAnsi="宋体" w:cs="宋体"/>
          <w:b/>
          <w:bCs/>
          <w:color w:val="auto"/>
          <w:sz w:val="24"/>
          <w:szCs w:val="22"/>
          <w:lang w:val="en-US" w:eastAsia="zh-CN"/>
        </w:rPr>
        <w:t>16</w:t>
      </w:r>
      <w:r>
        <w:rPr>
          <w:rFonts w:hint="eastAsia" w:ascii="宋体" w:hAnsi="宋体" w:cs="宋体"/>
          <w:b/>
          <w:bCs/>
          <w:color w:val="auto"/>
          <w:sz w:val="24"/>
          <w:szCs w:val="22"/>
          <w:lang w:val="fr-CH"/>
        </w:rPr>
        <w:t>、自主知识产权产品（创新、设计）情况</w:t>
      </w:r>
    </w:p>
    <w:p>
      <w:pPr>
        <w:tabs>
          <w:tab w:val="left" w:pos="640"/>
          <w:tab w:val="left" w:pos="1260"/>
          <w:tab w:val="left" w:pos="1418"/>
        </w:tabs>
        <w:spacing w:line="360" w:lineRule="auto"/>
        <w:rPr>
          <w:rFonts w:ascii="宋体" w:hAnsi="宋体" w:cs="宋体"/>
          <w:b/>
          <w:bCs/>
          <w:color w:val="auto"/>
          <w:sz w:val="24"/>
          <w:lang w:val="fr-CH"/>
        </w:rPr>
      </w:pPr>
      <w:r>
        <w:rPr>
          <w:rFonts w:hint="eastAsia" w:ascii="宋体" w:hAnsi="宋体" w:cs="宋体"/>
          <w:b/>
          <w:bCs/>
          <w:color w:val="auto"/>
          <w:sz w:val="24"/>
          <w:lang w:val="fr-CH"/>
        </w:rPr>
        <w:t>1</w:t>
      </w:r>
      <w:r>
        <w:rPr>
          <w:rFonts w:hint="eastAsia" w:ascii="宋体" w:hAnsi="宋体" w:cs="宋体"/>
          <w:b/>
          <w:bCs/>
          <w:color w:val="auto"/>
          <w:sz w:val="24"/>
          <w:lang w:val="en-US" w:eastAsia="zh-CN"/>
        </w:rPr>
        <w:t>7、</w:t>
      </w:r>
      <w:r>
        <w:rPr>
          <w:rFonts w:hint="eastAsia" w:ascii="宋体" w:hAnsi="宋体" w:cs="宋体"/>
          <w:b/>
          <w:bCs/>
          <w:color w:val="auto"/>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color w:val="auto"/>
          <w:sz w:val="24"/>
        </w:rPr>
      </w:pPr>
    </w:p>
    <w:p>
      <w:pPr>
        <w:spacing w:line="360" w:lineRule="auto"/>
        <w:outlineLvl w:val="2"/>
        <w:rPr>
          <w:rFonts w:ascii="宋体" w:hAnsi="宋体" w:cs="宋体"/>
          <w:b/>
          <w:bCs/>
          <w:color w:val="auto"/>
          <w:sz w:val="24"/>
          <w:lang w:val="fr-CH"/>
        </w:rPr>
      </w:pPr>
      <w:r>
        <w:rPr>
          <w:rFonts w:hint="eastAsia" w:ascii="宋体" w:hAnsi="宋体" w:cs="宋体"/>
          <w:b/>
          <w:bCs/>
          <w:color w:val="auto"/>
          <w:sz w:val="24"/>
        </w:rPr>
        <w:br w:type="page"/>
      </w:r>
      <w:r>
        <w:rPr>
          <w:rFonts w:hint="eastAsia" w:ascii="宋体" w:hAnsi="宋体" w:cs="宋体"/>
          <w:b/>
          <w:bCs/>
          <w:color w:val="auto"/>
          <w:sz w:val="24"/>
        </w:rPr>
        <w:t>（三）技术部分</w:t>
      </w:r>
    </w:p>
    <w:p>
      <w:pPr>
        <w:spacing w:after="78" w:line="360" w:lineRule="auto"/>
        <w:jc w:val="center"/>
        <w:rPr>
          <w:rFonts w:ascii="宋体" w:hAnsi="宋体" w:cs="宋体"/>
          <w:b/>
          <w:bCs/>
          <w:color w:val="auto"/>
          <w:sz w:val="24"/>
          <w:lang w:val="fr-CH"/>
        </w:rPr>
      </w:pPr>
      <w:r>
        <w:rPr>
          <w:rFonts w:hint="eastAsia" w:ascii="宋体" w:hAnsi="宋体" w:cs="宋体"/>
          <w:b/>
          <w:bCs/>
          <w:color w:val="auto"/>
          <w:sz w:val="24"/>
        </w:rPr>
        <w:t>1、</w:t>
      </w:r>
      <w:r>
        <w:rPr>
          <w:rFonts w:hint="eastAsia" w:ascii="宋体" w:hAnsi="宋体" w:cs="宋体"/>
          <w:b/>
          <w:bCs/>
          <w:color w:val="auto"/>
          <w:sz w:val="24"/>
          <w:lang w:val="fr-CH"/>
        </w:rPr>
        <w:t>用户需求响应表</w:t>
      </w:r>
    </w:p>
    <w:p>
      <w:pPr>
        <w:spacing w:after="78" w:line="360" w:lineRule="auto"/>
        <w:rPr>
          <w:rFonts w:ascii="宋体" w:hAnsi="宋体" w:cs="宋体"/>
          <w:color w:val="auto"/>
          <w:sz w:val="24"/>
        </w:rPr>
      </w:pPr>
      <w:r>
        <w:rPr>
          <w:rFonts w:hint="eastAsia" w:ascii="宋体" w:hAnsi="宋体" w:cs="宋体"/>
          <w:color w:val="auto"/>
          <w:sz w:val="24"/>
        </w:rPr>
        <w:t>投标人名称____________________          招标编号____________________</w:t>
      </w:r>
    </w:p>
    <w:p>
      <w:pPr>
        <w:spacing w:after="78" w:line="360" w:lineRule="auto"/>
        <w:rPr>
          <w:rFonts w:ascii="宋体" w:hAnsi="宋体" w:cs="宋体"/>
          <w:bCs/>
          <w:color w:val="auto"/>
          <w:sz w:val="24"/>
        </w:rPr>
      </w:pPr>
      <w:r>
        <w:rPr>
          <w:rFonts w:hint="eastAsia" w:ascii="宋体" w:hAnsi="宋体" w:cs="宋体"/>
          <w:bCs/>
          <w:color w:val="auto"/>
          <w:sz w:val="24"/>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3507"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招标文件要求</w:t>
            </w:r>
          </w:p>
        </w:tc>
        <w:tc>
          <w:tcPr>
            <w:tcW w:w="3241"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投标文件响应</w:t>
            </w:r>
          </w:p>
        </w:tc>
        <w:tc>
          <w:tcPr>
            <w:tcW w:w="1917"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auto"/>
                <w:sz w:val="24"/>
              </w:rPr>
            </w:pPr>
            <w:r>
              <w:rPr>
                <w:rFonts w:hint="eastAsia" w:ascii="宋体" w:hAnsi="宋体" w:cs="宋体"/>
                <w:bCs/>
                <w:color w:val="auto"/>
                <w:sz w:val="24"/>
              </w:rPr>
              <w:t>1</w:t>
            </w:r>
          </w:p>
        </w:tc>
        <w:tc>
          <w:tcPr>
            <w:tcW w:w="3507" w:type="dxa"/>
            <w:vAlign w:val="center"/>
          </w:tcPr>
          <w:p>
            <w:pPr>
              <w:spacing w:after="78" w:line="360" w:lineRule="auto"/>
              <w:rPr>
                <w:rFonts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rPr>
            </w:pPr>
            <w:r>
              <w:rPr>
                <w:rFonts w:hint="eastAsia" w:ascii="宋体" w:hAnsi="宋体" w:cs="宋体"/>
                <w:bCs/>
                <w:color w:val="auto"/>
                <w:sz w:val="24"/>
              </w:rPr>
              <w:t>无需另行编制填写内容。</w:t>
            </w:r>
          </w:p>
        </w:tc>
        <w:tc>
          <w:tcPr>
            <w:tcW w:w="1917" w:type="dxa"/>
            <w:vAlign w:val="center"/>
          </w:tcPr>
          <w:p>
            <w:pPr>
              <w:spacing w:line="360" w:lineRule="auto"/>
              <w:jc w:val="center"/>
              <w:rPr>
                <w:rFonts w:ascii="宋体" w:hAnsi="宋体" w:cs="宋体"/>
                <w:bCs/>
                <w:color w:val="auto"/>
                <w:sz w:val="24"/>
              </w:rPr>
            </w:pPr>
          </w:p>
        </w:tc>
      </w:tr>
    </w:tbl>
    <w:p>
      <w:pPr>
        <w:spacing w:after="78" w:line="360" w:lineRule="auto"/>
        <w:rPr>
          <w:rFonts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color w:val="auto"/>
          <w:sz w:val="24"/>
        </w:rPr>
      </w:pPr>
    </w:p>
    <w:p>
      <w:pPr>
        <w:pStyle w:val="12"/>
        <w:spacing w:line="360" w:lineRule="auto"/>
        <w:ind w:firstLine="5760" w:firstLineChars="2400"/>
        <w:rPr>
          <w:rFonts w:hAnsi="宋体" w:cs="宋体"/>
          <w:bCs/>
          <w:color w:val="auto"/>
          <w:sz w:val="24"/>
        </w:rPr>
      </w:pPr>
      <w:r>
        <w:rPr>
          <w:rFonts w:hint="eastAsia" w:hAnsi="宋体" w:cs="宋体"/>
          <w:bCs/>
          <w:color w:val="auto"/>
          <w:sz w:val="24"/>
        </w:rPr>
        <w:t>供应商：（公章）</w:t>
      </w:r>
    </w:p>
    <w:p>
      <w:pPr>
        <w:spacing w:line="360" w:lineRule="auto"/>
        <w:ind w:firstLine="5589" w:firstLineChars="2329"/>
        <w:rPr>
          <w:rFonts w:ascii="宋体" w:hAnsi="宋体" w:cs="宋体"/>
          <w:bCs/>
          <w:color w:val="auto"/>
          <w:sz w:val="24"/>
        </w:rPr>
      </w:pPr>
      <w:r>
        <w:rPr>
          <w:rFonts w:hint="eastAsia" w:ascii="宋体" w:hAnsi="宋体" w:cs="宋体"/>
          <w:bCs/>
          <w:color w:val="auto"/>
          <w:sz w:val="24"/>
        </w:rPr>
        <w:t>日期：  年   月  日</w:t>
      </w:r>
    </w:p>
    <w:p>
      <w:pPr>
        <w:pStyle w:val="2"/>
        <w:spacing w:line="360" w:lineRule="auto"/>
        <w:rPr>
          <w:color w:val="auto"/>
          <w:lang w:val="fr-CH"/>
        </w:rPr>
      </w:pPr>
    </w:p>
    <w:p>
      <w:pPr>
        <w:tabs>
          <w:tab w:val="left" w:pos="640"/>
          <w:tab w:val="left" w:pos="1260"/>
          <w:tab w:val="left" w:pos="1418"/>
        </w:tabs>
        <w:spacing w:line="480" w:lineRule="auto"/>
        <w:ind w:right="-420" w:rightChars="-200"/>
        <w:rPr>
          <w:rFonts w:ascii="宋体" w:hAnsi="宋体" w:cs="宋体"/>
          <w:color w:val="auto"/>
          <w:sz w:val="24"/>
          <w:lang w:val="fr-CH"/>
        </w:rPr>
      </w:pPr>
      <w:r>
        <w:rPr>
          <w:rFonts w:hint="eastAsia" w:ascii="宋体" w:hAnsi="宋体" w:cs="宋体"/>
          <w:color w:val="auto"/>
          <w:sz w:val="24"/>
          <w:lang w:val="sq-AL"/>
        </w:rPr>
        <w:br w:type="page"/>
      </w:r>
      <w:r>
        <w:rPr>
          <w:rFonts w:hint="eastAsia" w:ascii="宋体" w:hAnsi="宋体" w:cs="宋体"/>
          <w:b/>
          <w:bCs/>
          <w:color w:val="auto"/>
          <w:sz w:val="24"/>
        </w:rPr>
        <w:t>2、</w:t>
      </w:r>
      <w:r>
        <w:rPr>
          <w:rFonts w:hint="eastAsia" w:ascii="宋体" w:hAnsi="宋体" w:cs="宋体"/>
          <w:b/>
          <w:bCs/>
          <w:color w:val="auto"/>
          <w:sz w:val="24"/>
          <w:lang w:val="sq-AL"/>
        </w:rPr>
        <w:t>项目实施方案</w:t>
      </w:r>
    </w:p>
    <w:p>
      <w:pPr>
        <w:tabs>
          <w:tab w:val="left" w:pos="640"/>
          <w:tab w:val="left" w:pos="1260"/>
          <w:tab w:val="left" w:pos="1418"/>
        </w:tabs>
        <w:spacing w:line="480" w:lineRule="auto"/>
        <w:ind w:right="-420" w:rightChars="-200"/>
        <w:rPr>
          <w:rFonts w:ascii="宋体" w:hAnsi="宋体" w:cs="宋体"/>
          <w:b/>
          <w:bCs/>
          <w:color w:val="auto"/>
          <w:sz w:val="24"/>
          <w:lang w:val="fr-CH"/>
        </w:rPr>
      </w:pPr>
      <w:r>
        <w:rPr>
          <w:rFonts w:hint="eastAsia" w:ascii="宋体" w:hAnsi="宋体" w:cs="宋体"/>
          <w:b/>
          <w:bCs/>
          <w:color w:val="auto"/>
          <w:sz w:val="24"/>
        </w:rPr>
        <w:t>3、</w:t>
      </w:r>
      <w:r>
        <w:rPr>
          <w:rFonts w:hint="eastAsia" w:ascii="宋体" w:hAnsi="宋体" w:cs="宋体"/>
          <w:b/>
          <w:bCs/>
          <w:color w:val="auto"/>
          <w:sz w:val="24"/>
          <w:lang w:val="sq-AL"/>
        </w:rPr>
        <w:t>项目重难点分析及解决方案</w:t>
      </w:r>
    </w:p>
    <w:p>
      <w:pPr>
        <w:tabs>
          <w:tab w:val="left" w:pos="640"/>
          <w:tab w:val="left" w:pos="1260"/>
          <w:tab w:val="left" w:pos="1418"/>
        </w:tabs>
        <w:spacing w:line="480" w:lineRule="auto"/>
        <w:ind w:right="-420" w:rightChars="-200"/>
        <w:rPr>
          <w:rFonts w:hint="eastAsia" w:ascii="宋体" w:hAnsi="宋体" w:cs="宋体"/>
          <w:b/>
          <w:bCs/>
          <w:color w:val="auto"/>
          <w:sz w:val="24"/>
          <w:lang w:val="sq-AL"/>
        </w:rPr>
      </w:pPr>
      <w:r>
        <w:rPr>
          <w:rFonts w:hint="eastAsia" w:ascii="宋体" w:hAnsi="宋体" w:cs="宋体"/>
          <w:b/>
          <w:bCs/>
          <w:color w:val="auto"/>
          <w:sz w:val="24"/>
          <w:lang w:val="sq-AL"/>
        </w:rPr>
        <w:t>4、项目管理措施和进度计划</w:t>
      </w:r>
    </w:p>
    <w:p>
      <w:pPr>
        <w:tabs>
          <w:tab w:val="left" w:pos="640"/>
          <w:tab w:val="left" w:pos="1260"/>
          <w:tab w:val="left" w:pos="1418"/>
        </w:tabs>
        <w:spacing w:line="480" w:lineRule="auto"/>
        <w:ind w:right="-420" w:rightChars="-200"/>
        <w:rPr>
          <w:rFonts w:hint="eastAsia" w:ascii="宋体" w:hAnsi="宋体" w:cs="宋体"/>
          <w:b/>
          <w:bCs/>
          <w:color w:val="auto"/>
          <w:sz w:val="24"/>
          <w:highlight w:val="none"/>
          <w:lang w:val="sq-AL"/>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val="sq-AL"/>
        </w:rPr>
        <w:t>项目完成后的服务承诺</w:t>
      </w:r>
    </w:p>
    <w:p>
      <w:pPr>
        <w:tabs>
          <w:tab w:val="left" w:pos="640"/>
          <w:tab w:val="left" w:pos="1260"/>
          <w:tab w:val="left" w:pos="1418"/>
        </w:tabs>
        <w:spacing w:line="480" w:lineRule="auto"/>
        <w:ind w:right="-420" w:right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6、违约承诺</w:t>
      </w:r>
    </w:p>
    <w:p>
      <w:pPr>
        <w:tabs>
          <w:tab w:val="left" w:pos="640"/>
          <w:tab w:val="left" w:pos="1260"/>
          <w:tab w:val="left" w:pos="1418"/>
        </w:tabs>
        <w:spacing w:line="480" w:lineRule="auto"/>
        <w:ind w:right="-420" w:rightChars="-200"/>
        <w:rPr>
          <w:rFonts w:ascii="宋体" w:hAnsi="宋体" w:cs="宋体"/>
          <w:b/>
          <w:bCs/>
          <w:color w:val="auto"/>
          <w:sz w:val="24"/>
          <w:szCs w:val="22"/>
          <w:lang w:val="fr-CH"/>
        </w:rPr>
      </w:pPr>
      <w:r>
        <w:rPr>
          <w:rFonts w:hint="eastAsia" w:ascii="宋体" w:hAnsi="宋体" w:cs="宋体"/>
          <w:b/>
          <w:bCs/>
          <w:color w:val="auto"/>
          <w:sz w:val="24"/>
          <w:lang w:val="en-US" w:eastAsia="zh-CN"/>
        </w:rPr>
        <w:t>7</w:t>
      </w:r>
      <w:r>
        <w:rPr>
          <w:rFonts w:hint="eastAsia" w:ascii="宋体" w:hAnsi="宋体" w:cs="宋体"/>
          <w:b/>
          <w:bCs/>
          <w:color w:val="auto"/>
          <w:sz w:val="24"/>
          <w:lang w:val="fr-CH"/>
        </w:rPr>
        <w:t>、投标人认为有必要提</w:t>
      </w:r>
      <w:r>
        <w:rPr>
          <w:rFonts w:hint="eastAsia" w:ascii="宋体" w:hAnsi="宋体" w:cs="宋体"/>
          <w:b/>
          <w:bCs/>
          <w:color w:val="auto"/>
          <w:sz w:val="24"/>
          <w:szCs w:val="22"/>
          <w:lang w:val="fr-CH"/>
        </w:rPr>
        <w:t>供的其他材料</w:t>
      </w:r>
    </w:p>
    <w:p>
      <w:pPr>
        <w:tabs>
          <w:tab w:val="left" w:pos="640"/>
          <w:tab w:val="left" w:pos="1260"/>
          <w:tab w:val="left" w:pos="1418"/>
        </w:tabs>
        <w:spacing w:line="360" w:lineRule="auto"/>
        <w:rPr>
          <w:rFonts w:ascii="宋体" w:hAnsi="宋体" w:cs="宋体"/>
          <w:b/>
          <w:bCs/>
          <w:color w:val="auto"/>
          <w:sz w:val="24"/>
        </w:rPr>
      </w:pPr>
    </w:p>
    <w:p>
      <w:pPr>
        <w:tabs>
          <w:tab w:val="left" w:pos="640"/>
          <w:tab w:val="left" w:pos="1260"/>
          <w:tab w:val="left" w:pos="1418"/>
        </w:tabs>
        <w:spacing w:line="360" w:lineRule="auto"/>
        <w:jc w:val="center"/>
        <w:rPr>
          <w:rFonts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color w:val="auto"/>
          <w:sz w:val="24"/>
        </w:rPr>
      </w:pPr>
      <w:r>
        <w:rPr>
          <w:rFonts w:hint="eastAsia" w:ascii="宋体" w:hAnsi="宋体" w:cs="宋体"/>
          <w:color w:val="auto"/>
          <w:sz w:val="24"/>
          <w:lang w:val="fr-CH"/>
        </w:rPr>
        <w:br w:type="page"/>
      </w:r>
      <w:bookmarkEnd w:id="19"/>
      <w:bookmarkStart w:id="25" w:name="_Toc3166"/>
      <w:bookmarkStart w:id="26" w:name="_Toc6251"/>
      <w:r>
        <w:rPr>
          <w:rFonts w:hint="eastAsia" w:ascii="宋体" w:hAnsi="宋体" w:cs="宋体"/>
          <w:b/>
          <w:bCs/>
          <w:color w:val="auto"/>
          <w:sz w:val="24"/>
        </w:rPr>
        <w:t>（1）附件：相关政策</w:t>
      </w:r>
      <w:bookmarkEnd w:id="25"/>
      <w:bookmarkEnd w:id="26"/>
    </w:p>
    <w:p>
      <w:pPr>
        <w:tabs>
          <w:tab w:val="left" w:pos="360"/>
        </w:tabs>
        <w:spacing w:line="360" w:lineRule="auto"/>
        <w:outlineLvl w:val="1"/>
        <w:rPr>
          <w:rFonts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color w:val="auto"/>
          <w:sz w:val="24"/>
        </w:rPr>
      </w:pPr>
    </w:p>
    <w:p>
      <w:pPr>
        <w:widowControl/>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line="360" w:lineRule="auto"/>
        <w:jc w:val="center"/>
        <w:rPr>
          <w:rFonts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line="360" w:lineRule="auto"/>
        <w:jc w:val="left"/>
        <w:rPr>
          <w:rFonts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spacing w:line="360" w:lineRule="auto"/>
        <w:jc w:val="right"/>
        <w:rPr>
          <w:rFonts w:ascii="宋体" w:hAnsi="宋体" w:cs="宋体"/>
          <w:color w:val="auto"/>
          <w:kern w:val="0"/>
          <w:sz w:val="24"/>
        </w:rPr>
      </w:pPr>
      <w:r>
        <w:rPr>
          <w:rFonts w:hint="eastAsia" w:ascii="宋体" w:hAnsi="宋体" w:cs="宋体"/>
          <w:color w:val="auto"/>
          <w:kern w:val="0"/>
          <w:sz w:val="24"/>
        </w:rPr>
        <w:t>财  政  部</w:t>
      </w:r>
    </w:p>
    <w:p>
      <w:pPr>
        <w:widowControl/>
        <w:shd w:val="clear" w:color="auto" w:fill="FFFFFF"/>
        <w:spacing w:line="360" w:lineRule="auto"/>
        <w:jc w:val="right"/>
        <w:rPr>
          <w:rFonts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spacing w:line="360" w:lineRule="auto"/>
        <w:jc w:val="right"/>
        <w:rPr>
          <w:rFonts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spacing w:line="360" w:lineRule="auto"/>
        <w:jc w:val="left"/>
        <w:rPr>
          <w:rFonts w:ascii="宋体" w:hAnsi="宋体" w:cs="宋体"/>
          <w:color w:val="auto"/>
          <w:kern w:val="0"/>
          <w:sz w:val="24"/>
        </w:rPr>
      </w:pPr>
    </w:p>
    <w:p>
      <w:pPr>
        <w:pStyle w:val="4"/>
        <w:rPr>
          <w:rFonts w:ascii="宋体" w:hAnsi="宋体" w:cs="宋体"/>
          <w:color w:val="auto"/>
          <w:kern w:val="0"/>
          <w:sz w:val="24"/>
        </w:rPr>
      </w:pPr>
    </w:p>
    <w:p>
      <w:pPr>
        <w:pStyle w:val="4"/>
        <w:jc w:val="both"/>
      </w:pPr>
    </w:p>
    <w:p>
      <w:pPr>
        <w:spacing w:line="360" w:lineRule="auto"/>
        <w:jc w:val="center"/>
        <w:rPr>
          <w:rFonts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color w:val="auto"/>
          <w:sz w:val="24"/>
        </w:rPr>
      </w:pPr>
      <w:r>
        <w:rPr>
          <w:rFonts w:hint="eastAsia" w:ascii="宋体" w:hAnsi="宋体" w:cs="宋体"/>
          <w:color w:val="auto"/>
          <w:kern w:val="0"/>
          <w:sz w:val="24"/>
        </w:rPr>
        <w:t>符合下列情形之一的，可不专门面向中小企业预留采购</w:t>
      </w:r>
      <w:r>
        <w:rPr>
          <w:rFonts w:hint="eastAsia" w:ascii="宋体" w:hAnsi="宋体" w:cs="宋体"/>
          <w:color w:val="auto"/>
          <w:sz w:val="24"/>
        </w:rPr>
        <w:t>份额：</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hint="default" w:ascii="宋体" w:hAnsi="宋体" w:cs="宋体"/>
          <w:color w:val="auto"/>
          <w:kern w:val="0"/>
          <w:sz w:val="24"/>
        </w:rPr>
        <w:t>（</w:t>
      </w:r>
      <w:r>
        <w:rPr>
          <w:rFonts w:hint="eastAsia" w:ascii="宋体" w:hAnsi="宋体" w:cs="宋体"/>
          <w:color w:val="auto"/>
          <w:kern w:val="0"/>
          <w:sz w:val="24"/>
        </w:rPr>
        <w:t>本项目以10%扣除</w:t>
      </w:r>
      <w:r>
        <w:rPr>
          <w:rFonts w:hint="default" w:ascii="宋体" w:hAnsi="宋体" w:cs="宋体"/>
          <w:color w:val="auto"/>
          <w:kern w:val="0"/>
          <w:sz w:val="24"/>
        </w:rPr>
        <w:t>）</w:t>
      </w:r>
      <w:r>
        <w:rPr>
          <w:rFonts w:hint="eastAsia" w:ascii="宋体" w:hAnsi="宋体" w:cs="宋体"/>
          <w:color w:val="auto"/>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（一）预留份额的采购项目或者采购包，明确该项目或相关采购包专门面向中小企业采购，</w:t>
      </w:r>
      <w:bookmarkStart w:id="29" w:name="_GoBack"/>
      <w:r>
        <w:rPr>
          <w:rFonts w:hint="eastAsia" w:ascii="宋体" w:hAnsi="宋体" w:cs="宋体"/>
          <w:color w:val="auto"/>
          <w:kern w:val="0"/>
          <w:sz w:val="24"/>
        </w:rPr>
        <w:t>以及</w:t>
      </w:r>
      <w:bookmarkEnd w:id="29"/>
      <w:r>
        <w:rPr>
          <w:rFonts w:hint="eastAsia" w:ascii="宋体" w:hAnsi="宋体" w:cs="宋体"/>
          <w:color w:val="auto"/>
          <w:kern w:val="0"/>
          <w:sz w:val="24"/>
        </w:rPr>
        <w:t>相关标的及预算金额；</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color w:val="auto"/>
          <w:sz w:val="24"/>
        </w:rPr>
      </w:pP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color w:val="auto"/>
          <w:kern w:val="0"/>
          <w:sz w:val="24"/>
        </w:rPr>
      </w:pPr>
      <w:r>
        <w:rPr>
          <w:rFonts w:hint="eastAsia" w:ascii="宋体" w:hAnsi="宋体" w:cs="宋体"/>
          <w:color w:val="auto"/>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附 1</w:t>
      </w:r>
    </w:p>
    <w:p>
      <w:pPr>
        <w:spacing w:after="319" w:afterLines="100" w:line="360" w:lineRule="auto"/>
        <w:jc w:val="center"/>
        <w:rPr>
          <w:rFonts w:ascii="宋体" w:hAnsi="宋体" w:cs="宋体"/>
          <w:b/>
          <w:bCs/>
          <w:color w:val="auto"/>
          <w:sz w:val="24"/>
        </w:rPr>
      </w:pPr>
      <w:r>
        <w:rPr>
          <w:rFonts w:hint="eastAsia" w:ascii="宋体" w:hAnsi="宋体" w:cs="宋体"/>
          <w:b/>
          <w:bCs/>
          <w:color w:val="auto"/>
          <w:sz w:val="24"/>
        </w:rPr>
        <w:t>中小企业声明函（货物）</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）；制造商为（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 xml:space="preserve">人，营业收入为 </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）；制造商为（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jc w:val="both"/>
        <w:rPr>
          <w:rFonts w:hint="default"/>
        </w:rPr>
      </w:pPr>
    </w:p>
    <w:p>
      <w:pPr>
        <w:pStyle w:val="2"/>
        <w:tabs>
          <w:tab w:val="left" w:pos="562"/>
          <w:tab w:val="left" w:pos="3372"/>
          <w:tab w:val="left" w:pos="3653"/>
        </w:tabs>
        <w:spacing w:line="360" w:lineRule="auto"/>
        <w:ind w:left="4200" w:leftChars="2000"/>
        <w:rPr>
          <w:rFonts w:hint="eastAsia" w:ascii="宋体" w:hAnsi="宋体" w:cs="宋体"/>
          <w:color w:val="auto"/>
          <w:spacing w:val="-2"/>
          <w:sz w:val="24"/>
        </w:rPr>
      </w:pPr>
      <w:r>
        <w:rPr>
          <w:rFonts w:hint="eastAsia" w:ascii="宋体" w:hAnsi="宋体" w:cs="宋体"/>
          <w:color w:val="auto"/>
          <w:spacing w:val="-2"/>
          <w:sz w:val="24"/>
        </w:rPr>
        <w:t>企业名称（盖章）日期：</w:t>
      </w:r>
    </w:p>
    <w:p>
      <w:pPr>
        <w:pStyle w:val="4"/>
        <w:jc w:val="both"/>
      </w:pPr>
    </w:p>
    <w:p>
      <w:pPr>
        <w:pStyle w:val="2"/>
        <w:tabs>
          <w:tab w:val="left" w:pos="562"/>
          <w:tab w:val="left" w:pos="3372"/>
          <w:tab w:val="left" w:pos="3653"/>
        </w:tabs>
        <w:spacing w:line="360" w:lineRule="auto"/>
        <w:jc w:val="left"/>
        <w:rPr>
          <w:rFonts w:ascii="宋体" w:hAnsi="宋体" w:cs="宋体"/>
          <w:color w:val="auto"/>
          <w:spacing w:val="-2"/>
          <w:sz w:val="24"/>
        </w:rPr>
      </w:pPr>
      <w:r>
        <w:rPr>
          <w:rFonts w:hint="eastAsia" w:ascii="宋体" w:hAnsi="宋体" w:cs="宋体"/>
          <w:color w:val="auto"/>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 ；承建（承接）企业为（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pacing w:val="-2"/>
          <w:sz w:val="24"/>
        </w:rPr>
      </w:pPr>
    </w:p>
    <w:p>
      <w:pPr>
        <w:pStyle w:val="2"/>
        <w:tabs>
          <w:tab w:val="left" w:pos="562"/>
          <w:tab w:val="left" w:pos="3372"/>
          <w:tab w:val="left" w:pos="3653"/>
        </w:tabs>
        <w:spacing w:line="360" w:lineRule="auto"/>
        <w:ind w:left="4200" w:leftChars="2000"/>
        <w:rPr>
          <w:rFonts w:ascii="宋体" w:hAnsi="宋体" w:cs="宋体"/>
          <w:color w:val="auto"/>
          <w:spacing w:val="-2"/>
          <w:sz w:val="24"/>
        </w:rPr>
      </w:pPr>
      <w:r>
        <w:rPr>
          <w:rFonts w:hint="eastAsia" w:ascii="宋体" w:hAnsi="宋体" w:cs="宋体"/>
          <w:color w:val="auto"/>
          <w:spacing w:val="-2"/>
          <w:sz w:val="24"/>
        </w:rPr>
        <w:t>企业名称（盖章）日期：</w:t>
      </w:r>
    </w:p>
    <w:p>
      <w:pPr>
        <w:pStyle w:val="2"/>
        <w:tabs>
          <w:tab w:val="left" w:pos="562"/>
          <w:tab w:val="left" w:pos="3372"/>
          <w:tab w:val="left" w:pos="3653"/>
        </w:tabs>
        <w:spacing w:before="30" w:line="360" w:lineRule="auto"/>
        <w:rPr>
          <w:rFonts w:hint="eastAsia" w:ascii="宋体" w:hAnsi="宋体" w:cs="宋体"/>
          <w:color w:val="auto"/>
          <w:spacing w:val="-2"/>
          <w:sz w:val="24"/>
        </w:rPr>
      </w:pPr>
    </w:p>
    <w:p>
      <w:pPr>
        <w:pStyle w:val="2"/>
        <w:tabs>
          <w:tab w:val="left" w:pos="562"/>
          <w:tab w:val="left" w:pos="3372"/>
          <w:tab w:val="left" w:pos="3653"/>
        </w:tabs>
        <w:spacing w:before="30" w:line="360" w:lineRule="auto"/>
        <w:rPr>
          <w:rFonts w:ascii="宋体" w:hAnsi="宋体" w:cs="宋体"/>
          <w:color w:val="auto"/>
          <w:sz w:val="24"/>
        </w:rPr>
      </w:pPr>
      <w:r>
        <w:rPr>
          <w:rFonts w:hint="eastAsia" w:ascii="宋体" w:hAnsi="宋体" w:cs="宋体"/>
          <w:color w:val="auto"/>
          <w:spacing w:val="-2"/>
          <w:sz w:val="24"/>
        </w:rPr>
        <w:t>从业人员、营业收入、资产总额填报上一年度数据，无上一年度数据的新成立企业可不填报。</w:t>
      </w:r>
      <w:r>
        <w:rPr>
          <w:rFonts w:hint="eastAsia" w:ascii="宋体" w:hAnsi="宋体" w:cs="宋体"/>
          <w:color w:val="auto"/>
          <w:sz w:val="24"/>
        </w:rPr>
        <w:br w:type="page"/>
      </w:r>
      <w:r>
        <w:rPr>
          <w:rFonts w:hint="eastAsia" w:ascii="宋体" w:hAnsi="宋体" w:cs="宋体"/>
          <w:b/>
          <w:bCs/>
          <w:color w:val="auto"/>
          <w:sz w:val="24"/>
        </w:rPr>
        <w:t>附 2</w:t>
      </w:r>
    </w:p>
    <w:p>
      <w:pPr>
        <w:jc w:val="center"/>
        <w:rPr>
          <w:rFonts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ascii="宋体" w:hAnsi="宋体" w:cs="宋体"/>
          <w:color w:val="auto"/>
          <w:sz w:val="24"/>
        </w:rPr>
      </w:pPr>
      <w:r>
        <w:rPr>
          <w:rFonts w:hint="eastAsia" w:ascii="宋体" w:hAnsi="宋体" w:cs="宋体"/>
          <w:color w:val="auto"/>
          <w:sz w:val="24"/>
        </w:rPr>
        <w:t>根据《政府采购促进中小企业发展管理办法》（财库﹝2020﹞46</w:t>
      </w:r>
      <w:r>
        <w:rPr>
          <w:rFonts w:hint="eastAsia" w:ascii="宋体" w:hAnsi="宋体" w:cs="宋体"/>
          <w:color w:val="auto"/>
          <w:spacing w:val="-47"/>
          <w:sz w:val="24"/>
        </w:rPr>
        <w:t xml:space="preserve"> 号</w:t>
      </w:r>
      <w:r>
        <w:rPr>
          <w:rFonts w:hint="eastAsia" w:ascii="宋体" w:hAnsi="宋体" w:cs="宋体"/>
          <w:color w:val="auto"/>
          <w:spacing w:val="-22"/>
          <w:sz w:val="24"/>
        </w:rPr>
        <w:t>）</w:t>
      </w:r>
      <w:r>
        <w:rPr>
          <w:rFonts w:hint="eastAsia" w:ascii="宋体" w:hAnsi="宋体" w:cs="宋体"/>
          <w:color w:val="auto"/>
          <w:spacing w:val="-7"/>
          <w:sz w:val="24"/>
        </w:rPr>
        <w:t>要求，现对本部门</w:t>
      </w:r>
      <w:r>
        <w:rPr>
          <w:rFonts w:hint="eastAsia" w:ascii="宋体" w:hAnsi="宋体" w:cs="宋体"/>
          <w:color w:val="auto"/>
          <w:spacing w:val="-3"/>
          <w:sz w:val="24"/>
        </w:rPr>
        <w:t>（</w:t>
      </w:r>
      <w:r>
        <w:rPr>
          <w:rFonts w:hint="eastAsia" w:ascii="宋体" w:hAnsi="宋体" w:cs="宋体"/>
          <w:color w:val="auto"/>
          <w:sz w:val="24"/>
        </w:rPr>
        <w:t>单位</w:t>
      </w:r>
      <w:r>
        <w:rPr>
          <w:rFonts w:hint="eastAsia" w:ascii="宋体" w:hAnsi="宋体" w:cs="宋体"/>
          <w:color w:val="auto"/>
          <w:spacing w:val="-7"/>
          <w:sz w:val="24"/>
        </w:rPr>
        <w:t>）</w:t>
      </w:r>
      <w:r>
        <w:rPr>
          <w:rFonts w:hint="eastAsia" w:ascii="宋体" w:hAnsi="宋体" w:cs="宋体"/>
          <w:color w:val="auto"/>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sz w:val="24"/>
        </w:rPr>
      </w:pPr>
      <w:r>
        <w:rPr>
          <w:rFonts w:hint="eastAsia" w:ascii="宋体" w:hAnsi="宋体" w:cs="宋体"/>
          <w:color w:val="auto"/>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sz w:val="24"/>
        </w:rPr>
      </w:pPr>
      <w:r>
        <w:rPr>
          <w:rFonts w:hint="eastAsia" w:ascii="宋体" w:hAnsi="宋体" w:cs="宋体"/>
          <w:b/>
          <w:bCs/>
          <w:color w:val="auto"/>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color w:val="auto"/>
                <w:sz w:val="24"/>
                <w:szCs w:val="24"/>
              </w:rPr>
            </w:pPr>
            <w:r>
              <w:rPr>
                <w:rFonts w:hint="eastAsia"/>
                <w:b/>
                <w:color w:val="auto"/>
                <w:sz w:val="24"/>
                <w:szCs w:val="24"/>
              </w:rPr>
              <w:t>序号</w:t>
            </w:r>
          </w:p>
        </w:tc>
        <w:tc>
          <w:tcPr>
            <w:tcW w:w="1411" w:type="dxa"/>
            <w:vAlign w:val="center"/>
          </w:tcPr>
          <w:p>
            <w:pPr>
              <w:pStyle w:val="53"/>
              <w:jc w:val="center"/>
              <w:rPr>
                <w:b/>
                <w:color w:val="auto"/>
                <w:sz w:val="24"/>
                <w:szCs w:val="24"/>
              </w:rPr>
            </w:pPr>
            <w:r>
              <w:rPr>
                <w:rFonts w:hint="eastAsia"/>
                <w:b/>
                <w:color w:val="auto"/>
                <w:sz w:val="24"/>
                <w:szCs w:val="24"/>
              </w:rPr>
              <w:t>项目名称</w:t>
            </w:r>
          </w:p>
        </w:tc>
        <w:tc>
          <w:tcPr>
            <w:tcW w:w="2505" w:type="dxa"/>
            <w:vAlign w:val="center"/>
          </w:tcPr>
          <w:p>
            <w:pPr>
              <w:pStyle w:val="53"/>
              <w:jc w:val="center"/>
              <w:rPr>
                <w:b/>
                <w:color w:val="auto"/>
                <w:sz w:val="24"/>
                <w:szCs w:val="24"/>
              </w:rPr>
            </w:pPr>
            <w:r>
              <w:rPr>
                <w:rFonts w:hint="eastAsia"/>
                <w:b/>
                <w:color w:val="auto"/>
                <w:sz w:val="24"/>
                <w:szCs w:val="24"/>
              </w:rPr>
              <w:t>预留选项</w:t>
            </w:r>
          </w:p>
        </w:tc>
        <w:tc>
          <w:tcPr>
            <w:tcW w:w="1905" w:type="dxa"/>
            <w:vAlign w:val="center"/>
          </w:tcPr>
          <w:p>
            <w:pPr>
              <w:pStyle w:val="53"/>
              <w:jc w:val="center"/>
              <w:rPr>
                <w:b/>
                <w:color w:val="auto"/>
                <w:sz w:val="24"/>
                <w:szCs w:val="24"/>
              </w:rPr>
            </w:pPr>
            <w:r>
              <w:rPr>
                <w:rFonts w:hint="eastAsia"/>
                <w:b/>
                <w:color w:val="auto"/>
                <w:sz w:val="24"/>
                <w:szCs w:val="24"/>
              </w:rPr>
              <w:t>面向中小企业采购金额</w:t>
            </w:r>
          </w:p>
        </w:tc>
        <w:tc>
          <w:tcPr>
            <w:tcW w:w="2135" w:type="dxa"/>
            <w:vAlign w:val="center"/>
          </w:tcPr>
          <w:p>
            <w:pPr>
              <w:pStyle w:val="53"/>
              <w:jc w:val="center"/>
              <w:rPr>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53"/>
              <w:jc w:val="center"/>
              <w:rPr>
                <w:color w:val="auto"/>
                <w:sz w:val="24"/>
                <w:szCs w:val="24"/>
              </w:rPr>
            </w:pPr>
          </w:p>
        </w:tc>
        <w:tc>
          <w:tcPr>
            <w:tcW w:w="1411" w:type="dxa"/>
            <w:tcBorders>
              <w:bottom w:val="nil"/>
            </w:tcBorders>
            <w:vAlign w:val="center"/>
          </w:tcPr>
          <w:p>
            <w:pPr>
              <w:pStyle w:val="53"/>
              <w:jc w:val="center"/>
              <w:rPr>
                <w:color w:val="auto"/>
                <w:sz w:val="22"/>
                <w:szCs w:val="22"/>
              </w:rPr>
            </w:pPr>
          </w:p>
        </w:tc>
        <w:tc>
          <w:tcPr>
            <w:tcW w:w="2505" w:type="dxa"/>
            <w:tcBorders>
              <w:bottom w:val="nil"/>
            </w:tcBorders>
            <w:vAlign w:val="center"/>
          </w:tcPr>
          <w:p>
            <w:pPr>
              <w:pStyle w:val="53"/>
              <w:jc w:val="center"/>
              <w:rPr>
                <w:color w:val="auto"/>
                <w:sz w:val="22"/>
                <w:szCs w:val="22"/>
              </w:rPr>
            </w:pPr>
            <w:r>
              <w:rPr>
                <w:rFonts w:hint="eastAsia"/>
                <w:color w:val="auto"/>
                <w:sz w:val="22"/>
                <w:szCs w:val="22"/>
              </w:rPr>
              <w:t>（填写“采购项</w:t>
            </w:r>
          </w:p>
        </w:tc>
        <w:tc>
          <w:tcPr>
            <w:tcW w:w="1905" w:type="dxa"/>
            <w:tcBorders>
              <w:bottom w:val="nil"/>
            </w:tcBorders>
            <w:vAlign w:val="center"/>
          </w:tcPr>
          <w:p>
            <w:pPr>
              <w:pStyle w:val="53"/>
              <w:jc w:val="center"/>
              <w:rPr>
                <w:color w:val="auto"/>
                <w:sz w:val="22"/>
                <w:szCs w:val="22"/>
              </w:rPr>
            </w:pPr>
          </w:p>
        </w:tc>
        <w:tc>
          <w:tcPr>
            <w:tcW w:w="2135" w:type="dxa"/>
            <w:vMerge w:val="restart"/>
            <w:vAlign w:val="center"/>
          </w:tcPr>
          <w:p>
            <w:pPr>
              <w:pStyle w:val="53"/>
              <w:jc w:val="center"/>
              <w:rPr>
                <w:color w:val="auto"/>
                <w:sz w:val="22"/>
                <w:szCs w:val="22"/>
              </w:rPr>
            </w:pPr>
          </w:p>
          <w:p>
            <w:pPr>
              <w:pStyle w:val="53"/>
              <w:jc w:val="center"/>
              <w:rPr>
                <w:color w:val="auto"/>
                <w:sz w:val="22"/>
                <w:szCs w:val="22"/>
              </w:rPr>
            </w:pPr>
          </w:p>
          <w:p>
            <w:pPr>
              <w:pStyle w:val="53"/>
              <w:jc w:val="center"/>
              <w:rPr>
                <w:color w:val="auto"/>
                <w:sz w:val="22"/>
                <w:szCs w:val="22"/>
              </w:rPr>
            </w:pPr>
            <w:r>
              <w:rPr>
                <w:rFonts w:hint="eastAsia"/>
                <w:color w:val="auto"/>
                <w:sz w:val="22"/>
                <w:szCs w:val="22"/>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目整体预留”、</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“设置专门采购</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r>
              <w:rPr>
                <w:rFonts w:hint="eastAsia"/>
                <w:color w:val="auto"/>
                <w:sz w:val="22"/>
                <w:szCs w:val="22"/>
              </w:rPr>
              <w:t>（填写集中采</w:t>
            </w: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包”、“要求以</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r>
              <w:rPr>
                <w:rFonts w:hint="eastAsia"/>
                <w:color w:val="auto"/>
                <w:sz w:val="22"/>
                <w:szCs w:val="22"/>
              </w:rPr>
              <w:t>购目录以内或</w:t>
            </w: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联合体形式参</w:t>
            </w:r>
          </w:p>
        </w:tc>
        <w:tc>
          <w:tcPr>
            <w:tcW w:w="1905" w:type="dxa"/>
            <w:tcBorders>
              <w:top w:val="nil"/>
              <w:bottom w:val="nil"/>
            </w:tcBorders>
            <w:vAlign w:val="center"/>
          </w:tcPr>
          <w:p>
            <w:pPr>
              <w:pStyle w:val="53"/>
              <w:jc w:val="center"/>
              <w:rPr>
                <w:color w:val="auto"/>
                <w:sz w:val="22"/>
                <w:szCs w:val="22"/>
              </w:rPr>
            </w:pPr>
            <w:r>
              <w:rPr>
                <w:rFonts w:hint="eastAsia"/>
                <w:color w:val="auto"/>
                <w:sz w:val="22"/>
                <w:szCs w:val="22"/>
              </w:rPr>
              <w:t>（精确到万元）</w:t>
            </w: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r>
              <w:rPr>
                <w:rFonts w:hint="eastAsia"/>
                <w:color w:val="auto"/>
                <w:sz w:val="22"/>
                <w:szCs w:val="22"/>
              </w:rPr>
              <w:t>者采购限额标</w:t>
            </w: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加”或者“要求</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r>
              <w:rPr>
                <w:rFonts w:hint="eastAsia"/>
                <w:color w:val="auto"/>
                <w:sz w:val="22"/>
                <w:szCs w:val="22"/>
              </w:rPr>
              <w:t>准以上的采购</w:t>
            </w: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合同分包”，除</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r>
              <w:rPr>
                <w:rFonts w:hint="eastAsia"/>
                <w:color w:val="auto"/>
                <w:sz w:val="22"/>
                <w:szCs w:val="22"/>
              </w:rPr>
              <w:t>项目</w:t>
            </w: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“采购项目全部</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预留”外，还应</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bottom w:val="nil"/>
            </w:tcBorders>
            <w:vAlign w:val="center"/>
          </w:tcPr>
          <w:p>
            <w:pPr>
              <w:pStyle w:val="53"/>
              <w:jc w:val="center"/>
              <w:rPr>
                <w:color w:val="auto"/>
                <w:sz w:val="22"/>
                <w:szCs w:val="22"/>
              </w:rPr>
            </w:pPr>
          </w:p>
        </w:tc>
        <w:tc>
          <w:tcPr>
            <w:tcW w:w="2505" w:type="dxa"/>
            <w:tcBorders>
              <w:top w:val="nil"/>
              <w:bottom w:val="nil"/>
            </w:tcBorders>
            <w:vAlign w:val="center"/>
          </w:tcPr>
          <w:p>
            <w:pPr>
              <w:pStyle w:val="53"/>
              <w:jc w:val="center"/>
              <w:rPr>
                <w:color w:val="auto"/>
                <w:sz w:val="22"/>
                <w:szCs w:val="22"/>
              </w:rPr>
            </w:pPr>
            <w:r>
              <w:rPr>
                <w:rFonts w:hint="eastAsia"/>
                <w:color w:val="auto"/>
                <w:sz w:val="22"/>
                <w:szCs w:val="22"/>
              </w:rPr>
              <w:t>当填写预留给中</w:t>
            </w:r>
          </w:p>
        </w:tc>
        <w:tc>
          <w:tcPr>
            <w:tcW w:w="1905" w:type="dxa"/>
            <w:tcBorders>
              <w:top w:val="nil"/>
              <w:bottom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color w:val="auto"/>
                <w:sz w:val="24"/>
              </w:rPr>
            </w:pPr>
          </w:p>
        </w:tc>
        <w:tc>
          <w:tcPr>
            <w:tcW w:w="1411" w:type="dxa"/>
            <w:tcBorders>
              <w:top w:val="nil"/>
            </w:tcBorders>
            <w:vAlign w:val="center"/>
          </w:tcPr>
          <w:p>
            <w:pPr>
              <w:pStyle w:val="53"/>
              <w:jc w:val="center"/>
              <w:rPr>
                <w:color w:val="auto"/>
                <w:sz w:val="22"/>
                <w:szCs w:val="22"/>
              </w:rPr>
            </w:pPr>
          </w:p>
        </w:tc>
        <w:tc>
          <w:tcPr>
            <w:tcW w:w="2505" w:type="dxa"/>
            <w:tcBorders>
              <w:top w:val="nil"/>
            </w:tcBorders>
            <w:vAlign w:val="center"/>
          </w:tcPr>
          <w:p>
            <w:pPr>
              <w:pStyle w:val="53"/>
              <w:jc w:val="center"/>
              <w:rPr>
                <w:color w:val="auto"/>
                <w:sz w:val="22"/>
                <w:szCs w:val="22"/>
              </w:rPr>
            </w:pPr>
            <w:r>
              <w:rPr>
                <w:rFonts w:hint="eastAsia"/>
                <w:color w:val="auto"/>
                <w:sz w:val="22"/>
                <w:szCs w:val="22"/>
              </w:rPr>
              <w:t>小企业的比例）</w:t>
            </w:r>
          </w:p>
        </w:tc>
        <w:tc>
          <w:tcPr>
            <w:tcW w:w="1905" w:type="dxa"/>
            <w:tcBorders>
              <w:top w:val="nil"/>
            </w:tcBorders>
            <w:vAlign w:val="center"/>
          </w:tcPr>
          <w:p>
            <w:pPr>
              <w:pStyle w:val="53"/>
              <w:jc w:val="center"/>
              <w:rPr>
                <w:color w:val="auto"/>
                <w:sz w:val="22"/>
                <w:szCs w:val="22"/>
              </w:rPr>
            </w:pPr>
          </w:p>
        </w:tc>
        <w:tc>
          <w:tcPr>
            <w:tcW w:w="2135" w:type="dxa"/>
            <w:vMerge w:val="continue"/>
            <w:tcBorders>
              <w:top w:val="nil"/>
            </w:tcBorders>
            <w:vAlign w:val="center"/>
          </w:tcPr>
          <w:p>
            <w:pPr>
              <w:jc w:val="center"/>
              <w:rPr>
                <w:rFonts w:ascii="宋体" w:hAnsi="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color w:val="auto"/>
                <w:sz w:val="24"/>
                <w:szCs w:val="24"/>
              </w:rPr>
            </w:pPr>
            <w:r>
              <w:rPr>
                <w:rFonts w:hint="eastAsia"/>
                <w:color w:val="auto"/>
                <w:sz w:val="24"/>
                <w:szCs w:val="24"/>
              </w:rPr>
              <w:t>……</w:t>
            </w:r>
          </w:p>
        </w:tc>
        <w:tc>
          <w:tcPr>
            <w:tcW w:w="1411" w:type="dxa"/>
            <w:vAlign w:val="center"/>
          </w:tcPr>
          <w:p>
            <w:pPr>
              <w:pStyle w:val="53"/>
              <w:jc w:val="center"/>
              <w:rPr>
                <w:color w:val="auto"/>
                <w:sz w:val="22"/>
                <w:szCs w:val="22"/>
              </w:rPr>
            </w:pPr>
            <w:r>
              <w:rPr>
                <w:rFonts w:hint="eastAsia"/>
                <w:color w:val="auto"/>
                <w:sz w:val="22"/>
                <w:szCs w:val="22"/>
              </w:rPr>
              <w:t>……</w:t>
            </w:r>
          </w:p>
        </w:tc>
        <w:tc>
          <w:tcPr>
            <w:tcW w:w="2505" w:type="dxa"/>
            <w:vAlign w:val="center"/>
          </w:tcPr>
          <w:p>
            <w:pPr>
              <w:pStyle w:val="53"/>
              <w:jc w:val="center"/>
              <w:rPr>
                <w:color w:val="auto"/>
                <w:sz w:val="22"/>
                <w:szCs w:val="22"/>
              </w:rPr>
            </w:pPr>
            <w:r>
              <w:rPr>
                <w:rFonts w:hint="eastAsia"/>
                <w:color w:val="auto"/>
                <w:sz w:val="22"/>
                <w:szCs w:val="22"/>
              </w:rPr>
              <w:t>……</w:t>
            </w:r>
          </w:p>
        </w:tc>
        <w:tc>
          <w:tcPr>
            <w:tcW w:w="1905" w:type="dxa"/>
            <w:vAlign w:val="center"/>
          </w:tcPr>
          <w:p>
            <w:pPr>
              <w:pStyle w:val="53"/>
              <w:jc w:val="center"/>
              <w:rPr>
                <w:color w:val="auto"/>
                <w:sz w:val="22"/>
                <w:szCs w:val="22"/>
              </w:rPr>
            </w:pPr>
            <w:r>
              <w:rPr>
                <w:rFonts w:hint="eastAsia"/>
                <w:color w:val="auto"/>
                <w:sz w:val="22"/>
                <w:szCs w:val="22"/>
              </w:rPr>
              <w:t>……</w:t>
            </w:r>
          </w:p>
        </w:tc>
        <w:tc>
          <w:tcPr>
            <w:tcW w:w="2135" w:type="dxa"/>
            <w:vAlign w:val="center"/>
          </w:tcPr>
          <w:p>
            <w:pPr>
              <w:pStyle w:val="53"/>
              <w:jc w:val="center"/>
              <w:rPr>
                <w:color w:val="auto"/>
                <w:sz w:val="22"/>
                <w:szCs w:val="22"/>
              </w:rPr>
            </w:pPr>
            <w:r>
              <w:rPr>
                <w:rFonts w:hint="eastAsia"/>
                <w:color w:val="auto"/>
                <w:sz w:val="22"/>
                <w:szCs w:val="22"/>
              </w:rPr>
              <w:t>……</w:t>
            </w:r>
          </w:p>
        </w:tc>
      </w:tr>
    </w:tbl>
    <w:p>
      <w:pPr>
        <w:pStyle w:val="2"/>
        <w:tabs>
          <w:tab w:val="left" w:pos="562"/>
          <w:tab w:val="left" w:pos="3372"/>
          <w:tab w:val="left" w:pos="3653"/>
        </w:tabs>
        <w:spacing w:before="128"/>
        <w:ind w:left="4220" w:right="1843"/>
        <w:rPr>
          <w:rFonts w:hint="eastAsia" w:ascii="宋体" w:hAnsi="宋体" w:cs="宋体"/>
          <w:color w:val="auto"/>
          <w:sz w:val="24"/>
        </w:rPr>
      </w:pPr>
      <w:r>
        <w:rPr>
          <w:rFonts w:hint="eastAsia" w:ascii="宋体" w:hAnsi="宋体" w:cs="宋体"/>
          <w:color w:val="auto"/>
          <w:sz w:val="24"/>
        </w:rPr>
        <w:t xml:space="preserve">部门（单位）名称： </w:t>
      </w:r>
    </w:p>
    <w:p>
      <w:pPr>
        <w:pStyle w:val="2"/>
        <w:tabs>
          <w:tab w:val="left" w:pos="562"/>
          <w:tab w:val="left" w:pos="3372"/>
          <w:tab w:val="left" w:pos="3653"/>
        </w:tabs>
        <w:spacing w:before="128"/>
        <w:ind w:left="4220" w:right="1843"/>
        <w:rPr>
          <w:rFonts w:ascii="宋体" w:hAnsi="宋体" w:cs="宋体"/>
          <w:color w:val="auto"/>
          <w:sz w:val="24"/>
        </w:rPr>
      </w:pPr>
      <w:r>
        <w:rPr>
          <w:rFonts w:hint="eastAsia" w:ascii="宋体" w:hAnsi="宋体" w:cs="宋体"/>
          <w:color w:val="auto"/>
          <w:sz w:val="24"/>
        </w:rPr>
        <w:t>日期：</w:t>
      </w:r>
    </w:p>
    <w:p>
      <w:pPr>
        <w:pStyle w:val="2"/>
        <w:tabs>
          <w:tab w:val="left" w:pos="562"/>
          <w:tab w:val="left" w:pos="3372"/>
          <w:tab w:val="left" w:pos="3653"/>
        </w:tabs>
        <w:rPr>
          <w:rFonts w:ascii="宋体" w:hAnsi="宋体" w:cs="宋体"/>
          <w:color w:val="auto"/>
          <w:sz w:val="24"/>
        </w:rPr>
      </w:pPr>
    </w:p>
    <w:p>
      <w:pPr>
        <w:tabs>
          <w:tab w:val="left" w:pos="360"/>
        </w:tabs>
        <w:spacing w:line="360" w:lineRule="auto"/>
        <w:outlineLvl w:val="1"/>
        <w:rPr>
          <w:rFonts w:ascii="宋体" w:hAnsi="宋体" w:cs="宋体"/>
          <w:b/>
          <w:bCs/>
          <w:color w:val="auto"/>
          <w:sz w:val="24"/>
        </w:rPr>
      </w:pPr>
      <w:r>
        <w:rPr>
          <w:rFonts w:hint="eastAsia" w:ascii="宋体" w:hAnsi="宋体" w:cs="宋体"/>
          <w:b/>
          <w:bCs/>
          <w:color w:val="auto"/>
          <w:sz w:val="24"/>
        </w:rPr>
        <w:t>2、工业</w:t>
      </w:r>
      <w:r>
        <w:rPr>
          <w:rFonts w:hint="eastAsia" w:ascii="宋体" w:hAnsi="宋体" w:cs="宋体"/>
          <w:b/>
          <w:bCs/>
          <w:color w:val="auto"/>
          <w:sz w:val="24"/>
          <w:lang w:val="en-US" w:eastAsia="zh-CN"/>
        </w:rPr>
        <w:t>和</w:t>
      </w:r>
      <w:r>
        <w:rPr>
          <w:rFonts w:hint="eastAsia" w:ascii="宋体" w:hAnsi="宋体" w:cs="宋体"/>
          <w:b/>
          <w:bCs/>
          <w:color w:val="auto"/>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关于印发中小企业划型标准规定的通知</w:t>
      </w:r>
    </w:p>
    <w:p>
      <w:pPr>
        <w:spacing w:line="360" w:lineRule="auto"/>
        <w:jc w:val="center"/>
        <w:rPr>
          <w:rFonts w:ascii="宋体" w:hAnsi="宋体" w:cs="宋体"/>
          <w:color w:val="auto"/>
          <w:sz w:val="24"/>
        </w:rPr>
      </w:pPr>
      <w:r>
        <w:rPr>
          <w:rFonts w:hint="eastAsia" w:ascii="宋体" w:hAnsi="宋体" w:cs="宋体"/>
          <w:color w:val="auto"/>
          <w:sz w:val="24"/>
        </w:rPr>
        <w:t>工信部联企业〔2011〕300号</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spacing w:line="360" w:lineRule="auto"/>
        <w:ind w:firstLine="480" w:firstLineChars="200"/>
        <w:rPr>
          <w:rFonts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工业和信息化部 国家统计局</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国家发展和改革委员会 财政部</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二○一一年六月十八日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pStyle w:val="4"/>
        <w:rPr>
          <w:rFonts w:ascii="宋体" w:hAnsi="宋体" w:cs="宋体"/>
          <w:color w:val="auto"/>
          <w:sz w:val="24"/>
        </w:rPr>
      </w:pPr>
    </w:p>
    <w:p>
      <w:pPr>
        <w:rPr>
          <w:rFonts w:ascii="宋体" w:hAnsi="宋体" w:cs="宋体"/>
          <w:color w:val="auto"/>
          <w:sz w:val="24"/>
        </w:rPr>
      </w:pPr>
    </w:p>
    <w:p>
      <w:pPr>
        <w:pStyle w:val="4"/>
        <w:rPr>
          <w:rFonts w:ascii="宋体" w:hAnsi="宋体" w:cs="宋体"/>
          <w:color w:val="auto"/>
          <w:sz w:val="24"/>
        </w:rPr>
      </w:pPr>
    </w:p>
    <w:p/>
    <w:p>
      <w:pPr>
        <w:spacing w:line="360" w:lineRule="auto"/>
        <w:jc w:val="center"/>
        <w:rPr>
          <w:rFonts w:ascii="宋体" w:hAnsi="宋体" w:cs="宋体"/>
          <w:b/>
          <w:bCs/>
          <w:color w:val="auto"/>
          <w:sz w:val="24"/>
        </w:rPr>
      </w:pPr>
      <w:r>
        <w:rPr>
          <w:rFonts w:hint="eastAsia" w:ascii="宋体" w:hAnsi="宋体" w:cs="宋体"/>
          <w:b/>
          <w:bCs/>
          <w:color w:val="auto"/>
          <w:sz w:val="24"/>
        </w:rPr>
        <w:t xml:space="preserve">中小企业划型标准规定 </w:t>
      </w:r>
    </w:p>
    <w:p>
      <w:pPr>
        <w:spacing w:line="360" w:lineRule="auto"/>
        <w:ind w:firstLine="480" w:firstLineChars="200"/>
        <w:rPr>
          <w:rFonts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四、各行业划型标准为： </w:t>
      </w:r>
    </w:p>
    <w:p>
      <w:pPr>
        <w:spacing w:line="360" w:lineRule="auto"/>
        <w:ind w:firstLine="480" w:firstLineChars="200"/>
        <w:rPr>
          <w:rFonts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五、企业类型的划分以统计部门的统计数据为依据。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spacing w:line="360" w:lineRule="auto"/>
        <w:ind w:firstLine="480" w:firstLineChars="200"/>
        <w:rPr>
          <w:rFonts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rPr>
      </w:pPr>
    </w:p>
    <w:p>
      <w:pPr>
        <w:pStyle w:val="20"/>
        <w:jc w:val="both"/>
        <w:outlineLvl w:val="9"/>
        <w:rPr>
          <w:rFonts w:ascii="宋体" w:hAnsi="宋体" w:eastAsia="宋体" w:cs="宋体"/>
          <w:color w:val="auto"/>
          <w:sz w:val="24"/>
          <w:szCs w:val="24"/>
        </w:rPr>
      </w:pPr>
    </w:p>
    <w:p>
      <w:pPr>
        <w:tabs>
          <w:tab w:val="left" w:pos="360"/>
        </w:tabs>
        <w:spacing w:line="360" w:lineRule="auto"/>
        <w:outlineLvl w:val="1"/>
        <w:rPr>
          <w:rFonts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spacing w:line="360" w:lineRule="auto"/>
        <w:jc w:val="center"/>
        <w:rPr>
          <w:rFonts w:ascii="宋体" w:hAnsi="宋体" w:cs="宋体"/>
          <w:b/>
          <w:bCs/>
          <w:color w:val="auto"/>
          <w:kern w:val="0"/>
          <w:sz w:val="24"/>
        </w:rPr>
      </w:pPr>
    </w:p>
    <w:p>
      <w:pPr>
        <w:widowControl/>
        <w:shd w:val="clear" w:color="auto" w:fill="FFFFFF"/>
        <w:spacing w:line="360" w:lineRule="auto"/>
        <w:jc w:val="center"/>
        <w:rPr>
          <w:rFonts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pStyle w:val="4"/>
        <w:rPr>
          <w:rFonts w:hint="eastAsia" w:ascii="宋体" w:hAnsi="宋体" w:cs="宋体"/>
          <w:color w:val="auto"/>
          <w:kern w:val="0"/>
          <w:sz w:val="24"/>
        </w:rPr>
      </w:pPr>
    </w:p>
    <w:p>
      <w:pPr>
        <w:rPr>
          <w:rFonts w:hint="eastAsia" w:ascii="宋体" w:hAnsi="宋体" w:cs="宋体"/>
          <w:color w:val="auto"/>
          <w:kern w:val="0"/>
          <w:sz w:val="24"/>
        </w:rPr>
      </w:pPr>
    </w:p>
    <w:p>
      <w:pPr>
        <w:pStyle w:val="4"/>
      </w:pPr>
    </w:p>
    <w:p>
      <w:pPr>
        <w:widowControl/>
        <w:shd w:val="clear" w:color="auto" w:fill="FFFFFF"/>
        <w:spacing w:line="360" w:lineRule="auto"/>
        <w:jc w:val="center"/>
        <w:rPr>
          <w:rFonts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附表：统计上大中小微型企业划分标准</w:t>
      </w:r>
    </w:p>
    <w:p>
      <w:pPr>
        <w:widowControl/>
        <w:spacing w:line="360" w:lineRule="auto"/>
        <w:jc w:val="left"/>
        <w:rPr>
          <w:rFonts w:ascii="宋体" w:hAnsi="宋体" w:cs="宋体"/>
          <w:color w:val="auto"/>
          <w:kern w:val="0"/>
          <w:sz w:val="24"/>
        </w:rPr>
      </w:pPr>
    </w:p>
    <w:p>
      <w:pPr>
        <w:widowControl/>
        <w:spacing w:line="360" w:lineRule="auto"/>
        <w:jc w:val="left"/>
        <w:rPr>
          <w:rFonts w:hint="eastAsia" w:ascii="宋体" w:hAnsi="宋体" w:cs="宋体"/>
          <w:color w:val="auto"/>
          <w:kern w:val="0"/>
          <w:sz w:val="24"/>
        </w:rPr>
      </w:pP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附表：</w:t>
      </w:r>
    </w:p>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行业名称</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指标名称</w:t>
            </w:r>
          </w:p>
        </w:tc>
        <w:tc>
          <w:tcPr>
            <w:tcW w:w="727" w:type="dxa"/>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计量</w:t>
            </w:r>
          </w:p>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单位</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大型</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中型</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小型</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农、林、牧、渔业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50≤Y＜500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工业 *</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2000≤Y＜40000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300≤Y＜2000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建筑业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Y≥80000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6000≤Y＜80000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300≤Y＜6000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Z≥80000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5000≤Z＜80000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300≤Z＜5000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批发业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20≤X＜200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5≤X＜20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5000≤Y＜40000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1000≤Y＜5000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零售业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10≤X＜50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100≤Y＜500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交通运输业 *</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3000≤Y＜30000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200≤Y＜3000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仓储业*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100≤X＜200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1000≤Y＜30000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邮政业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2000≤Y＜30000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住宿业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餐饮业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信息传输业 *</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X≥2000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100≤X＜2000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1000≤Y＜100000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软件和信息技术服务业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1000≤Y＜10000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50≤Y＜1000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房地产开发经营</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Y≥200000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1000≤Y＜200000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Z≥10000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5000≤Z＜10000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2000≤Z＜5000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物业管理</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Y≥5000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1000≤Y＜5000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500≤Y＜1000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租赁和商务服务业</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color w:val="auto"/>
                <w:kern w:val="0"/>
                <w:sz w:val="24"/>
              </w:rPr>
            </w:pP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Z≥120000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8000≤Z＜120000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100≤Z＜8000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其他未列明行业 *</w:t>
            </w:r>
          </w:p>
        </w:tc>
        <w:tc>
          <w:tcPr>
            <w:tcW w:w="146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说明：</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color w:val="auto"/>
          <w:sz w:val="24"/>
        </w:rPr>
      </w:pPr>
    </w:p>
    <w:p>
      <w:pPr>
        <w:tabs>
          <w:tab w:val="left" w:pos="360"/>
        </w:tabs>
        <w:spacing w:line="360" w:lineRule="auto"/>
        <w:outlineLvl w:val="1"/>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spacing w:line="360" w:lineRule="auto"/>
        <w:rPr>
          <w:rFonts w:ascii="宋体" w:hAnsi="宋体" w:cs="宋体"/>
          <w:bCs/>
          <w:color w:val="auto"/>
          <w:sz w:val="24"/>
        </w:rPr>
      </w:pPr>
    </w:p>
    <w:p>
      <w:pPr>
        <w:shd w:val="clear" w:color="auto" w:fill="FFFFFF"/>
        <w:spacing w:line="360" w:lineRule="auto"/>
        <w:jc w:val="center"/>
        <w:rPr>
          <w:rFonts w:ascii="宋体" w:hAnsi="宋体" w:cs="宋体"/>
          <w:b/>
          <w:bCs w:val="0"/>
          <w:color w:val="auto"/>
          <w:sz w:val="24"/>
          <w:szCs w:val="24"/>
        </w:rPr>
      </w:pPr>
      <w:r>
        <w:rPr>
          <w:rFonts w:hint="eastAsia" w:ascii="宋体" w:hAnsi="宋体" w:cs="宋体"/>
          <w:b/>
          <w:bCs w:val="0"/>
          <w:color w:val="auto"/>
          <w:sz w:val="24"/>
          <w:szCs w:val="24"/>
        </w:rPr>
        <w:t>关于促进残疾人就业政府采购政策的通知</w:t>
      </w:r>
    </w:p>
    <w:p>
      <w:pPr>
        <w:pStyle w:val="19"/>
        <w:shd w:val="clear" w:color="auto" w:fill="FFFFFF"/>
        <w:spacing w:before="0" w:beforeAutospacing="0" w:after="0" w:afterAutospacing="0" w:line="360" w:lineRule="auto"/>
        <w:jc w:val="center"/>
        <w:rPr>
          <w:color w:val="auto"/>
        </w:rPr>
      </w:pPr>
      <w:r>
        <w:rPr>
          <w:rFonts w:hint="eastAsia"/>
          <w:color w:val="auto"/>
        </w:rPr>
        <w:t>　　</w:t>
      </w:r>
      <w:bookmarkStart w:id="27" w:name="sendNo"/>
      <w:r>
        <w:rPr>
          <w:rFonts w:hint="eastAsia"/>
          <w:color w:val="auto"/>
        </w:rPr>
        <w:t>财库〔</w:t>
      </w:r>
      <w:bookmarkEnd w:id="27"/>
      <w:r>
        <w:rPr>
          <w:rFonts w:hint="eastAsia"/>
          <w:color w:val="auto"/>
        </w:rPr>
        <w:t>2017〕141号</w:t>
      </w:r>
    </w:p>
    <w:p>
      <w:pPr>
        <w:pStyle w:val="19"/>
        <w:shd w:val="clear" w:color="auto" w:fill="FFFFFF"/>
        <w:spacing w:before="0" w:beforeAutospacing="0" w:after="0" w:afterAutospacing="0" w:line="360" w:lineRule="auto"/>
        <w:ind w:firstLine="480" w:firstLineChars="200"/>
        <w:rPr>
          <w:color w:val="auto"/>
        </w:rPr>
      </w:pPr>
      <w:bookmarkStart w:id="2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rPr>
        <w:t>：</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rPr>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rPr>
          <w:rFonts w:hint="eastAsia"/>
          <w:color w:val="auto"/>
        </w:rPr>
      </w:pPr>
      <w:r>
        <w:rPr>
          <w:rFonts w:hint="eastAsia"/>
          <w:color w:val="auto"/>
        </w:rPr>
        <w:t>七、本通知自2017年10月1日起执行。</w:t>
      </w:r>
    </w:p>
    <w:p>
      <w:pPr>
        <w:pStyle w:val="19"/>
        <w:shd w:val="clear" w:color="auto" w:fill="FFFFFF"/>
        <w:spacing w:before="0" w:beforeAutospacing="0" w:after="0" w:afterAutospacing="0" w:line="360" w:lineRule="auto"/>
        <w:ind w:firstLine="480" w:firstLineChars="200"/>
        <w:rPr>
          <w:rFonts w:hint="eastAsia"/>
          <w:color w:val="auto"/>
        </w:rPr>
      </w:pPr>
    </w:p>
    <w:p>
      <w:pPr>
        <w:pStyle w:val="19"/>
        <w:shd w:val="clear" w:color="auto" w:fill="FFFFFF"/>
        <w:spacing w:before="0" w:beforeAutospacing="0" w:after="0" w:afterAutospacing="0" w:line="360" w:lineRule="auto"/>
        <w:ind w:firstLine="480" w:firstLineChars="200"/>
        <w:rPr>
          <w:rFonts w:hint="eastAsia"/>
          <w:color w:val="auto"/>
        </w:rPr>
      </w:pPr>
    </w:p>
    <w:p>
      <w:pPr>
        <w:pStyle w:val="19"/>
        <w:shd w:val="clear" w:color="auto" w:fill="FFFFFF"/>
        <w:spacing w:before="0" w:beforeAutospacing="0" w:after="0" w:afterAutospacing="0" w:line="360" w:lineRule="auto"/>
        <w:ind w:firstLine="480" w:firstLineChars="200"/>
        <w:jc w:val="right"/>
        <w:rPr>
          <w:color w:val="auto"/>
        </w:rPr>
      </w:pPr>
      <w:r>
        <w:rPr>
          <w:rFonts w:hint="eastAsia"/>
          <w:color w:val="auto"/>
        </w:rPr>
        <w:t>财政部 民政部 中国残疾人联合会</w:t>
      </w:r>
    </w:p>
    <w:p>
      <w:pPr>
        <w:pStyle w:val="19"/>
        <w:shd w:val="clear" w:color="auto" w:fill="FFFFFF"/>
        <w:spacing w:before="0" w:beforeAutospacing="0" w:after="0" w:afterAutospacing="0" w:line="360" w:lineRule="auto"/>
        <w:ind w:firstLine="480" w:firstLineChars="200"/>
        <w:jc w:val="right"/>
        <w:rPr>
          <w:color w:val="auto"/>
        </w:rPr>
      </w:pPr>
      <w:r>
        <w:rPr>
          <w:rFonts w:hint="eastAsia"/>
          <w:color w:val="auto"/>
        </w:rPr>
        <w:t>2017年8月22日</w:t>
      </w: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p>
    <w:p>
      <w:pPr>
        <w:pStyle w:val="54"/>
        <w:shd w:val="clear" w:color="auto" w:fill="FFFFFF"/>
        <w:spacing w:before="0" w:beforeAutospacing="0" w:after="0" w:afterAutospacing="0" w:line="360" w:lineRule="auto"/>
        <w:jc w:val="both"/>
        <w:rPr>
          <w:color w:val="auto"/>
        </w:rPr>
      </w:pPr>
      <w:r>
        <w:rPr>
          <w:rFonts w:hint="eastAsia"/>
          <w:color w:val="auto"/>
        </w:rPr>
        <w:t>附件：</w:t>
      </w:r>
    </w:p>
    <w:p>
      <w:pPr>
        <w:pStyle w:val="54"/>
        <w:shd w:val="clear" w:color="auto" w:fill="FFFFFF"/>
        <w:spacing w:before="0" w:beforeAutospacing="0" w:after="0" w:afterAutospacing="0" w:line="360" w:lineRule="auto"/>
        <w:ind w:firstLine="482" w:firstLineChars="200"/>
        <w:jc w:val="center"/>
        <w:rPr>
          <w:color w:val="auto"/>
        </w:rPr>
      </w:pPr>
      <w:r>
        <w:rPr>
          <w:rStyle w:val="55"/>
          <w:rFonts w:hint="eastAsia"/>
          <w:b/>
          <w:bCs/>
          <w:color w:val="auto"/>
        </w:rPr>
        <w:t>残疾人福利性单位声明函</w:t>
      </w:r>
    </w:p>
    <w:p>
      <w:pPr>
        <w:pStyle w:val="54"/>
        <w:shd w:val="clear" w:color="auto" w:fill="FFFFFF"/>
        <w:spacing w:before="0" w:beforeAutospacing="0" w:after="0" w:afterAutospacing="0" w:line="360" w:lineRule="auto"/>
        <w:ind w:firstLine="480" w:firstLineChars="200"/>
        <w:jc w:val="both"/>
        <w:rPr>
          <w:color w:val="auto"/>
        </w:rPr>
      </w:pPr>
    </w:p>
    <w:p>
      <w:pPr>
        <w:pStyle w:val="54"/>
        <w:shd w:val="clear" w:color="auto" w:fill="FFFFFF"/>
        <w:spacing w:before="0" w:beforeAutospacing="0" w:after="0" w:afterAutospacing="0" w:line="360" w:lineRule="auto"/>
        <w:ind w:firstLine="480" w:firstLineChars="200"/>
        <w:jc w:val="both"/>
        <w:rPr>
          <w:color w:val="auto"/>
        </w:rPr>
      </w:pPr>
      <w:r>
        <w:rPr>
          <w:rStyle w:val="55"/>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rPr>
          <w:color w:val="auto"/>
        </w:rPr>
      </w:pPr>
      <w:r>
        <w:rPr>
          <w:rStyle w:val="55"/>
          <w:rFonts w:hint="eastAsia"/>
          <w:color w:val="auto"/>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rPr>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rPr>
          <w:color w:val="auto"/>
        </w:rPr>
      </w:pPr>
    </w:p>
    <w:p>
      <w:pPr>
        <w:pStyle w:val="54"/>
        <w:shd w:val="clear" w:color="auto" w:fill="FFFFFF"/>
        <w:spacing w:before="0" w:beforeAutospacing="0" w:after="0" w:afterAutospacing="0" w:line="360" w:lineRule="auto"/>
        <w:ind w:right="2100" w:rightChars="1000"/>
        <w:jc w:val="right"/>
        <w:rPr>
          <w:color w:val="auto"/>
        </w:rPr>
      </w:pPr>
      <w:r>
        <w:rPr>
          <w:rStyle w:val="55"/>
          <w:rFonts w:hint="eastAsia"/>
          <w:color w:val="auto"/>
        </w:rPr>
        <w:t>单位名称（盖章）：</w:t>
      </w:r>
    </w:p>
    <w:p>
      <w:pPr>
        <w:pStyle w:val="54"/>
        <w:shd w:val="clear" w:color="auto" w:fill="FFFFFF"/>
        <w:spacing w:before="0" w:beforeAutospacing="0" w:after="0" w:afterAutospacing="0" w:line="360" w:lineRule="auto"/>
        <w:ind w:right="2100" w:rightChars="1000"/>
        <w:jc w:val="right"/>
        <w:rPr>
          <w:color w:val="auto"/>
          <w:lang w:val="fr-CH"/>
        </w:rPr>
      </w:pPr>
      <w:r>
        <w:rPr>
          <w:rStyle w:val="55"/>
          <w:rFonts w:hint="eastAsia"/>
          <w:color w:val="auto"/>
        </w:rPr>
        <w:t>日 期：</w:t>
      </w:r>
    </w:p>
    <w:p>
      <w:pPr>
        <w:tabs>
          <w:tab w:val="left" w:pos="640"/>
          <w:tab w:val="left" w:pos="1260"/>
          <w:tab w:val="left" w:pos="1418"/>
        </w:tabs>
        <w:spacing w:line="360" w:lineRule="auto"/>
        <w:ind w:right="-420" w:rightChars="-200"/>
        <w:rPr>
          <w:rFonts w:ascii="宋体" w:hAnsi="宋体" w:cs="宋体"/>
          <w:color w:val="auto"/>
          <w:sz w:val="24"/>
          <w:lang w:val="fr-CH"/>
        </w:rPr>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35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34</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00000013"/>
    <w:multiLevelType w:val="multilevel"/>
    <w:tmpl w:val="00000013"/>
    <w:lvl w:ilvl="0" w:tentative="0">
      <w:start w:val="1"/>
      <w:numFmt w:val="chineseCountingThousand"/>
      <w:lvlText w:val="%1、"/>
      <w:lvlJc w:val="left"/>
      <w:pPr>
        <w:tabs>
          <w:tab w:val="left" w:pos="0"/>
        </w:tabs>
        <w:ind w:left="1320" w:hanging="720"/>
      </w:pPr>
      <w:rPr>
        <w:lang w:val="en-US"/>
      </w:rPr>
    </w:lvl>
    <w:lvl w:ilvl="1" w:tentative="0">
      <w:start w:val="1"/>
      <w:numFmt w:val="lowerLetter"/>
      <w:lvlText w:val="%2)"/>
      <w:lvlJc w:val="left"/>
      <w:pPr>
        <w:tabs>
          <w:tab w:val="left" w:pos="0"/>
        </w:tabs>
        <w:ind w:left="1440" w:hanging="420"/>
      </w:pPr>
    </w:lvl>
    <w:lvl w:ilvl="2" w:tentative="0">
      <w:start w:val="1"/>
      <w:numFmt w:val="lowerRoman"/>
      <w:lvlText w:val="%3."/>
      <w:lvlJc w:val="right"/>
      <w:pPr>
        <w:tabs>
          <w:tab w:val="left" w:pos="0"/>
        </w:tabs>
        <w:ind w:left="1860" w:hanging="420"/>
      </w:pPr>
    </w:lvl>
    <w:lvl w:ilvl="3" w:tentative="0">
      <w:start w:val="1"/>
      <w:numFmt w:val="decimal"/>
      <w:lvlText w:val="%4."/>
      <w:lvlJc w:val="left"/>
      <w:pPr>
        <w:tabs>
          <w:tab w:val="left" w:pos="0"/>
        </w:tabs>
        <w:ind w:left="2280" w:hanging="420"/>
      </w:pPr>
    </w:lvl>
    <w:lvl w:ilvl="4" w:tentative="0">
      <w:start w:val="1"/>
      <w:numFmt w:val="lowerLetter"/>
      <w:lvlText w:val="%5)"/>
      <w:lvlJc w:val="left"/>
      <w:pPr>
        <w:tabs>
          <w:tab w:val="left" w:pos="0"/>
        </w:tabs>
        <w:ind w:left="2700" w:hanging="420"/>
      </w:pPr>
    </w:lvl>
    <w:lvl w:ilvl="5" w:tentative="0">
      <w:start w:val="1"/>
      <w:numFmt w:val="lowerRoman"/>
      <w:lvlText w:val="%6."/>
      <w:lvlJc w:val="right"/>
      <w:pPr>
        <w:tabs>
          <w:tab w:val="left" w:pos="0"/>
        </w:tabs>
        <w:ind w:left="3120" w:hanging="420"/>
      </w:pPr>
    </w:lvl>
    <w:lvl w:ilvl="6" w:tentative="0">
      <w:start w:val="1"/>
      <w:numFmt w:val="decimal"/>
      <w:lvlText w:val="%7."/>
      <w:lvlJc w:val="left"/>
      <w:pPr>
        <w:tabs>
          <w:tab w:val="left" w:pos="0"/>
        </w:tabs>
        <w:ind w:left="3540" w:hanging="420"/>
      </w:pPr>
    </w:lvl>
    <w:lvl w:ilvl="7" w:tentative="0">
      <w:start w:val="1"/>
      <w:numFmt w:val="lowerLetter"/>
      <w:lvlText w:val="%8)"/>
      <w:lvlJc w:val="left"/>
      <w:pPr>
        <w:tabs>
          <w:tab w:val="left" w:pos="0"/>
        </w:tabs>
        <w:ind w:left="3960" w:hanging="420"/>
      </w:pPr>
    </w:lvl>
    <w:lvl w:ilvl="8" w:tentative="0">
      <w:start w:val="1"/>
      <w:numFmt w:val="lowerRoman"/>
      <w:lvlText w:val="%9."/>
      <w:lvlJc w:val="right"/>
      <w:pPr>
        <w:tabs>
          <w:tab w:val="left" w:pos="0"/>
        </w:tabs>
        <w:ind w:left="4380" w:hanging="420"/>
      </w:pPr>
    </w:lvl>
  </w:abstractNum>
  <w:abstractNum w:abstractNumId="4">
    <w:nsid w:val="00000014"/>
    <w:multiLevelType w:val="multilevel"/>
    <w:tmpl w:val="00000014"/>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15"/>
    <w:multiLevelType w:val="multilevel"/>
    <w:tmpl w:val="00000015"/>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009B59E9"/>
    <w:multiLevelType w:val="multilevel"/>
    <w:tmpl w:val="009B59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7CC245"/>
    <w:multiLevelType w:val="singleLevel"/>
    <w:tmpl w:val="027CC245"/>
    <w:lvl w:ilvl="0" w:tentative="0">
      <w:start w:val="1"/>
      <w:numFmt w:val="decimal"/>
      <w:suff w:val="nothing"/>
      <w:lvlText w:val="%1、"/>
      <w:lvlJc w:val="left"/>
    </w:lvl>
  </w:abstractNum>
  <w:abstractNum w:abstractNumId="8">
    <w:nsid w:val="15657BC5"/>
    <w:multiLevelType w:val="multilevel"/>
    <w:tmpl w:val="15657B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10">
    <w:nsid w:val="3C7B04C5"/>
    <w:multiLevelType w:val="multilevel"/>
    <w:tmpl w:val="3C7B04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167F78"/>
    <w:multiLevelType w:val="multilevel"/>
    <w:tmpl w:val="42167F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559BE"/>
    <w:multiLevelType w:val="singleLevel"/>
    <w:tmpl w:val="557559BE"/>
    <w:lvl w:ilvl="0" w:tentative="0">
      <w:start w:val="2"/>
      <w:numFmt w:val="chineseCounting"/>
      <w:suff w:val="nothing"/>
      <w:lvlText w:val="（%1）"/>
      <w:lvlJc w:val="left"/>
      <w:rPr>
        <w:rFonts w:hint="eastAsia"/>
      </w:rPr>
    </w:lvl>
  </w:abstractNum>
  <w:abstractNum w:abstractNumId="13">
    <w:nsid w:val="6996700C"/>
    <w:multiLevelType w:val="multilevel"/>
    <w:tmpl w:val="69967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5">
    <w:nsid w:val="77263815"/>
    <w:multiLevelType w:val="multilevel"/>
    <w:tmpl w:val="772638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6"/>
  </w:num>
  <w:num w:numId="2">
    <w:abstractNumId w:val="2"/>
  </w:num>
  <w:num w:numId="3">
    <w:abstractNumId w:val="1"/>
  </w:num>
  <w:num w:numId="4">
    <w:abstractNumId w:val="0"/>
  </w:num>
  <w:num w:numId="5">
    <w:abstractNumId w:val="14"/>
  </w:num>
  <w:num w:numId="6">
    <w:abstractNumId w:val="9"/>
  </w:num>
  <w:num w:numId="7">
    <w:abstractNumId w:val="3"/>
  </w:num>
  <w:num w:numId="8">
    <w:abstractNumId w:val="13"/>
  </w:num>
  <w:num w:numId="9">
    <w:abstractNumId w:val="11"/>
  </w:num>
  <w:num w:numId="10">
    <w:abstractNumId w:val="4"/>
  </w:num>
  <w:num w:numId="11">
    <w:abstractNumId w:val="5"/>
  </w:num>
  <w:num w:numId="12">
    <w:abstractNumId w:val="8"/>
  </w:num>
  <w:num w:numId="13">
    <w:abstractNumId w:val="15"/>
  </w:num>
  <w:num w:numId="14">
    <w:abstractNumId w:val="6"/>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drawingGridHorizontalSpacing w:val="105"/>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DFhOTEyZmIwYjAzNDUyNmU2OTRlNzJiNDU0OTMifQ=="/>
  </w:docVars>
  <w:rsids>
    <w:rsidRoot w:val="000A03C9"/>
    <w:rsid w:val="00060D38"/>
    <w:rsid w:val="000A03C9"/>
    <w:rsid w:val="0011760F"/>
    <w:rsid w:val="001C583F"/>
    <w:rsid w:val="00254AF5"/>
    <w:rsid w:val="00345639"/>
    <w:rsid w:val="0042043F"/>
    <w:rsid w:val="00433FC9"/>
    <w:rsid w:val="00505C6A"/>
    <w:rsid w:val="006304E7"/>
    <w:rsid w:val="00834FB1"/>
    <w:rsid w:val="008D6FAF"/>
    <w:rsid w:val="00917FB3"/>
    <w:rsid w:val="00AB324C"/>
    <w:rsid w:val="00B259ED"/>
    <w:rsid w:val="00C73E9F"/>
    <w:rsid w:val="00EB5CD8"/>
    <w:rsid w:val="00EC4BC9"/>
    <w:rsid w:val="03193C38"/>
    <w:rsid w:val="053C21BF"/>
    <w:rsid w:val="05CD2DD6"/>
    <w:rsid w:val="064A228E"/>
    <w:rsid w:val="071023CF"/>
    <w:rsid w:val="07523881"/>
    <w:rsid w:val="0790598C"/>
    <w:rsid w:val="082A3964"/>
    <w:rsid w:val="089D7C92"/>
    <w:rsid w:val="08F62CB1"/>
    <w:rsid w:val="092D54BA"/>
    <w:rsid w:val="0A721337"/>
    <w:rsid w:val="0A7A6B3D"/>
    <w:rsid w:val="0CD81BE1"/>
    <w:rsid w:val="0DCE6580"/>
    <w:rsid w:val="0ED938D7"/>
    <w:rsid w:val="0F9D4375"/>
    <w:rsid w:val="10491542"/>
    <w:rsid w:val="11997B61"/>
    <w:rsid w:val="137F7750"/>
    <w:rsid w:val="141077A2"/>
    <w:rsid w:val="14B922F8"/>
    <w:rsid w:val="150572EB"/>
    <w:rsid w:val="158C17BA"/>
    <w:rsid w:val="161569FA"/>
    <w:rsid w:val="163C6D3C"/>
    <w:rsid w:val="168B0076"/>
    <w:rsid w:val="16D83A0F"/>
    <w:rsid w:val="185F6D12"/>
    <w:rsid w:val="188C4DE8"/>
    <w:rsid w:val="1BAF21B2"/>
    <w:rsid w:val="1C191192"/>
    <w:rsid w:val="1D125EE3"/>
    <w:rsid w:val="1DA67191"/>
    <w:rsid w:val="1E59657F"/>
    <w:rsid w:val="1F046865"/>
    <w:rsid w:val="1FCB7C3B"/>
    <w:rsid w:val="207A6477"/>
    <w:rsid w:val="20987265"/>
    <w:rsid w:val="20F3093F"/>
    <w:rsid w:val="226D6D82"/>
    <w:rsid w:val="22BE6CE5"/>
    <w:rsid w:val="22D075AB"/>
    <w:rsid w:val="24883A94"/>
    <w:rsid w:val="24F61A04"/>
    <w:rsid w:val="257F2EB4"/>
    <w:rsid w:val="25FF38E2"/>
    <w:rsid w:val="28A54C15"/>
    <w:rsid w:val="2CCF4C71"/>
    <w:rsid w:val="2EED10C4"/>
    <w:rsid w:val="2F754B98"/>
    <w:rsid w:val="301D1535"/>
    <w:rsid w:val="31087096"/>
    <w:rsid w:val="317FC574"/>
    <w:rsid w:val="31A723A1"/>
    <w:rsid w:val="31AF440F"/>
    <w:rsid w:val="356B6AA1"/>
    <w:rsid w:val="37201B14"/>
    <w:rsid w:val="377C3469"/>
    <w:rsid w:val="38B94633"/>
    <w:rsid w:val="3A4903CE"/>
    <w:rsid w:val="3A9B7C26"/>
    <w:rsid w:val="3BC3996D"/>
    <w:rsid w:val="3C1934F8"/>
    <w:rsid w:val="3C65585E"/>
    <w:rsid w:val="3CFEC730"/>
    <w:rsid w:val="3D5F7E05"/>
    <w:rsid w:val="3DF78C75"/>
    <w:rsid w:val="3EFB77BC"/>
    <w:rsid w:val="3F7647BE"/>
    <w:rsid w:val="3FBAF015"/>
    <w:rsid w:val="40D82C46"/>
    <w:rsid w:val="414A7D39"/>
    <w:rsid w:val="434E77E4"/>
    <w:rsid w:val="436C03B1"/>
    <w:rsid w:val="44226CC2"/>
    <w:rsid w:val="448434E4"/>
    <w:rsid w:val="45848D9E"/>
    <w:rsid w:val="45E537EC"/>
    <w:rsid w:val="45F80563"/>
    <w:rsid w:val="46B61944"/>
    <w:rsid w:val="4760647F"/>
    <w:rsid w:val="47CD852C"/>
    <w:rsid w:val="4814724D"/>
    <w:rsid w:val="49862820"/>
    <w:rsid w:val="4A3E412A"/>
    <w:rsid w:val="4ACE6F39"/>
    <w:rsid w:val="4DA93125"/>
    <w:rsid w:val="4DD059E1"/>
    <w:rsid w:val="4E5A846A"/>
    <w:rsid w:val="50A32F39"/>
    <w:rsid w:val="516A3CD7"/>
    <w:rsid w:val="525025E4"/>
    <w:rsid w:val="53411E97"/>
    <w:rsid w:val="542E520F"/>
    <w:rsid w:val="54A85A59"/>
    <w:rsid w:val="55CA2D77"/>
    <w:rsid w:val="56FF43AA"/>
    <w:rsid w:val="574134AB"/>
    <w:rsid w:val="57FFCF33"/>
    <w:rsid w:val="58BB18C5"/>
    <w:rsid w:val="58FE1D69"/>
    <w:rsid w:val="59BA3148"/>
    <w:rsid w:val="5A745864"/>
    <w:rsid w:val="5B0BE8A3"/>
    <w:rsid w:val="5B157F2A"/>
    <w:rsid w:val="5D230AB0"/>
    <w:rsid w:val="5D7063B0"/>
    <w:rsid w:val="5D8C2987"/>
    <w:rsid w:val="5DDC5CDC"/>
    <w:rsid w:val="5E5D0BCB"/>
    <w:rsid w:val="5E7DB791"/>
    <w:rsid w:val="5F3DB321"/>
    <w:rsid w:val="601D22B9"/>
    <w:rsid w:val="636DF860"/>
    <w:rsid w:val="63F773CC"/>
    <w:rsid w:val="63FF5EE3"/>
    <w:rsid w:val="650A1DA8"/>
    <w:rsid w:val="67566AFF"/>
    <w:rsid w:val="6757544D"/>
    <w:rsid w:val="6790410F"/>
    <w:rsid w:val="67EC2FBF"/>
    <w:rsid w:val="69076303"/>
    <w:rsid w:val="69CC7E02"/>
    <w:rsid w:val="6B695FD0"/>
    <w:rsid w:val="6D7CAFCF"/>
    <w:rsid w:val="6DEF63AF"/>
    <w:rsid w:val="6EA45800"/>
    <w:rsid w:val="6F2AF13D"/>
    <w:rsid w:val="6F5C0A2B"/>
    <w:rsid w:val="6F7B11AB"/>
    <w:rsid w:val="6FDA6B29"/>
    <w:rsid w:val="6FF74652"/>
    <w:rsid w:val="6FFA3C8D"/>
    <w:rsid w:val="718F3078"/>
    <w:rsid w:val="71FF6675"/>
    <w:rsid w:val="72334DCA"/>
    <w:rsid w:val="73EEC820"/>
    <w:rsid w:val="74E76064"/>
    <w:rsid w:val="74F567D4"/>
    <w:rsid w:val="76EFBE98"/>
    <w:rsid w:val="77375650"/>
    <w:rsid w:val="77FB97EF"/>
    <w:rsid w:val="78DBD621"/>
    <w:rsid w:val="7A022AB2"/>
    <w:rsid w:val="7A5E7D4D"/>
    <w:rsid w:val="7A763B8C"/>
    <w:rsid w:val="7AED5CDC"/>
    <w:rsid w:val="7B4F7B3D"/>
    <w:rsid w:val="7B72AEA9"/>
    <w:rsid w:val="7BEB7571"/>
    <w:rsid w:val="7BED23E4"/>
    <w:rsid w:val="7BEF6F6D"/>
    <w:rsid w:val="7BF5EB2A"/>
    <w:rsid w:val="7BFC38F2"/>
    <w:rsid w:val="7C57185D"/>
    <w:rsid w:val="7D5B5C7A"/>
    <w:rsid w:val="7DDF2775"/>
    <w:rsid w:val="7DF90786"/>
    <w:rsid w:val="7E2117BD"/>
    <w:rsid w:val="7EB329B8"/>
    <w:rsid w:val="7F0EF9CE"/>
    <w:rsid w:val="7F354FFD"/>
    <w:rsid w:val="7F4FB9F7"/>
    <w:rsid w:val="7F77BB0D"/>
    <w:rsid w:val="7FA24749"/>
    <w:rsid w:val="7FB7028B"/>
    <w:rsid w:val="7FB72A24"/>
    <w:rsid w:val="7FBAAD52"/>
    <w:rsid w:val="7FBFC199"/>
    <w:rsid w:val="7FCE1EB7"/>
    <w:rsid w:val="7FCE7411"/>
    <w:rsid w:val="7FCF094A"/>
    <w:rsid w:val="7FD9F5BC"/>
    <w:rsid w:val="7FEF3C32"/>
    <w:rsid w:val="7FF5B316"/>
    <w:rsid w:val="7FFF9D56"/>
    <w:rsid w:val="9CEA1F8E"/>
    <w:rsid w:val="9FAD2AD0"/>
    <w:rsid w:val="ABDF74A1"/>
    <w:rsid w:val="ACF742ED"/>
    <w:rsid w:val="B7EF7656"/>
    <w:rsid w:val="B93B2BF7"/>
    <w:rsid w:val="BD1E6F32"/>
    <w:rsid w:val="BD8C1983"/>
    <w:rsid w:val="BF77EB65"/>
    <w:rsid w:val="BFB44B74"/>
    <w:rsid w:val="C7F752B7"/>
    <w:rsid w:val="C7FD7ADF"/>
    <w:rsid w:val="CD7D8B60"/>
    <w:rsid w:val="CD9942C2"/>
    <w:rsid w:val="CF5F42AE"/>
    <w:rsid w:val="D3F73569"/>
    <w:rsid w:val="D4B32F44"/>
    <w:rsid w:val="D7BD603C"/>
    <w:rsid w:val="DADF412F"/>
    <w:rsid w:val="DB7F364C"/>
    <w:rsid w:val="DB7FFDDC"/>
    <w:rsid w:val="DB93EF8A"/>
    <w:rsid w:val="DE496B4E"/>
    <w:rsid w:val="DF9FC2AC"/>
    <w:rsid w:val="DFDFF450"/>
    <w:rsid w:val="E6FD0435"/>
    <w:rsid w:val="EBF92D84"/>
    <w:rsid w:val="EF3BB1A1"/>
    <w:rsid w:val="EF9F3890"/>
    <w:rsid w:val="EFC72C59"/>
    <w:rsid w:val="F39DA0A9"/>
    <w:rsid w:val="F39FDE71"/>
    <w:rsid w:val="F4DF58A4"/>
    <w:rsid w:val="F6DDADCA"/>
    <w:rsid w:val="F6FC2AAB"/>
    <w:rsid w:val="F7BB73DF"/>
    <w:rsid w:val="F7F7F564"/>
    <w:rsid w:val="F9FEFCBD"/>
    <w:rsid w:val="FA7FD689"/>
    <w:rsid w:val="FBAE52E5"/>
    <w:rsid w:val="FBFF9B33"/>
    <w:rsid w:val="FCDF47DF"/>
    <w:rsid w:val="FDE7D572"/>
    <w:rsid w:val="FDFF0D32"/>
    <w:rsid w:val="FE598508"/>
    <w:rsid w:val="FECEDD30"/>
    <w:rsid w:val="FEFF20F7"/>
    <w:rsid w:val="FFBF4B9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78</Pages>
  <Words>38126</Words>
  <Characters>40047</Characters>
  <Lines>318</Lines>
  <Paragraphs>89</Paragraphs>
  <TotalTime>24</TotalTime>
  <ScaleCrop>false</ScaleCrop>
  <LinksUpToDate>false</LinksUpToDate>
  <CharactersWithSpaces>41708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2021-12-01T17:11:00Z</dcterms:created>
  <dc:creator>胡佳</dc:creator>
  <cp:lastModifiedBy>xieuer</cp:lastModifiedBy>
  <cp:lastPrinted>2022-07-28T15:25:00Z</cp:lastPrinted>
  <dcterms:modified xsi:type="dcterms:W3CDTF">2022-11-18T09:54:04Z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D69BD38FE93440858F43268558E2DA49</vt:lpwstr>
  </property>
</Properties>
</file>