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72"/>
          <w:szCs w:val="72"/>
        </w:rPr>
      </w:pPr>
      <w:bookmarkStart w:id="1" w:name="_GoBack"/>
      <w:bookmarkEnd w:id="1"/>
    </w:p>
    <w:p>
      <w:pPr>
        <w:jc w:val="center"/>
        <w:rPr>
          <w:rFonts w:hint="eastAsia" w:ascii="宋体" w:hAnsi="宋体"/>
          <w:b/>
          <w:sz w:val="72"/>
          <w:szCs w:val="72"/>
        </w:rPr>
      </w:pPr>
    </w:p>
    <w:p>
      <w:pPr>
        <w:jc w:val="center"/>
        <w:rPr>
          <w:b/>
          <w:sz w:val="72"/>
          <w:szCs w:val="72"/>
        </w:rPr>
      </w:pPr>
      <w:r>
        <w:rPr>
          <w:rFonts w:hint="eastAsia" w:ascii="宋体" w:hAnsi="宋体"/>
          <w:b/>
          <w:sz w:val="72"/>
          <w:szCs w:val="72"/>
        </w:rPr>
        <w:t>简易招标文件</w:t>
      </w:r>
    </w:p>
    <w:p>
      <w:pPr>
        <w:rPr>
          <w:b/>
          <w:sz w:val="28"/>
          <w:szCs w:val="28"/>
        </w:rPr>
      </w:pPr>
      <w:r>
        <w:rPr>
          <w:b/>
          <w:sz w:val="28"/>
          <w:szCs w:val="28"/>
        </w:rPr>
        <w:t xml:space="preserve"> </w:t>
      </w:r>
    </w:p>
    <w:p>
      <w:pPr>
        <w:rPr>
          <w:b/>
          <w:sz w:val="28"/>
          <w:szCs w:val="28"/>
        </w:rPr>
      </w:pPr>
      <w:r>
        <w:rPr>
          <w:b/>
          <w:sz w:val="28"/>
          <w:szCs w:val="28"/>
        </w:rPr>
        <w:t xml:space="preserve"> </w:t>
      </w:r>
    </w:p>
    <w:p>
      <w:r>
        <w:t xml:space="preserve"> </w:t>
      </w:r>
    </w:p>
    <w:p>
      <w:pPr>
        <w:rPr>
          <w:b/>
          <w:sz w:val="44"/>
          <w:szCs w:val="44"/>
        </w:rPr>
      </w:pPr>
      <w:r>
        <w:rPr>
          <w:b/>
          <w:sz w:val="44"/>
          <w:szCs w:val="44"/>
        </w:rPr>
        <w:t xml:space="preserve"> </w:t>
      </w:r>
    </w:p>
    <w:p>
      <w:pPr>
        <w:rPr>
          <w:rFonts w:hint="default" w:eastAsia="宋体"/>
          <w:b/>
          <w:sz w:val="36"/>
          <w:szCs w:val="36"/>
          <w:lang w:val="en-US" w:eastAsia="zh-CN"/>
        </w:rPr>
      </w:pPr>
      <w:r>
        <w:rPr>
          <w:rFonts w:hint="eastAsia" w:ascii="宋体" w:hAnsi="宋体"/>
          <w:b/>
          <w:sz w:val="36"/>
          <w:szCs w:val="36"/>
        </w:rPr>
        <w:t>招标编号：QH2022010</w:t>
      </w:r>
    </w:p>
    <w:p>
      <w:pPr>
        <w:ind w:firstLine="722" w:firstLineChars="200"/>
        <w:rPr>
          <w:b/>
          <w:sz w:val="36"/>
          <w:szCs w:val="36"/>
        </w:rPr>
      </w:pPr>
      <w:r>
        <w:rPr>
          <w:b/>
          <w:sz w:val="36"/>
          <w:szCs w:val="36"/>
        </w:rPr>
        <w:t xml:space="preserve"> </w:t>
      </w:r>
    </w:p>
    <w:p>
      <w:pPr>
        <w:rPr>
          <w:b/>
          <w:sz w:val="32"/>
          <w:szCs w:val="32"/>
        </w:rPr>
      </w:pPr>
      <w:r>
        <w:rPr>
          <w:rFonts w:hint="eastAsia" w:ascii="宋体" w:hAnsi="宋体"/>
          <w:b/>
          <w:sz w:val="36"/>
          <w:szCs w:val="36"/>
        </w:rPr>
        <w:t>招标项目：</w:t>
      </w:r>
      <w:r>
        <w:rPr>
          <w:rFonts w:hint="eastAsia" w:asciiTheme="minorEastAsia" w:hAnsiTheme="minorEastAsia" w:eastAsiaTheme="minorEastAsia" w:cstheme="minorEastAsia"/>
          <w:b/>
          <w:sz w:val="36"/>
          <w:szCs w:val="36"/>
        </w:rPr>
        <w:t>2022</w:t>
      </w:r>
      <w:r>
        <w:rPr>
          <w:rFonts w:hint="eastAsia" w:ascii="宋体" w:hAnsi="宋体"/>
          <w:b/>
          <w:sz w:val="36"/>
          <w:szCs w:val="36"/>
        </w:rPr>
        <w:t>年全国自贸片区创新联盟研究和服务项目</w:t>
      </w:r>
    </w:p>
    <w:p>
      <w:pPr>
        <w:jc w:val="center"/>
        <w:rPr>
          <w:b/>
          <w:sz w:val="44"/>
          <w:szCs w:val="44"/>
        </w:rPr>
      </w:pPr>
      <w:r>
        <w:rPr>
          <w:rFonts w:hint="eastAsia"/>
          <w:b/>
          <w:sz w:val="44"/>
          <w:szCs w:val="44"/>
        </w:rPr>
        <w:t xml:space="preserve"> </w:t>
      </w:r>
    </w:p>
    <w:p>
      <w:pPr>
        <w:jc w:val="center"/>
        <w:rPr>
          <w:b/>
          <w:sz w:val="44"/>
          <w:szCs w:val="44"/>
        </w:rPr>
      </w:pPr>
      <w:r>
        <w:rPr>
          <w:b/>
          <w:sz w:val="44"/>
          <w:szCs w:val="44"/>
        </w:rPr>
        <w:t xml:space="preserve"> </w:t>
      </w:r>
    </w:p>
    <w:p>
      <w:pPr>
        <w:jc w:val="center"/>
        <w:rPr>
          <w:b/>
          <w:sz w:val="44"/>
          <w:szCs w:val="44"/>
        </w:rPr>
      </w:pPr>
      <w:r>
        <w:rPr>
          <w:b/>
          <w:sz w:val="44"/>
          <w:szCs w:val="44"/>
        </w:rPr>
        <w:t xml:space="preserve"> </w:t>
      </w:r>
    </w:p>
    <w:p>
      <w:pPr>
        <w:jc w:val="center"/>
        <w:rPr>
          <w:b/>
          <w:sz w:val="36"/>
          <w:szCs w:val="36"/>
        </w:rPr>
      </w:pPr>
      <w:r>
        <w:rPr>
          <w:b/>
          <w:sz w:val="36"/>
          <w:szCs w:val="36"/>
        </w:rPr>
        <w:t xml:space="preserve"> </w:t>
      </w:r>
    </w:p>
    <w:p>
      <w:pPr>
        <w:jc w:val="center"/>
        <w:rPr>
          <w:b/>
          <w:sz w:val="36"/>
          <w:szCs w:val="36"/>
        </w:rPr>
      </w:pPr>
      <w:r>
        <w:rPr>
          <w:b/>
          <w:sz w:val="36"/>
          <w:szCs w:val="36"/>
        </w:rPr>
        <w:t xml:space="preserve"> </w:t>
      </w:r>
    </w:p>
    <w:p>
      <w:pPr>
        <w:jc w:val="center"/>
        <w:rPr>
          <w:b/>
          <w:sz w:val="36"/>
          <w:szCs w:val="36"/>
        </w:rPr>
      </w:pPr>
      <w:r>
        <w:rPr>
          <w:b/>
          <w:sz w:val="36"/>
          <w:szCs w:val="36"/>
        </w:rPr>
        <w:t xml:space="preserve"> </w:t>
      </w:r>
    </w:p>
    <w:p>
      <w:pPr>
        <w:jc w:val="center"/>
        <w:rPr>
          <w:b/>
          <w:sz w:val="36"/>
          <w:szCs w:val="36"/>
        </w:rPr>
      </w:pPr>
      <w:r>
        <w:rPr>
          <w:b/>
          <w:sz w:val="36"/>
          <w:szCs w:val="36"/>
        </w:rPr>
        <w:t xml:space="preserve"> </w:t>
      </w:r>
    </w:p>
    <w:p>
      <w:pPr>
        <w:jc w:val="center"/>
        <w:rPr>
          <w:rFonts w:ascii="宋体" w:hAnsi="Times New Roman"/>
          <w:b/>
          <w:sz w:val="32"/>
          <w:szCs w:val="32"/>
        </w:rPr>
      </w:pPr>
      <w:r>
        <w:rPr>
          <w:rFonts w:hint="eastAsia" w:ascii="宋体" w:hAnsi="宋体"/>
          <w:b/>
          <w:sz w:val="36"/>
          <w:szCs w:val="36"/>
        </w:rPr>
        <w:t>深圳市前海深港现代服务业合作区管理局</w:t>
      </w:r>
    </w:p>
    <w:p>
      <w:pPr>
        <w:jc w:val="center"/>
        <w:rPr>
          <w:rFonts w:ascii="宋体" w:hAnsi="Times New Roman"/>
          <w:b/>
          <w:sz w:val="36"/>
          <w:szCs w:val="32"/>
        </w:rPr>
      </w:pPr>
      <w:r>
        <w:rPr>
          <w:rFonts w:hint="eastAsia" w:ascii="宋体" w:hAnsi="Times New Roman"/>
          <w:b/>
          <w:sz w:val="32"/>
          <w:szCs w:val="32"/>
        </w:rPr>
        <w:br w:type="page"/>
      </w:r>
      <w:r>
        <w:rPr>
          <w:rFonts w:hint="eastAsia" w:ascii="宋体" w:hAnsi="宋体"/>
          <w:b/>
          <w:sz w:val="36"/>
          <w:szCs w:val="32"/>
        </w:rPr>
        <w:t>第一章</w:t>
      </w:r>
      <w:r>
        <w:rPr>
          <w:rFonts w:hint="eastAsia" w:ascii="宋体" w:hAnsi="Times New Roman"/>
          <w:b/>
          <w:sz w:val="36"/>
          <w:szCs w:val="32"/>
        </w:rPr>
        <w:t xml:space="preserve"> </w:t>
      </w:r>
      <w:r>
        <w:rPr>
          <w:rFonts w:hint="eastAsia" w:ascii="宋体" w:hAnsi="宋体"/>
          <w:b/>
          <w:sz w:val="36"/>
          <w:szCs w:val="32"/>
        </w:rPr>
        <w:t>招标邀请书</w:t>
      </w:r>
    </w:p>
    <w:p>
      <w:pPr>
        <w:rPr>
          <w:rFonts w:ascii="宋体" w:hAnsi="宋体"/>
          <w:sz w:val="24"/>
          <w:szCs w:val="24"/>
        </w:rPr>
      </w:pPr>
      <w:r>
        <w:rPr>
          <w:rFonts w:hint="eastAsia" w:ascii="宋体" w:hAnsi="宋体"/>
          <w:sz w:val="24"/>
          <w:szCs w:val="24"/>
        </w:rPr>
        <w:t xml:space="preserve"> </w:t>
      </w:r>
    </w:p>
    <w:p>
      <w:pPr>
        <w:ind w:firstLine="480" w:firstLineChars="200"/>
        <w:rPr>
          <w:sz w:val="36"/>
          <w:szCs w:val="36"/>
        </w:rPr>
      </w:pPr>
      <w:r>
        <w:rPr>
          <w:rFonts w:hint="eastAsia" w:ascii="宋体" w:hAnsi="宋体"/>
          <w:sz w:val="24"/>
          <w:szCs w:val="24"/>
        </w:rPr>
        <w:t>深圳市前海深港现代服务业合作区管理局就前海管理局全国自贸片区创新联盟研究和服务项目采用公开征集供应商简易招标方式采购，欢迎符合投标人资格要求的专业供应商积极参加投标。</w:t>
      </w:r>
    </w:p>
    <w:tbl>
      <w:tblPr>
        <w:tblStyle w:val="7"/>
        <w:tblW w:w="928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3" w:type="dxa"/>
            <w:tcBorders>
              <w:top w:val="single" w:color="auto" w:sz="4" w:space="0"/>
              <w:left w:val="single" w:color="auto" w:sz="4" w:space="0"/>
              <w:bottom w:val="single" w:color="auto" w:sz="4" w:space="0"/>
              <w:right w:val="single" w:color="auto" w:sz="4" w:space="0"/>
            </w:tcBorders>
            <w:noWrap w:val="0"/>
            <w:vAlign w:val="center"/>
          </w:tcPr>
          <w:p>
            <w:pPr>
              <w:spacing w:after="60"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招标文件编号</w:t>
            </w:r>
          </w:p>
        </w:tc>
        <w:tc>
          <w:tcPr>
            <w:tcW w:w="7301" w:type="dxa"/>
            <w:tcBorders>
              <w:top w:val="single" w:color="auto" w:sz="4" w:space="0"/>
              <w:left w:val="nil"/>
              <w:bottom w:val="single" w:color="auto" w:sz="4" w:space="0"/>
              <w:right w:val="single" w:color="auto" w:sz="4" w:space="0"/>
            </w:tcBorders>
            <w:noWrap w:val="0"/>
            <w:vAlign w:val="center"/>
          </w:tcPr>
          <w:p>
            <w:pPr>
              <w:jc w:val="both"/>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sz w:val="24"/>
                <w:szCs w:val="24"/>
              </w:rPr>
              <w:t>QH2022010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3" w:type="dxa"/>
            <w:tcBorders>
              <w:top w:val="single" w:color="auto" w:sz="4" w:space="0"/>
              <w:left w:val="single" w:color="auto" w:sz="4" w:space="0"/>
              <w:bottom w:val="single" w:color="auto" w:sz="4" w:space="0"/>
              <w:right w:val="single" w:color="auto" w:sz="4" w:space="0"/>
            </w:tcBorders>
            <w:noWrap w:val="0"/>
            <w:vAlign w:val="center"/>
          </w:tcPr>
          <w:p>
            <w:pPr>
              <w:spacing w:after="60"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招标项目名称</w:t>
            </w:r>
          </w:p>
        </w:tc>
        <w:tc>
          <w:tcPr>
            <w:tcW w:w="7301" w:type="dxa"/>
            <w:tcBorders>
              <w:top w:val="single" w:color="auto" w:sz="4" w:space="0"/>
              <w:left w:val="nil"/>
              <w:bottom w:val="single" w:color="auto" w:sz="4" w:space="0"/>
              <w:right w:val="single" w:color="auto" w:sz="4" w:space="0"/>
            </w:tcBorders>
            <w:noWrap w:val="0"/>
            <w:vAlign w:val="top"/>
          </w:tcPr>
          <w:p>
            <w:pPr>
              <w:spacing w:after="60" w:line="360" w:lineRule="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2022年</w:t>
            </w:r>
            <w:r>
              <w:rPr>
                <w:rFonts w:hint="eastAsia" w:asciiTheme="minorEastAsia" w:hAnsiTheme="minorEastAsia" w:eastAsiaTheme="minorEastAsia" w:cstheme="minorEastAsia"/>
                <w:sz w:val="24"/>
                <w:szCs w:val="24"/>
              </w:rPr>
              <w:t>全国自贸片区创新联盟研究和服务项目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3" w:type="dxa"/>
            <w:tcBorders>
              <w:top w:val="single" w:color="auto" w:sz="4" w:space="0"/>
              <w:left w:val="single" w:color="auto" w:sz="4" w:space="0"/>
              <w:bottom w:val="single" w:color="auto" w:sz="4" w:space="0"/>
              <w:right w:val="single" w:color="auto" w:sz="4" w:space="0"/>
            </w:tcBorders>
            <w:noWrap w:val="0"/>
            <w:vAlign w:val="center"/>
          </w:tcPr>
          <w:p>
            <w:pPr>
              <w:spacing w:after="60"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标的内容</w:t>
            </w:r>
          </w:p>
        </w:tc>
        <w:tc>
          <w:tcPr>
            <w:tcW w:w="7301" w:type="dxa"/>
            <w:tcBorders>
              <w:top w:val="single" w:color="auto" w:sz="4" w:space="0"/>
              <w:left w:val="nil"/>
              <w:bottom w:val="single" w:color="auto" w:sz="4" w:space="0"/>
              <w:right w:val="single" w:color="auto" w:sz="4" w:space="0"/>
            </w:tcBorders>
            <w:noWrap w:val="0"/>
            <w:vAlign w:val="top"/>
          </w:tcPr>
          <w:p>
            <w:pPr>
              <w:spacing w:after="6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详见项目服务需求方案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983" w:type="dxa"/>
            <w:tcBorders>
              <w:top w:val="single" w:color="auto" w:sz="4" w:space="0"/>
              <w:left w:val="single" w:color="auto" w:sz="4" w:space="0"/>
              <w:bottom w:val="single" w:color="auto" w:sz="4" w:space="0"/>
              <w:right w:val="single" w:color="auto" w:sz="4" w:space="0"/>
            </w:tcBorders>
            <w:noWrap w:val="0"/>
            <w:vAlign w:val="center"/>
          </w:tcPr>
          <w:p>
            <w:pPr>
              <w:spacing w:after="60"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tc>
        <w:tc>
          <w:tcPr>
            <w:tcW w:w="7301" w:type="dxa"/>
            <w:tcBorders>
              <w:top w:val="single" w:color="auto" w:sz="4" w:space="0"/>
              <w:left w:val="nil"/>
              <w:bottom w:val="single" w:color="auto" w:sz="4" w:space="0"/>
              <w:right w:val="single" w:color="auto" w:sz="4" w:space="0"/>
            </w:tcBorders>
            <w:noWrap w:val="0"/>
            <w:vAlign w:val="top"/>
          </w:tcPr>
          <w:p>
            <w:pPr>
              <w:spacing w:after="6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本合同服务期为合同签订之日起至2022年11月15日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3" w:type="dxa"/>
            <w:tcBorders>
              <w:top w:val="single" w:color="auto" w:sz="4" w:space="0"/>
              <w:left w:val="single" w:color="auto" w:sz="4" w:space="0"/>
              <w:bottom w:val="single" w:color="auto" w:sz="4" w:space="0"/>
              <w:right w:val="single" w:color="auto" w:sz="4" w:space="0"/>
            </w:tcBorders>
            <w:noWrap w:val="0"/>
            <w:vAlign w:val="center"/>
          </w:tcPr>
          <w:p>
            <w:pPr>
              <w:spacing w:after="60"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1" w:type="dxa"/>
            <w:tcBorders>
              <w:top w:val="single" w:color="auto" w:sz="4" w:space="0"/>
              <w:left w:val="nil"/>
              <w:bottom w:val="single" w:color="auto" w:sz="4" w:space="0"/>
              <w:right w:val="single" w:color="auto" w:sz="4" w:space="0"/>
            </w:tcBorders>
            <w:noWrap w:val="0"/>
            <w:vAlign w:val="top"/>
          </w:tcPr>
          <w:p>
            <w:pPr>
              <w:spacing w:after="6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48.21万人民币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3" w:type="dxa"/>
            <w:tcBorders>
              <w:top w:val="single" w:color="auto" w:sz="4" w:space="0"/>
              <w:left w:val="single" w:color="auto" w:sz="4" w:space="0"/>
              <w:bottom w:val="single" w:color="auto" w:sz="4" w:space="0"/>
              <w:right w:val="single" w:color="auto" w:sz="4" w:space="0"/>
            </w:tcBorders>
            <w:noWrap w:val="0"/>
            <w:vAlign w:val="center"/>
          </w:tcPr>
          <w:p>
            <w:pPr>
              <w:spacing w:after="60" w:line="360" w:lineRule="auto"/>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标书获得办法</w:t>
            </w:r>
          </w:p>
        </w:tc>
        <w:tc>
          <w:tcPr>
            <w:tcW w:w="7301" w:type="dxa"/>
            <w:tcBorders>
              <w:top w:val="single" w:color="auto" w:sz="4" w:space="0"/>
              <w:left w:val="nil"/>
              <w:bottom w:val="single" w:color="auto" w:sz="4" w:space="0"/>
              <w:right w:val="single" w:color="auto" w:sz="4" w:space="0"/>
            </w:tcBorders>
            <w:noWrap w:val="0"/>
            <w:vAlign w:val="top"/>
          </w:tcPr>
          <w:p>
            <w:pPr>
              <w:spacing w:after="60"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招标文件为电子版，于前海官网免费下载。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pPr>
              <w:spacing w:after="60" w:line="360" w:lineRule="auto"/>
              <w:jc w:val="both"/>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报名方式</w:t>
            </w:r>
          </w:p>
        </w:tc>
        <w:tc>
          <w:tcPr>
            <w:tcW w:w="7301" w:type="dxa"/>
            <w:tcBorders>
              <w:top w:val="single" w:color="auto" w:sz="4" w:space="0"/>
              <w:left w:val="nil"/>
              <w:bottom w:val="single" w:color="auto" w:sz="4" w:space="0"/>
              <w:right w:val="single" w:color="auto" w:sz="4" w:space="0"/>
            </w:tcBorders>
            <w:noWrap w:val="0"/>
            <w:vAlign w:val="center"/>
          </w:tcPr>
          <w:p>
            <w:pPr>
              <w:adjustRightInd w:val="0"/>
              <w:snapToGrid w:val="0"/>
              <w:spacing w:after="78"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将投标文件密封并在2022年</w:t>
            </w:r>
            <w:r>
              <w:rPr>
                <w:rFonts w:hint="default"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rPr>
              <w:t>月</w:t>
            </w:r>
            <w:r>
              <w:rPr>
                <w:rFonts w:hint="default" w:asciiTheme="minorEastAsia" w:hAnsiTheme="minorEastAsia" w:eastAsiaTheme="minorEastAsia" w:cstheme="minorEastAsia"/>
                <w:kern w:val="0"/>
                <w:sz w:val="24"/>
                <w:szCs w:val="24"/>
              </w:rPr>
              <w:t>22</w:t>
            </w:r>
            <w:r>
              <w:rPr>
                <w:rFonts w:hint="eastAsia" w:asciiTheme="minorEastAsia" w:hAnsiTheme="minorEastAsia" w:eastAsiaTheme="minorEastAsia" w:cstheme="minorEastAsia"/>
                <w:kern w:val="0"/>
                <w:sz w:val="24"/>
                <w:szCs w:val="24"/>
              </w:rPr>
              <w:t>日前送达（含快递方式）至前海管理局综合办公楼E栋201室 李先生 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pPr>
              <w:spacing w:after="60" w:line="360" w:lineRule="auto"/>
              <w:jc w:val="both"/>
              <w:rPr>
                <w:rFonts w:ascii="宋体" w:hAnsi="宋体"/>
                <w:kern w:val="0"/>
                <w:sz w:val="24"/>
                <w:szCs w:val="24"/>
              </w:rPr>
            </w:pPr>
            <w:r>
              <w:rPr>
                <w:rFonts w:hint="eastAsia" w:ascii="宋体" w:hAnsi="宋体"/>
                <w:kern w:val="0"/>
                <w:sz w:val="24"/>
                <w:szCs w:val="24"/>
              </w:rPr>
              <w:t>投标人资格要求</w:t>
            </w:r>
          </w:p>
        </w:tc>
        <w:tc>
          <w:tcPr>
            <w:tcW w:w="7301" w:type="dxa"/>
            <w:tcBorders>
              <w:top w:val="single" w:color="auto" w:sz="4" w:space="0"/>
              <w:left w:val="nil"/>
              <w:bottom w:val="single" w:color="auto" w:sz="4" w:space="0"/>
              <w:right w:val="single" w:color="auto" w:sz="4" w:space="0"/>
            </w:tcBorders>
            <w:noWrap w:val="0"/>
            <w:vAlign w:val="top"/>
          </w:tcPr>
          <w:p>
            <w:pPr>
              <w:adjustRightInd w:val="0"/>
              <w:snapToGrid w:val="0"/>
              <w:spacing w:after="78" w:line="360" w:lineRule="auto"/>
              <w:rPr>
                <w:rFonts w:ascii="宋体" w:hAnsi="宋体"/>
                <w:kern w:val="0"/>
                <w:sz w:val="24"/>
                <w:szCs w:val="24"/>
              </w:rPr>
            </w:pPr>
            <w:r>
              <w:rPr>
                <w:rFonts w:hint="eastAsia" w:ascii="宋体" w:hAnsi="宋体"/>
                <w:kern w:val="0"/>
                <w:sz w:val="24"/>
                <w:szCs w:val="24"/>
              </w:rPr>
              <w:t>1.在中国境内注册并具有独立法人资格或具有承担民事责任的能力的其它组织</w:t>
            </w:r>
            <w:r>
              <w:rPr>
                <w:rFonts w:hint="eastAsia" w:ascii="宋体" w:hAnsi="宋体"/>
                <w:kern w:val="0"/>
                <w:sz w:val="24"/>
                <w:szCs w:val="24"/>
                <w:lang w:eastAsia="zh-CN"/>
              </w:rPr>
              <w:t>（</w:t>
            </w:r>
            <w:r>
              <w:rPr>
                <w:rFonts w:hint="eastAsia" w:ascii="宋体" w:hAnsi="宋体"/>
                <w:kern w:val="0"/>
                <w:sz w:val="24"/>
                <w:szCs w:val="24"/>
              </w:rPr>
              <w:t>提供营业执照或事业单位法人证等法人证明或其他证明材料复印件加盖公章，原件备查）；</w:t>
            </w:r>
          </w:p>
          <w:p>
            <w:pPr>
              <w:adjustRightInd w:val="0"/>
              <w:snapToGrid w:val="0"/>
              <w:spacing w:after="78" w:line="360" w:lineRule="auto"/>
              <w:rPr>
                <w:rFonts w:ascii="宋体" w:hAnsi="宋体" w:cs="宋体"/>
                <w:kern w:val="0"/>
                <w:sz w:val="24"/>
                <w:highlight w:val="none"/>
                <w:lang w:bidi="ar"/>
              </w:rPr>
            </w:pPr>
            <w:r>
              <w:rPr>
                <w:rFonts w:hint="eastAsia" w:ascii="宋体" w:hAnsi="宋体"/>
                <w:kern w:val="0"/>
                <w:sz w:val="24"/>
                <w:szCs w:val="24"/>
                <w:highlight w:val="none"/>
              </w:rPr>
              <w:t>2.</w:t>
            </w:r>
            <w:r>
              <w:rPr>
                <w:rFonts w:hint="eastAsia" w:ascii="宋体" w:hAnsi="宋体" w:cs="宋体"/>
                <w:kern w:val="0"/>
                <w:sz w:val="24"/>
                <w:highlight w:val="none"/>
                <w:lang w:bidi="ar"/>
              </w:rPr>
              <w:t>具有良好的商业信誉和健全的财务会计制度，没有处于被责令停业、财产被接管、冻结、破产状态</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提供承诺函,格式自拟</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w:t>
            </w:r>
          </w:p>
          <w:p>
            <w:pPr>
              <w:adjustRightInd w:val="0"/>
              <w:snapToGrid w:val="0"/>
              <w:spacing w:after="78" w:line="360" w:lineRule="auto"/>
              <w:rPr>
                <w:rFonts w:ascii="宋体" w:hAnsi="宋体" w:cs="宋体"/>
                <w:kern w:val="0"/>
                <w:sz w:val="24"/>
                <w:lang w:bidi="ar"/>
              </w:rPr>
            </w:pPr>
            <w:r>
              <w:rPr>
                <w:rFonts w:hint="eastAsia" w:ascii="宋体" w:hAnsi="宋体" w:cs="宋体"/>
                <w:kern w:val="0"/>
                <w:sz w:val="24"/>
                <w:lang w:bidi="ar"/>
              </w:rPr>
              <w:t>3.本项目允许联合投标；</w:t>
            </w:r>
          </w:p>
          <w:p>
            <w:pPr>
              <w:adjustRightInd w:val="0"/>
              <w:snapToGrid w:val="0"/>
              <w:spacing w:after="78" w:line="360" w:lineRule="auto"/>
              <w:rPr>
                <w:rFonts w:ascii="宋体" w:hAnsi="宋体"/>
                <w:kern w:val="0"/>
                <w:sz w:val="24"/>
                <w:szCs w:val="24"/>
              </w:rPr>
            </w:pPr>
            <w:r>
              <w:rPr>
                <w:rFonts w:hint="eastAsia" w:ascii="宋体" w:hAnsi="宋体" w:cs="宋体"/>
                <w:kern w:val="0"/>
                <w:sz w:val="24"/>
                <w:lang w:bidi="ar"/>
              </w:rPr>
              <w:t>4.</w:t>
            </w:r>
            <w:r>
              <w:rPr>
                <w:rFonts w:hint="eastAsia" w:ascii="宋体" w:hAnsi="宋体" w:cs="宋体"/>
                <w:kern w:val="0"/>
                <w:sz w:val="24"/>
                <w:szCs w:val="24"/>
                <w:lang w:bidi="ar"/>
              </w:rPr>
              <w:t>投标人近三年内（即从</w:t>
            </w:r>
            <w:r>
              <w:rPr>
                <w:rFonts w:ascii="宋体" w:hAnsi="宋体" w:cs="宋体"/>
                <w:kern w:val="0"/>
                <w:sz w:val="24"/>
                <w:szCs w:val="24"/>
                <w:lang w:bidi="ar"/>
              </w:rPr>
              <w:t>201</w:t>
            </w:r>
            <w:r>
              <w:rPr>
                <w:rFonts w:hint="eastAsia" w:ascii="宋体" w:hAnsi="宋体" w:cs="宋体"/>
                <w:kern w:val="0"/>
                <w:sz w:val="24"/>
                <w:szCs w:val="24"/>
                <w:lang w:bidi="ar"/>
              </w:rPr>
              <w:t>9</w:t>
            </w:r>
            <w:r>
              <w:rPr>
                <w:rFonts w:ascii="宋体" w:hAnsi="宋体" w:cs="宋体"/>
                <w:kern w:val="0"/>
                <w:sz w:val="24"/>
                <w:szCs w:val="24"/>
                <w:lang w:bidi="ar"/>
              </w:rPr>
              <w:t>年</w:t>
            </w:r>
            <w:r>
              <w:rPr>
                <w:rFonts w:hint="default" w:ascii="宋体" w:hAnsi="宋体" w:cs="宋体"/>
                <w:kern w:val="0"/>
                <w:sz w:val="24"/>
                <w:szCs w:val="24"/>
                <w:lang w:bidi="ar"/>
              </w:rPr>
              <w:t>5</w:t>
            </w:r>
            <w:r>
              <w:rPr>
                <w:rFonts w:ascii="宋体" w:hAnsi="宋体" w:cs="宋体"/>
                <w:kern w:val="0"/>
                <w:sz w:val="24"/>
                <w:szCs w:val="24"/>
                <w:lang w:bidi="ar"/>
              </w:rPr>
              <w:t>月开始起算，供应商成立不足三年的可从成立之日起算）无行贿犯罪记录，由招标人查询。查询渠道为中国裁判文书网(</w:t>
            </w:r>
            <w:r>
              <w:fldChar w:fldCharType="begin"/>
            </w:r>
            <w:r>
              <w:instrText xml:space="preserve"> HYPERLINK "http://wenshu.court.gov.cn/" </w:instrText>
            </w:r>
            <w:r>
              <w:fldChar w:fldCharType="separate"/>
            </w:r>
            <w:r>
              <w:rPr>
                <w:rFonts w:ascii="宋体" w:hAnsi="宋体" w:cs="宋体"/>
                <w:kern w:val="0"/>
                <w:sz w:val="24"/>
                <w:szCs w:val="24"/>
                <w:lang w:bidi="ar"/>
              </w:rPr>
              <w:t>http://wenshu.court.gov.cn/</w:t>
            </w:r>
            <w:r>
              <w:rPr>
                <w:rFonts w:ascii="宋体" w:hAnsi="宋体" w:cs="宋体"/>
                <w:kern w:val="0"/>
                <w:sz w:val="24"/>
                <w:szCs w:val="24"/>
                <w:lang w:bidi="ar"/>
              </w:rPr>
              <w:fldChar w:fldCharType="end"/>
            </w:r>
            <w:r>
              <w:rPr>
                <w:rFonts w:ascii="宋体" w:hAnsi="宋体" w:cs="宋体"/>
                <w:kern w:val="0"/>
                <w:sz w:val="24"/>
                <w:szCs w:val="24"/>
                <w:lang w:bidi="ar"/>
              </w:rPr>
              <w:t>)。</w:t>
            </w:r>
            <w:r>
              <w:rPr>
                <w:rFonts w:ascii="宋体" w:hAnsi="宋体" w:cs="宋体"/>
                <w:kern w:val="0"/>
                <w:sz w:val="24"/>
                <w:szCs w:val="24"/>
                <w:lang w:bidi="ar"/>
              </w:rPr>
              <w:br w:type="textWrapping"/>
            </w:r>
            <w:r>
              <w:rPr>
                <w:rFonts w:ascii="宋体" w:hAnsi="宋体" w:cs="宋体"/>
                <w:kern w:val="0"/>
                <w:sz w:val="24"/>
                <w:szCs w:val="24"/>
                <w:lang w:bidi="ar"/>
              </w:rPr>
              <w:t xml:space="preserve">    </w:t>
            </w:r>
            <w:r>
              <w:rPr>
                <w:rFonts w:ascii="宋体" w:hAnsi="宋体" w:cs="宋体"/>
                <w:kern w:val="0"/>
                <w:sz w:val="24"/>
                <w:szCs w:val="24"/>
                <w:highlight w:val="none"/>
                <w:lang w:bidi="ar"/>
              </w:rPr>
              <w:t>采购代理机构</w:t>
            </w:r>
            <w:r>
              <w:rPr>
                <w:rFonts w:ascii="宋体" w:hAnsi="宋体" w:cs="宋体"/>
                <w:kern w:val="0"/>
                <w:sz w:val="24"/>
                <w:szCs w:val="24"/>
                <w:lang w:bidi="ar"/>
              </w:rPr>
              <w:t>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r>
              <w:rPr>
                <w:rFonts w:hint="eastAsia" w:ascii="宋体" w:hAnsi="宋体" w:cs="宋体"/>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3" w:type="dxa"/>
            <w:tcBorders>
              <w:top w:val="single" w:color="auto" w:sz="4" w:space="0"/>
              <w:left w:val="single" w:color="auto" w:sz="4" w:space="0"/>
              <w:bottom w:val="single" w:color="auto" w:sz="4" w:space="0"/>
              <w:right w:val="single" w:color="auto" w:sz="4" w:space="0"/>
            </w:tcBorders>
            <w:noWrap w:val="0"/>
            <w:vAlign w:val="center"/>
          </w:tcPr>
          <w:p>
            <w:pPr>
              <w:spacing w:after="60" w:line="360" w:lineRule="auto"/>
              <w:jc w:val="both"/>
              <w:rPr>
                <w:rFonts w:ascii="宋体" w:hAnsi="宋体"/>
                <w:kern w:val="0"/>
                <w:sz w:val="24"/>
                <w:szCs w:val="24"/>
              </w:rPr>
            </w:pPr>
            <w:r>
              <w:rPr>
                <w:rFonts w:hint="eastAsia" w:ascii="宋体" w:hAnsi="宋体"/>
                <w:kern w:val="0"/>
                <w:sz w:val="24"/>
                <w:szCs w:val="24"/>
              </w:rPr>
              <w:t>报价要求</w:t>
            </w:r>
          </w:p>
        </w:tc>
        <w:tc>
          <w:tcPr>
            <w:tcW w:w="7301" w:type="dxa"/>
            <w:tcBorders>
              <w:top w:val="single" w:color="auto" w:sz="4" w:space="0"/>
              <w:left w:val="nil"/>
              <w:bottom w:val="single" w:color="auto" w:sz="4" w:space="0"/>
              <w:right w:val="single" w:color="auto" w:sz="4" w:space="0"/>
            </w:tcBorders>
            <w:noWrap w:val="0"/>
            <w:vAlign w:val="top"/>
          </w:tcPr>
          <w:p>
            <w:pPr>
              <w:spacing w:after="60" w:line="360" w:lineRule="auto"/>
              <w:rPr>
                <w:rFonts w:cs="Arial"/>
                <w:sz w:val="24"/>
                <w:szCs w:val="24"/>
              </w:rPr>
            </w:pPr>
            <w:r>
              <w:rPr>
                <w:rFonts w:hint="eastAsia" w:ascii="宋体" w:hAnsi="宋体"/>
                <w:sz w:val="24"/>
                <w:szCs w:val="24"/>
              </w:rPr>
              <w:t>投标总价不超过项目预算，且必须是完成该项目的一切费用总和，包括但不限于投标费、设备费、税收等，含谈判中重新报价。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983" w:type="dxa"/>
            <w:tcBorders>
              <w:top w:val="single" w:color="auto" w:sz="4" w:space="0"/>
              <w:left w:val="single" w:color="auto" w:sz="4" w:space="0"/>
              <w:bottom w:val="single" w:color="auto" w:sz="4" w:space="0"/>
              <w:right w:val="single" w:color="auto" w:sz="4" w:space="0"/>
            </w:tcBorders>
            <w:noWrap w:val="0"/>
            <w:vAlign w:val="center"/>
          </w:tcPr>
          <w:p>
            <w:pPr>
              <w:spacing w:after="60" w:line="360" w:lineRule="auto"/>
              <w:jc w:val="both"/>
              <w:rPr>
                <w:rFonts w:ascii="宋体" w:hAnsi="宋体"/>
                <w:kern w:val="0"/>
                <w:sz w:val="24"/>
                <w:szCs w:val="24"/>
              </w:rPr>
            </w:pPr>
            <w:r>
              <w:rPr>
                <w:rFonts w:hint="eastAsia" w:ascii="宋体" w:hAnsi="宋体"/>
                <w:kern w:val="0"/>
                <w:sz w:val="24"/>
                <w:szCs w:val="24"/>
              </w:rPr>
              <w:t>联系方式</w:t>
            </w:r>
          </w:p>
        </w:tc>
        <w:tc>
          <w:tcPr>
            <w:tcW w:w="7301" w:type="dxa"/>
            <w:tcBorders>
              <w:top w:val="single" w:color="auto" w:sz="4" w:space="0"/>
              <w:left w:val="nil"/>
              <w:bottom w:val="single" w:color="auto" w:sz="4" w:space="0"/>
              <w:right w:val="single" w:color="auto" w:sz="4" w:space="0"/>
            </w:tcBorders>
            <w:noWrap w:val="0"/>
            <w:vAlign w:val="top"/>
          </w:tcPr>
          <w:p>
            <w:pPr>
              <w:spacing w:after="60" w:line="360" w:lineRule="auto"/>
              <w:rPr>
                <w:rFonts w:ascii="宋体" w:hAnsi="宋体"/>
                <w:kern w:val="0"/>
                <w:sz w:val="24"/>
                <w:szCs w:val="24"/>
              </w:rPr>
            </w:pPr>
            <w:r>
              <w:rPr>
                <w:rFonts w:hint="eastAsia" w:ascii="宋体" w:hAnsi="宋体"/>
                <w:kern w:val="0"/>
                <w:sz w:val="24"/>
                <w:szCs w:val="24"/>
              </w:rPr>
              <w:t>电话：0755-36668950</w:t>
            </w:r>
          </w:p>
          <w:p>
            <w:pPr>
              <w:spacing w:after="60" w:line="360" w:lineRule="auto"/>
              <w:rPr>
                <w:rFonts w:ascii="宋体" w:hAnsi="宋体"/>
                <w:kern w:val="0"/>
                <w:sz w:val="24"/>
                <w:szCs w:val="24"/>
              </w:rPr>
            </w:pPr>
            <w:r>
              <w:rPr>
                <w:rFonts w:hint="eastAsia" w:ascii="宋体" w:hAnsi="宋体"/>
                <w:kern w:val="0"/>
                <w:sz w:val="24"/>
                <w:szCs w:val="24"/>
              </w:rPr>
              <w:t>邮箱：xietiaochu@qh.sz.gov.cn</w:t>
            </w:r>
          </w:p>
        </w:tc>
      </w:tr>
    </w:tbl>
    <w:p>
      <w:pPr>
        <w:adjustRightInd w:val="0"/>
        <w:snapToGrid w:val="0"/>
        <w:spacing w:line="360" w:lineRule="auto"/>
        <w:ind w:firstLine="2570" w:firstLineChars="800"/>
        <w:rPr>
          <w:rFonts w:hint="eastAsia" w:ascii="宋体" w:hAnsi="Times New Roman"/>
          <w:b/>
          <w:sz w:val="32"/>
          <w:szCs w:val="32"/>
        </w:rPr>
      </w:pPr>
    </w:p>
    <w:p>
      <w:pPr>
        <w:adjustRightInd w:val="0"/>
        <w:snapToGrid w:val="0"/>
        <w:spacing w:line="360" w:lineRule="auto"/>
        <w:jc w:val="right"/>
        <w:rPr>
          <w:rFonts w:hint="eastAsia" w:ascii="宋体" w:hAnsi="Times New Roman"/>
          <w:bCs/>
          <w:sz w:val="24"/>
          <w:szCs w:val="24"/>
        </w:rPr>
      </w:pPr>
      <w:r>
        <w:rPr>
          <w:rFonts w:hint="eastAsia" w:ascii="宋体" w:hAnsi="Times New Roman"/>
          <w:bCs/>
          <w:sz w:val="24"/>
          <w:szCs w:val="24"/>
        </w:rPr>
        <w:t>深圳市前海管理局</w:t>
      </w:r>
    </w:p>
    <w:p>
      <w:pPr>
        <w:adjustRightInd w:val="0"/>
        <w:snapToGrid w:val="0"/>
        <w:spacing w:line="360" w:lineRule="auto"/>
        <w:jc w:val="center"/>
        <w:rPr>
          <w:rFonts w:ascii="宋体" w:hAnsi="宋体"/>
          <w:sz w:val="24"/>
          <w:szCs w:val="24"/>
        </w:rPr>
      </w:pPr>
      <w:r>
        <w:rPr>
          <w:rFonts w:hint="eastAsia" w:ascii="宋体" w:hAnsi="Times New Roman"/>
          <w:bCs/>
          <w:sz w:val="24"/>
          <w:szCs w:val="24"/>
        </w:rPr>
        <w:t xml:space="preserve">                                        </w:t>
      </w:r>
      <w:r>
        <w:rPr>
          <w:rFonts w:hint="eastAsia" w:ascii="宋体" w:hAnsi="Times New Roman"/>
          <w:bCs/>
          <w:sz w:val="24"/>
          <w:szCs w:val="24"/>
          <w:lang w:val="en-US" w:eastAsia="zh-CN"/>
        </w:rPr>
        <w:t xml:space="preserve">              </w:t>
      </w:r>
      <w:r>
        <w:rPr>
          <w:rFonts w:hint="eastAsia" w:ascii="宋体" w:hAnsi="Times New Roman"/>
          <w:bCs/>
          <w:sz w:val="24"/>
          <w:szCs w:val="24"/>
        </w:rPr>
        <w:t>2022年</w:t>
      </w:r>
      <w:r>
        <w:rPr>
          <w:rFonts w:hint="default" w:ascii="宋体" w:hAnsi="Times New Roman"/>
          <w:bCs/>
          <w:sz w:val="24"/>
          <w:szCs w:val="24"/>
        </w:rPr>
        <w:t>6</w:t>
      </w:r>
      <w:r>
        <w:rPr>
          <w:rFonts w:hint="eastAsia" w:ascii="宋体" w:hAnsi="Times New Roman"/>
          <w:bCs/>
          <w:sz w:val="24"/>
          <w:szCs w:val="24"/>
        </w:rPr>
        <w:t>月</w:t>
      </w:r>
      <w:r>
        <w:rPr>
          <w:rFonts w:hint="default" w:ascii="宋体" w:hAnsi="Times New Roman"/>
          <w:bCs/>
          <w:sz w:val="24"/>
          <w:szCs w:val="24"/>
        </w:rPr>
        <w:t>17</w:t>
      </w:r>
      <w:r>
        <w:rPr>
          <w:rFonts w:hint="eastAsia" w:ascii="宋体" w:hAnsi="Times New Roman"/>
          <w:bCs/>
          <w:sz w:val="24"/>
          <w:szCs w:val="24"/>
        </w:rPr>
        <w:t>日</w:t>
      </w:r>
      <w:r>
        <w:rPr>
          <w:rFonts w:hint="eastAsia" w:ascii="宋体" w:hAnsi="Times New Roman"/>
          <w:b/>
          <w:sz w:val="32"/>
          <w:szCs w:val="32"/>
        </w:rPr>
        <w:br w:type="page"/>
      </w:r>
      <w:r>
        <w:rPr>
          <w:rFonts w:hint="eastAsia" w:ascii="宋体" w:hAnsi="宋体"/>
          <w:b/>
          <w:sz w:val="36"/>
          <w:szCs w:val="32"/>
        </w:rPr>
        <w:t>投标文件初审表</w:t>
      </w:r>
    </w:p>
    <w:p>
      <w:pPr>
        <w:jc w:val="center"/>
        <w:rPr>
          <w:b/>
        </w:rPr>
      </w:pPr>
      <w:r>
        <w:rPr>
          <w:rFonts w:hint="eastAsia" w:ascii="宋体" w:hAnsi="宋体"/>
          <w:b/>
        </w:rPr>
        <w:t>（凡有下列情形之一的，投标文件无效，投标作废标处理）</w:t>
      </w:r>
    </w:p>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753" w:type="dxa"/>
            <w:tcBorders>
              <w:top w:val="single" w:color="auto" w:sz="4" w:space="0"/>
              <w:left w:val="nil"/>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投标总价高于财政预算限额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投标人的报价低于其成本，且不能做出合理说明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所投服务在质量、技术、方案等方面没有实质性满足招标文件要求；实质性要求在招标文件中以★号标明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未按招标文件附件所提供的样式和要求完整填写投标文件的，以及未按招标文件要求详细填报的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szCs w:val="24"/>
                <w:highlight w:val="none"/>
              </w:rPr>
              <w:t>未按招标文件要求填写《用户需求响应表》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rPr>
              <w:t>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753" w:type="dxa"/>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法律、法规规定的其他情形</w:t>
            </w:r>
          </w:p>
        </w:tc>
      </w:tr>
    </w:tbl>
    <w:p>
      <w:pPr>
        <w:numPr>
          <w:ilvl w:val="0"/>
          <w:numId w:val="1"/>
        </w:numPr>
        <w:jc w:val="center"/>
        <w:rPr>
          <w:rFonts w:hint="eastAsia" w:asciiTheme="minorEastAsia" w:hAnsiTheme="minorEastAsia" w:eastAsiaTheme="minorEastAsia" w:cstheme="minorEastAsia"/>
          <w:b/>
          <w:sz w:val="36"/>
          <w:szCs w:val="32"/>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36"/>
          <w:szCs w:val="32"/>
        </w:rPr>
        <w:t>投标须知</w:t>
      </w:r>
    </w:p>
    <w:p>
      <w:pPr>
        <w:pStyle w:val="2"/>
        <w:numPr>
          <w:ilvl w:val="0"/>
          <w:numId w:val="0"/>
        </w:numPr>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本项目是深圳市前海深港现代服务业合作区管理局的</w:t>
      </w:r>
      <w:r>
        <w:rPr>
          <w:rFonts w:hint="default" w:asciiTheme="minorEastAsia" w:hAnsiTheme="minorEastAsia" w:eastAsiaTheme="minorEastAsia" w:cstheme="minorEastAsia"/>
          <w:sz w:val="24"/>
          <w:szCs w:val="24"/>
        </w:rPr>
        <w:t>2022年</w:t>
      </w:r>
      <w:r>
        <w:rPr>
          <w:rFonts w:hint="eastAsia" w:asciiTheme="minorEastAsia" w:hAnsiTheme="minorEastAsia" w:eastAsiaTheme="minorEastAsia" w:cstheme="minorEastAsia"/>
          <w:sz w:val="24"/>
          <w:szCs w:val="24"/>
        </w:rPr>
        <w:t>全国自贸片区创新联盟研究和服务项目。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本项目不属于深圳市2022年集中采购目录，根据《中华人民共和国政府采购法》《深圳经济特区政府采购条例》的有关规定，深圳市前海深港现代服务业合作区管理局自行组织采购，本次采购公开征集供应商，报名且符合招标文件要求的供应商在两家或两家以上，采用综合评分法的方式进行。</w:t>
      </w:r>
      <w:r>
        <w:rPr>
          <w:rFonts w:hint="eastAsia" w:asciiTheme="minorEastAsia" w:hAnsiTheme="minorEastAsia" w:eastAsiaTheme="minorEastAsia" w:cstheme="minorEastAsia"/>
          <w:b/>
          <w:bCs/>
          <w:sz w:val="24"/>
          <w:szCs w:val="24"/>
        </w:rPr>
        <w:t>如参与投标且符合招标文件要求的供应商仅有一家，评审委员会应与投标供应商进行谈判，原则上成交价应在最初报价基础上自动下浮5%。</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本项目根据项目的实际情况，公开征集符合投标人资格的供应商。请各供应商根据本文件的要求，准备</w:t>
      </w:r>
      <w:r>
        <w:rPr>
          <w:rFonts w:hint="eastAsia" w:asciiTheme="minorEastAsia" w:hAnsiTheme="minorEastAsia" w:eastAsiaTheme="minorEastAsia" w:cstheme="minorEastAsia"/>
          <w:sz w:val="24"/>
          <w:szCs w:val="24"/>
          <w:u w:val="none"/>
        </w:rPr>
        <w:t>五套</w:t>
      </w:r>
      <w:r>
        <w:rPr>
          <w:rFonts w:hint="eastAsia" w:asciiTheme="minorEastAsia" w:hAnsiTheme="minorEastAsia" w:eastAsiaTheme="minorEastAsia" w:cstheme="minorEastAsia"/>
          <w:sz w:val="24"/>
          <w:szCs w:val="24"/>
        </w:rPr>
        <w:t>完备的资料进行投标。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本招标文件已对本次采购项目的商务条件和货物或服务的质量、技术要求、成果要求、交货要求、售后服务作出了明确的规定，投标供应商要做好述标的准备工作（如需）。</w:t>
      </w:r>
    </w:p>
    <w:p>
      <w:pPr>
        <w:spacing w:after="78" w:afterLines="25"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响应文件包括但不限于如下内容：</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rPr>
        <w:t>提供营业执照或事业单位法人证等法人证明或其他证明材料复印件</w:t>
      </w:r>
      <w:r>
        <w:rPr>
          <w:rFonts w:hint="default"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加盖公章）；</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法定代表人证明书和法定代表人授权书（加盖公章）；</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投标报价表；</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分项报价清单；</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供应商情况介绍；</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highlight w:val="none"/>
          <w:lang w:eastAsia="zh-CN"/>
        </w:rPr>
      </w:pPr>
      <w:r>
        <w:rPr>
          <w:rFonts w:hint="default"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highlight w:val="none"/>
        </w:rPr>
        <w:t>项目详细实施、服</w:t>
      </w:r>
      <w:r>
        <w:rPr>
          <w:rFonts w:hint="eastAsia" w:asciiTheme="minorEastAsia" w:hAnsiTheme="minorEastAsia" w:eastAsiaTheme="minorEastAsia" w:cstheme="minorEastAsia"/>
          <w:sz w:val="24"/>
          <w:szCs w:val="24"/>
          <w:highlight w:val="none"/>
          <w:lang w:eastAsia="zh-CN"/>
        </w:rPr>
        <w:t>务方案；</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highlight w:val="none"/>
          <w:lang w:eastAsia="zh-CN"/>
        </w:rPr>
        <w:t>（7）</w:t>
      </w:r>
      <w:r>
        <w:rPr>
          <w:rFonts w:hint="eastAsia" w:asciiTheme="minorEastAsia" w:hAnsiTheme="minorEastAsia" w:eastAsiaTheme="minorEastAsia" w:cstheme="minorEastAsia"/>
          <w:sz w:val="24"/>
          <w:szCs w:val="24"/>
        </w:rPr>
        <w:t>项目质量和时间保证措施；</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投标人近五年完成的类似项目业绩表；</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项目管理主要技术和售后服务人员情况表；</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highlight w:val="none"/>
          <w:lang w:eastAsia="zh-CN"/>
        </w:rPr>
      </w:pPr>
      <w:r>
        <w:rPr>
          <w:rFonts w:hint="default"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highlight w:val="none"/>
        </w:rPr>
        <w:t>用户需求响应表</w:t>
      </w:r>
      <w:r>
        <w:rPr>
          <w:rFonts w:hint="eastAsia" w:asciiTheme="minorEastAsia" w:hAnsiTheme="minorEastAsia" w:eastAsiaTheme="minorEastAsia" w:cstheme="minorEastAsia"/>
          <w:sz w:val="24"/>
          <w:szCs w:val="24"/>
          <w:highlight w:val="none"/>
          <w:lang w:eastAsia="zh-CN"/>
        </w:rPr>
        <w:t>；</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highlight w:val="none"/>
          <w:lang w:eastAsia="zh-CN"/>
        </w:rPr>
        <w:t>（11）</w:t>
      </w:r>
      <w:r>
        <w:rPr>
          <w:rFonts w:hint="eastAsia" w:asciiTheme="minorEastAsia" w:hAnsiTheme="minorEastAsia" w:eastAsiaTheme="minorEastAsia" w:cstheme="minorEastAsia"/>
          <w:sz w:val="24"/>
          <w:szCs w:val="24"/>
        </w:rPr>
        <w:t>其他：投标资格证明文件，投标人所提供的服务符合“招标文件”规定的证明文件，及投标方认为需加以说明的其他内容；</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t>联合投标协议（仅联合投标的情况下需提供此文本。文本需载明联合体各方承担的工作和义务）；</w:t>
      </w:r>
    </w:p>
    <w:p>
      <w:pPr>
        <w:numPr>
          <w:ilvl w:val="0"/>
          <w:numId w:val="0"/>
        </w:numPr>
        <w:spacing w:after="78" w:afterLines="25" w:line="30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t>招标文件要求提供的其它文件。</w:t>
      </w:r>
    </w:p>
    <w:p>
      <w:pPr>
        <w:numPr>
          <w:ilvl w:val="0"/>
          <w:numId w:val="0"/>
        </w:numPr>
        <w:spacing w:after="78" w:afterLines="25" w:line="300" w:lineRule="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项目的报价要求。投标报价以人民币报价，为综合报价，报价应包括各项服务内容、税费及与本项目有关的一切费用的总价。</w:t>
      </w:r>
    </w:p>
    <w:p>
      <w:pPr>
        <w:numPr>
          <w:ilvl w:val="0"/>
          <w:numId w:val="0"/>
        </w:num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bCs/>
          <w:sz w:val="24"/>
          <w:szCs w:val="24"/>
        </w:rPr>
        <w:t>招标人会对本次招标的项目确定一个最高限价，最终成交价格超出最高限价将会被当作无效投标处理。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8.参加投标的供应商需在现场述标时，要派出熟悉本项目情况的项目负责人和对报价有决策权的代表参加，谈判代表要有法人代表的授权，同时要提供法人代表证明。</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9.采购方有权根据项目的实际情况提出质量标准、服务标准、交货标准、交货时间、验收方式、付款方式、履约保证、价格等方面的要求，并就这些内容进行谈判，所有供应商都在同一标准下进行谈判。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10.本次采购凡涉及知识产权问题，由项目供应商负责。</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采购方将组成评审委员会，谈判工作由评审委员会独立负责。</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供应商应在规定的时间内提交投标文件，述标代表必须在规定的时间到达定标现场（如需）。</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评审委员会将分别与供应商代表进行谈判，谈判次序按签到次序安排。</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供应商在谈判时由项目负责人要与评审委员会进行谈判。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供应商不得将本项目转包给其他人。</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所有的谈判内容都必须保密。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采用综合评分法的情况：评审委员会将分别对供应商递交的投标文件进行评审。</w:t>
      </w:r>
    </w:p>
    <w:p>
      <w:pPr>
        <w:spacing w:line="36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评审委员会将根据供应商的服务能力、是否满足本次采购的商务条件、报价等方面的情况进行综合评审，评</w:t>
      </w:r>
      <w:r>
        <w:rPr>
          <w:rFonts w:hint="eastAsia" w:asciiTheme="minorEastAsia" w:hAnsiTheme="minorEastAsia" w:eastAsiaTheme="minorEastAsia" w:cstheme="minorEastAsia"/>
          <w:sz w:val="24"/>
          <w:szCs w:val="24"/>
          <w:lang w:eastAsia="zh-CN"/>
        </w:rPr>
        <w:t>审</w:t>
      </w:r>
      <w:r>
        <w:rPr>
          <w:rFonts w:hint="eastAsia" w:asciiTheme="minorEastAsia" w:hAnsiTheme="minorEastAsia" w:eastAsiaTheme="minorEastAsia" w:cstheme="minorEastAsia"/>
          <w:sz w:val="24"/>
          <w:szCs w:val="24"/>
        </w:rPr>
        <w:t>委员会依据得分情况，取综合得分最高的供应商为第一中标候选人。</w:t>
      </w:r>
    </w:p>
    <w:p>
      <w:pPr>
        <w:spacing w:line="360" w:lineRule="auto"/>
        <w:ind w:firstLine="480" w:firstLineChars="200"/>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如果二个及以上供应商的综合评分相同时，取投标价格低者为第一中标候选人。</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default"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如果二个及以上供应商的综合评分相同，且投标价格也相同时，取技术部分得分高者为第一中标候选人。</w:t>
      </w:r>
    </w:p>
    <w:p>
      <w:pPr>
        <w:jc w:val="center"/>
        <w:rPr>
          <w:rFonts w:hint="eastAsia" w:ascii="宋体" w:hAnsi="宋体"/>
          <w:b/>
          <w:sz w:val="36"/>
          <w:szCs w:val="32"/>
        </w:rPr>
      </w:pPr>
      <w:r>
        <w:rPr>
          <w:rFonts w:ascii="Times New Roman" w:hAnsi="Times New Roman"/>
          <w:sz w:val="24"/>
          <w:szCs w:val="24"/>
        </w:rPr>
        <w:br w:type="page"/>
      </w:r>
      <w:r>
        <w:rPr>
          <w:rFonts w:hint="eastAsia" w:ascii="宋体" w:hAnsi="宋体"/>
          <w:b/>
          <w:sz w:val="36"/>
          <w:szCs w:val="32"/>
        </w:rPr>
        <w:t>第三章</w:t>
      </w:r>
      <w:r>
        <w:rPr>
          <w:rFonts w:ascii="宋体" w:hAnsi="宋体"/>
          <w:b/>
          <w:sz w:val="36"/>
          <w:szCs w:val="32"/>
        </w:rPr>
        <w:t xml:space="preserve"> </w:t>
      </w:r>
      <w:r>
        <w:rPr>
          <w:rFonts w:hint="eastAsia" w:ascii="宋体" w:hAnsi="宋体"/>
          <w:b/>
          <w:sz w:val="36"/>
          <w:szCs w:val="32"/>
        </w:rPr>
        <w:t>开标程序</w:t>
      </w:r>
    </w:p>
    <w:p>
      <w:pPr>
        <w:pStyle w:val="2"/>
      </w:pPr>
    </w:p>
    <w:p>
      <w:pPr>
        <w:spacing w:line="360" w:lineRule="auto"/>
        <w:rPr>
          <w:rFonts w:ascii="Times New Roman" w:hAnsi="Times New Roman"/>
          <w:sz w:val="24"/>
          <w:szCs w:val="24"/>
        </w:rPr>
      </w:pPr>
      <w:r>
        <w:rPr>
          <w:rFonts w:hint="eastAsia" w:ascii="Times New Roman" w:hAnsi="Times New Roman"/>
          <w:sz w:val="24"/>
          <w:szCs w:val="24"/>
        </w:rPr>
        <w:t>一、采购代理机构将按“招标公告”规定的时间和地点组织公开开标。投标人可委派代表参加，参加开标的代表应提供法人代表的授权和法人代表证明。</w:t>
      </w:r>
    </w:p>
    <w:p>
      <w:pPr>
        <w:spacing w:line="360" w:lineRule="auto"/>
        <w:rPr>
          <w:rFonts w:ascii="Times New Roman" w:hAnsi="Times New Roman"/>
          <w:sz w:val="24"/>
          <w:szCs w:val="24"/>
        </w:rPr>
      </w:pPr>
      <w:r>
        <w:rPr>
          <w:rFonts w:hint="eastAsia" w:ascii="Times New Roman" w:hAnsi="Times New Roman"/>
          <w:sz w:val="24"/>
          <w:szCs w:val="24"/>
        </w:rPr>
        <w:t>二、开标时，采购代理机构将当众宣读投标人名称、修改和撤回投标的通知、开标一览表（以招标文件规定的开标一览表内容为准）。投标文件中开标一览表内容与投标报价明细表内容不一致的，以开标一览表为准。</w:t>
      </w:r>
    </w:p>
    <w:p>
      <w:pPr>
        <w:spacing w:line="360" w:lineRule="auto"/>
        <w:rPr>
          <w:rFonts w:ascii="Times New Roman" w:hAnsi="Times New Roman"/>
          <w:sz w:val="24"/>
          <w:szCs w:val="24"/>
        </w:rPr>
      </w:pPr>
      <w:r>
        <w:rPr>
          <w:rFonts w:hint="eastAsia" w:ascii="Times New Roman" w:hAnsi="Times New Roman"/>
          <w:sz w:val="24"/>
          <w:szCs w:val="24"/>
        </w:rPr>
        <w:t>三、开标时，提交了可接受的“撤回”通知的投标将不予开封，将原封退回投标人。</w:t>
      </w:r>
    </w:p>
    <w:p>
      <w:pPr>
        <w:spacing w:line="360" w:lineRule="auto"/>
        <w:rPr>
          <w:rFonts w:ascii="Times New Roman" w:hAnsi="Times New Roman"/>
          <w:sz w:val="24"/>
          <w:szCs w:val="24"/>
        </w:rPr>
      </w:pPr>
      <w:r>
        <w:rPr>
          <w:rFonts w:hint="eastAsia" w:ascii="Times New Roman" w:hAnsi="Times New Roman"/>
          <w:sz w:val="24"/>
          <w:szCs w:val="24"/>
        </w:rPr>
        <w:t>四、采购代理机构将做开标记录，开标记录包括本章第二款规定的在开标时宣读的全部内容。</w:t>
      </w:r>
    </w:p>
    <w:p>
      <w:pPr>
        <w:spacing w:line="360" w:lineRule="auto"/>
        <w:jc w:val="center"/>
        <w:outlineLvl w:val="0"/>
        <w:rPr>
          <w:rFonts w:ascii="Times New Roman" w:hAnsi="Times New Roman"/>
          <w:b/>
          <w:bCs/>
          <w:sz w:val="32"/>
          <w:szCs w:val="24"/>
        </w:rPr>
      </w:pPr>
      <w:bookmarkStart w:id="0" w:name="_Toc51746095"/>
    </w:p>
    <w:p>
      <w:pPr>
        <w:spacing w:line="360" w:lineRule="auto"/>
        <w:jc w:val="center"/>
        <w:outlineLvl w:val="0"/>
        <w:rPr>
          <w:rFonts w:ascii="Times New Roman" w:hAnsi="Times New Roman"/>
          <w:b/>
          <w:bCs/>
          <w:sz w:val="32"/>
          <w:szCs w:val="24"/>
        </w:rPr>
      </w:pPr>
    </w:p>
    <w:p>
      <w:pPr>
        <w:spacing w:line="360" w:lineRule="auto"/>
        <w:jc w:val="center"/>
        <w:outlineLvl w:val="0"/>
        <w:rPr>
          <w:rFonts w:ascii="Times New Roman" w:hAnsi="Times New Roman"/>
          <w:b/>
          <w:bCs/>
          <w:sz w:val="32"/>
          <w:szCs w:val="24"/>
        </w:rPr>
      </w:pPr>
    </w:p>
    <w:p>
      <w:pPr>
        <w:spacing w:line="360" w:lineRule="auto"/>
        <w:jc w:val="center"/>
        <w:outlineLvl w:val="0"/>
        <w:rPr>
          <w:rFonts w:ascii="Times New Roman" w:hAnsi="Times New Roman"/>
          <w:b/>
          <w:bCs/>
          <w:sz w:val="32"/>
          <w:szCs w:val="24"/>
        </w:rPr>
      </w:pPr>
    </w:p>
    <w:p>
      <w:pPr>
        <w:spacing w:line="360" w:lineRule="auto"/>
        <w:jc w:val="center"/>
        <w:outlineLvl w:val="0"/>
        <w:rPr>
          <w:rFonts w:ascii="Times New Roman" w:hAnsi="Times New Roman"/>
          <w:b/>
          <w:bCs/>
          <w:sz w:val="32"/>
          <w:szCs w:val="24"/>
        </w:rPr>
      </w:pPr>
    </w:p>
    <w:p>
      <w:pPr>
        <w:spacing w:line="360" w:lineRule="auto"/>
        <w:jc w:val="center"/>
        <w:outlineLvl w:val="0"/>
        <w:rPr>
          <w:rFonts w:ascii="Times New Roman" w:hAnsi="Times New Roman"/>
          <w:b/>
          <w:bCs/>
          <w:sz w:val="32"/>
          <w:szCs w:val="24"/>
        </w:rPr>
      </w:pPr>
    </w:p>
    <w:p>
      <w:pPr>
        <w:spacing w:line="360" w:lineRule="auto"/>
        <w:jc w:val="center"/>
        <w:outlineLvl w:val="0"/>
        <w:rPr>
          <w:rFonts w:ascii="Times New Roman" w:hAnsi="Times New Roman"/>
          <w:b/>
          <w:bCs/>
          <w:sz w:val="32"/>
          <w:szCs w:val="24"/>
        </w:rPr>
      </w:pPr>
    </w:p>
    <w:p>
      <w:pPr>
        <w:spacing w:line="360" w:lineRule="auto"/>
        <w:jc w:val="center"/>
        <w:outlineLvl w:val="0"/>
        <w:rPr>
          <w:rFonts w:ascii="Times New Roman" w:hAnsi="Times New Roman"/>
          <w:b/>
          <w:bCs/>
          <w:sz w:val="32"/>
          <w:szCs w:val="24"/>
        </w:rPr>
      </w:pPr>
    </w:p>
    <w:p>
      <w:pPr>
        <w:spacing w:line="360" w:lineRule="auto"/>
        <w:jc w:val="center"/>
        <w:outlineLvl w:val="0"/>
        <w:rPr>
          <w:rFonts w:ascii="Times New Roman" w:hAnsi="Times New Roman"/>
          <w:b/>
          <w:bCs/>
          <w:sz w:val="32"/>
          <w:szCs w:val="24"/>
        </w:rPr>
      </w:pPr>
    </w:p>
    <w:p>
      <w:pPr>
        <w:spacing w:line="360" w:lineRule="auto"/>
        <w:jc w:val="center"/>
        <w:outlineLvl w:val="0"/>
        <w:rPr>
          <w:rFonts w:ascii="Times New Roman" w:hAnsi="Times New Roman"/>
          <w:b/>
          <w:bCs/>
          <w:sz w:val="32"/>
          <w:szCs w:val="24"/>
        </w:rPr>
      </w:pPr>
    </w:p>
    <w:p>
      <w:pPr>
        <w:spacing w:line="360" w:lineRule="auto"/>
        <w:jc w:val="center"/>
        <w:outlineLvl w:val="0"/>
        <w:rPr>
          <w:rFonts w:ascii="Times New Roman" w:hAnsi="Times New Roman"/>
          <w:b/>
          <w:bCs/>
          <w:sz w:val="32"/>
          <w:szCs w:val="24"/>
        </w:rPr>
      </w:pPr>
    </w:p>
    <w:p>
      <w:pPr>
        <w:spacing w:line="360" w:lineRule="auto"/>
        <w:jc w:val="center"/>
        <w:outlineLvl w:val="0"/>
        <w:rPr>
          <w:rFonts w:ascii="Times New Roman" w:hAnsi="Times New Roman"/>
          <w:b/>
          <w:bCs/>
          <w:sz w:val="32"/>
          <w:szCs w:val="24"/>
        </w:rPr>
      </w:pPr>
    </w:p>
    <w:p>
      <w:pPr>
        <w:spacing w:line="360" w:lineRule="auto"/>
        <w:jc w:val="center"/>
        <w:outlineLvl w:val="0"/>
        <w:rPr>
          <w:rFonts w:ascii="Times New Roman" w:hAnsi="Times New Roman"/>
          <w:b/>
          <w:bCs/>
          <w:sz w:val="32"/>
          <w:szCs w:val="24"/>
        </w:rPr>
      </w:pPr>
    </w:p>
    <w:bookmarkEnd w:id="0"/>
    <w:p>
      <w:pPr>
        <w:spacing w:line="360" w:lineRule="auto"/>
        <w:jc w:val="center"/>
        <w:outlineLvl w:val="0"/>
        <w:rPr>
          <w:rFonts w:ascii="Times New Roman" w:hAnsi="Times New Roman"/>
          <w:b/>
          <w:bCs/>
          <w:sz w:val="32"/>
          <w:szCs w:val="24"/>
        </w:rPr>
      </w:pPr>
    </w:p>
    <w:p>
      <w:pPr>
        <w:jc w:val="center"/>
        <w:rPr>
          <w:rFonts w:hint="eastAsia" w:ascii="宋体" w:hAnsi="宋体"/>
          <w:b/>
          <w:sz w:val="36"/>
          <w:szCs w:val="32"/>
        </w:rPr>
      </w:pPr>
      <w:r>
        <w:rPr>
          <w:rFonts w:hint="eastAsia" w:ascii="宋体" w:hAnsi="宋体"/>
          <w:b/>
          <w:sz w:val="36"/>
          <w:szCs w:val="32"/>
        </w:rPr>
        <w:t>第四章 定标程序</w:t>
      </w:r>
    </w:p>
    <w:p>
      <w:pPr>
        <w:pStyle w:val="2"/>
        <w:rPr>
          <w:sz w:val="24"/>
          <w:szCs w:val="24"/>
        </w:rPr>
      </w:pPr>
    </w:p>
    <w:p>
      <w:pPr>
        <w:spacing w:line="360" w:lineRule="auto"/>
        <w:rPr>
          <w:rFonts w:ascii="宋体" w:hAnsi="宋体"/>
          <w:sz w:val="24"/>
          <w:szCs w:val="24"/>
        </w:rPr>
      </w:pPr>
      <w:r>
        <w:rPr>
          <w:rFonts w:hint="eastAsia" w:ascii="宋体" w:hAnsi="宋体"/>
          <w:sz w:val="24"/>
          <w:szCs w:val="24"/>
        </w:rPr>
        <w:t>一、依法成立评审委员会。评审委员会由前海管理局组织相关工作人员或有关专家不少于三人或三人以上的单数组成，评审委员会在开标开始前一天组成。</w:t>
      </w:r>
    </w:p>
    <w:p>
      <w:pPr>
        <w:spacing w:line="360" w:lineRule="auto"/>
        <w:rPr>
          <w:sz w:val="24"/>
          <w:szCs w:val="24"/>
        </w:rPr>
      </w:pPr>
      <w:r>
        <w:rPr>
          <w:rFonts w:hint="eastAsia" w:ascii="宋体" w:hAnsi="宋体"/>
          <w:sz w:val="24"/>
          <w:szCs w:val="24"/>
        </w:rPr>
        <w:t>二、参加定标会议人员：项目负责代表、评审委员会成员、监督部门代表。</w:t>
      </w:r>
    </w:p>
    <w:p>
      <w:pPr>
        <w:rPr>
          <w:sz w:val="24"/>
          <w:szCs w:val="24"/>
        </w:rPr>
      </w:pPr>
      <w:r>
        <w:rPr>
          <w:rFonts w:hint="eastAsia" w:ascii="宋体" w:hAnsi="宋体"/>
          <w:sz w:val="24"/>
          <w:szCs w:val="24"/>
        </w:rPr>
        <w:t>三、会议主持人：</w:t>
      </w:r>
      <w:r>
        <w:rPr>
          <w:rFonts w:ascii="宋体" w:hAnsi="宋体" w:cs="宋体"/>
          <w:sz w:val="24"/>
          <w:szCs w:val="24"/>
        </w:rPr>
        <w:t>待定</w:t>
      </w:r>
      <w:r>
        <w:rPr>
          <w:rFonts w:hint="eastAsia" w:ascii="宋体" w:hAnsi="宋体" w:cs="宋体"/>
          <w:sz w:val="24"/>
          <w:szCs w:val="24"/>
        </w:rPr>
        <w:t>。</w:t>
      </w:r>
    </w:p>
    <w:p>
      <w:pPr>
        <w:spacing w:line="360" w:lineRule="auto"/>
        <w:rPr>
          <w:rFonts w:hint="eastAsia" w:asciiTheme="minorEastAsia" w:hAnsiTheme="minorEastAsia" w:eastAsiaTheme="minorEastAsia" w:cstheme="minorEastAsia"/>
          <w:sz w:val="24"/>
          <w:szCs w:val="24"/>
        </w:rPr>
      </w:pPr>
      <w:r>
        <w:rPr>
          <w:rFonts w:hint="eastAsia" w:ascii="宋体" w:hAnsi="宋体"/>
          <w:sz w:val="24"/>
          <w:szCs w:val="24"/>
        </w:rPr>
        <w:t>四、开标时间</w:t>
      </w:r>
      <w:r>
        <w:rPr>
          <w:rFonts w:hint="eastAsia" w:asciiTheme="minorEastAsia" w:hAnsiTheme="minorEastAsia" w:eastAsiaTheme="minorEastAsia" w:cstheme="minorEastAsia"/>
          <w:sz w:val="24"/>
          <w:szCs w:val="24"/>
        </w:rPr>
        <w:t>：2022年</w:t>
      </w:r>
      <w:r>
        <w:rPr>
          <w:rFonts w:hint="default"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月</w:t>
      </w:r>
      <w:r>
        <w:rPr>
          <w:rFonts w:hint="default"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rPr>
        <w:t>日。</w:t>
      </w:r>
    </w:p>
    <w:p>
      <w:pPr>
        <w:spacing w:line="360" w:lineRule="auto"/>
        <w:rPr>
          <w:sz w:val="24"/>
          <w:szCs w:val="24"/>
        </w:rPr>
      </w:pPr>
      <w:r>
        <w:rPr>
          <w:rFonts w:hint="eastAsia" w:asciiTheme="minorEastAsia" w:hAnsiTheme="minorEastAsia" w:eastAsiaTheme="minorEastAsia" w:cstheme="minorEastAsia"/>
          <w:sz w:val="24"/>
          <w:szCs w:val="24"/>
        </w:rPr>
        <w:t>五、会议开始：2022年</w:t>
      </w:r>
      <w:r>
        <w:rPr>
          <w:rFonts w:hint="default"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月</w:t>
      </w:r>
      <w:r>
        <w:rPr>
          <w:rFonts w:hint="default"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rPr>
        <w:t>日</w:t>
      </w:r>
      <w:r>
        <w:rPr>
          <w:rFonts w:hint="default"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t>时</w:t>
      </w:r>
      <w:r>
        <w:rPr>
          <w:rFonts w:hint="default" w:asciiTheme="minorEastAsia" w:hAnsiTheme="minorEastAsia" w:eastAsiaTheme="minorEastAsia" w:cstheme="minorEastAsia"/>
          <w:sz w:val="24"/>
          <w:szCs w:val="24"/>
        </w:rPr>
        <w:t>30</w:t>
      </w:r>
      <w:r>
        <w:rPr>
          <w:rFonts w:hint="eastAsia" w:asciiTheme="minorEastAsia" w:hAnsiTheme="minorEastAsia" w:eastAsiaTheme="minorEastAsia" w:cstheme="minorEastAsia"/>
          <w:sz w:val="24"/>
          <w:szCs w:val="24"/>
        </w:rPr>
        <w:t>分</w:t>
      </w:r>
      <w:r>
        <w:rPr>
          <w:rFonts w:hint="eastAsia" w:ascii="宋体" w:hAnsi="宋体"/>
          <w:sz w:val="24"/>
          <w:szCs w:val="24"/>
        </w:rPr>
        <w:t>由会议主持人宣布定标会议开始。</w:t>
      </w:r>
    </w:p>
    <w:p>
      <w:pPr>
        <w:spacing w:line="360" w:lineRule="auto"/>
        <w:rPr>
          <w:sz w:val="24"/>
          <w:szCs w:val="24"/>
        </w:rPr>
      </w:pPr>
      <w:r>
        <w:rPr>
          <w:rFonts w:hint="eastAsia" w:ascii="宋体" w:hAnsi="宋体"/>
          <w:sz w:val="24"/>
          <w:szCs w:val="24"/>
        </w:rPr>
        <w:t>六、项目负责代表向监督部门代表送交投标文件，监督部门代表确认投标文件密封完整，未密封投标文件将作为无效投标。</w:t>
      </w:r>
    </w:p>
    <w:p>
      <w:pPr>
        <w:spacing w:line="360" w:lineRule="auto"/>
        <w:rPr>
          <w:sz w:val="24"/>
          <w:szCs w:val="24"/>
        </w:rPr>
      </w:pPr>
      <w:r>
        <w:rPr>
          <w:rFonts w:hint="eastAsia" w:ascii="宋体" w:hAnsi="宋体"/>
          <w:sz w:val="24"/>
          <w:szCs w:val="24"/>
        </w:rPr>
        <w:t>七、由监督部门代表现场拆封投标文件，并分发给评审委员会成员。</w:t>
      </w:r>
    </w:p>
    <w:p>
      <w:pPr>
        <w:spacing w:line="360" w:lineRule="auto"/>
        <w:rPr>
          <w:rFonts w:ascii="宋体" w:hAnsi="宋体"/>
          <w:sz w:val="24"/>
          <w:szCs w:val="24"/>
        </w:rPr>
      </w:pPr>
      <w:r>
        <w:rPr>
          <w:rFonts w:hint="eastAsia" w:ascii="宋体" w:hAnsi="宋体"/>
          <w:sz w:val="24"/>
          <w:szCs w:val="24"/>
        </w:rPr>
        <w:t>八、评审委员会审查供应商的投标文件，工作人员记录审查的情况。评审委员会按以下工作程序进行：</w:t>
      </w:r>
    </w:p>
    <w:p>
      <w:pPr>
        <w:spacing w:line="360" w:lineRule="auto"/>
        <w:rPr>
          <w:rFonts w:ascii="宋体" w:hAnsi="宋体"/>
          <w:sz w:val="24"/>
          <w:szCs w:val="24"/>
        </w:rPr>
      </w:pPr>
      <w:r>
        <w:rPr>
          <w:rFonts w:ascii="宋体" w:hAnsi="宋体"/>
          <w:sz w:val="24"/>
          <w:szCs w:val="24"/>
        </w:rPr>
        <w:t>1.评标委员会对各投标人的投标文件进行初审，对未能通过初审的投标文件作无效投标处理。</w:t>
      </w:r>
    </w:p>
    <w:p>
      <w:pPr>
        <w:spacing w:line="360" w:lineRule="auto"/>
        <w:rPr>
          <w:rFonts w:ascii="宋体" w:hAnsi="宋体"/>
          <w:sz w:val="24"/>
          <w:szCs w:val="24"/>
        </w:rPr>
      </w:pPr>
      <w:r>
        <w:rPr>
          <w:rFonts w:ascii="宋体" w:hAnsi="宋体"/>
          <w:sz w:val="24"/>
          <w:szCs w:val="24"/>
        </w:rPr>
        <w:t>2.对通过初审的供应商的投标文件进行详细的比较和评价。如需要，进行必要的澄清/说明工作。</w:t>
      </w:r>
    </w:p>
    <w:p>
      <w:pPr>
        <w:spacing w:line="360" w:lineRule="auto"/>
        <w:rPr>
          <w:rFonts w:ascii="宋体" w:hAnsi="宋体"/>
          <w:sz w:val="24"/>
          <w:szCs w:val="24"/>
        </w:rPr>
      </w:pPr>
      <w:r>
        <w:rPr>
          <w:rFonts w:ascii="宋体" w:hAnsi="宋体"/>
          <w:sz w:val="24"/>
          <w:szCs w:val="24"/>
        </w:rPr>
        <w:t>3.采用综合评分法：评审委员会将分别对供应商递交的投标文件进行评审。</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1）评审委员会将根据投标人递交的投标文件，按照招标文件要求进行综合评审，评审委员会依据得分情况，取综合得分最高的投标人为第一中标候选人。</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2）如果二个及以上投标人的综合评分相同时，取投标价格低者为第一中标候选人。</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3）如果二个及以上投标人的综合评分相同，且投标价格也相同时，</w:t>
      </w:r>
      <w:r>
        <w:rPr>
          <w:rFonts w:hint="eastAsia" w:ascii="宋体" w:hAnsi="宋体"/>
          <w:sz w:val="24"/>
          <w:szCs w:val="24"/>
        </w:rPr>
        <w:t>取技术部分得分高者为第一中标候选人。</w:t>
      </w:r>
    </w:p>
    <w:p>
      <w:pPr>
        <w:spacing w:line="360" w:lineRule="auto"/>
        <w:rPr>
          <w:rFonts w:ascii="宋体" w:hAnsi="宋体"/>
          <w:sz w:val="24"/>
          <w:szCs w:val="24"/>
        </w:rPr>
      </w:pPr>
      <w:r>
        <w:rPr>
          <w:rFonts w:ascii="宋体" w:hAnsi="宋体"/>
          <w:sz w:val="24"/>
          <w:szCs w:val="24"/>
        </w:rPr>
        <w:t>4.评审委员会按照本项目招标文件中规定的评标方法确定中标供应商。</w:t>
      </w:r>
    </w:p>
    <w:p>
      <w:pPr>
        <w:spacing w:line="360" w:lineRule="auto"/>
        <w:rPr>
          <w:rFonts w:ascii="宋体" w:hAnsi="宋体" w:cs="宋体"/>
        </w:rPr>
      </w:pPr>
      <w:r>
        <w:rPr>
          <w:rFonts w:hint="eastAsia" w:ascii="宋体" w:hAnsi="宋体"/>
          <w:sz w:val="24"/>
          <w:szCs w:val="24"/>
        </w:rPr>
        <w:t>九、根据本次采购的结果，采购人自</w:t>
      </w:r>
      <w:r>
        <w:rPr>
          <w:rFonts w:ascii="宋体" w:hAnsi="宋体"/>
          <w:sz w:val="24"/>
          <w:szCs w:val="24"/>
        </w:rPr>
        <w:t>中标通知书发出之日起</w:t>
      </w:r>
      <w:r>
        <w:rPr>
          <w:rFonts w:hint="eastAsia" w:ascii="宋体" w:hAnsi="宋体"/>
          <w:sz w:val="24"/>
          <w:szCs w:val="24"/>
        </w:rPr>
        <w:t>十个工作日内与中标人签订合同。</w:t>
      </w:r>
    </w:p>
    <w:p>
      <w:pPr>
        <w:jc w:val="center"/>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jc w:val="center"/>
        <w:rPr>
          <w:rFonts w:ascii="宋体" w:hAnsi="宋体"/>
          <w:sz w:val="24"/>
          <w:szCs w:val="24"/>
        </w:rPr>
      </w:pPr>
    </w:p>
    <w:p>
      <w:pPr>
        <w:jc w:val="center"/>
        <w:rPr>
          <w:rFonts w:ascii="宋体" w:hAnsi="宋体"/>
          <w:b/>
          <w:sz w:val="32"/>
          <w:szCs w:val="32"/>
        </w:rPr>
      </w:pPr>
    </w:p>
    <w:p>
      <w:pPr>
        <w:numPr>
          <w:ilvl w:val="0"/>
          <w:numId w:val="2"/>
        </w:numPr>
        <w:jc w:val="center"/>
        <w:rPr>
          <w:rFonts w:hint="eastAsia" w:ascii="宋体" w:hAnsi="宋体"/>
          <w:b/>
          <w:sz w:val="36"/>
          <w:szCs w:val="32"/>
        </w:rPr>
      </w:pPr>
      <w:r>
        <w:rPr>
          <w:rFonts w:hint="eastAsia" w:ascii="宋体" w:hAnsi="宋体"/>
          <w:b/>
          <w:sz w:val="36"/>
          <w:szCs w:val="32"/>
        </w:rPr>
        <w:t>合同</w:t>
      </w:r>
    </w:p>
    <w:p>
      <w:pPr>
        <w:pStyle w:val="9"/>
        <w:numPr>
          <w:ilvl w:val="0"/>
          <w:numId w:val="0"/>
        </w:numPr>
      </w:pPr>
    </w:p>
    <w:p>
      <w:pPr>
        <w:pStyle w:val="3"/>
        <w:keepNext w:val="0"/>
        <w:widowControl w:val="0"/>
        <w:adjustRightInd w:val="0"/>
        <w:snapToGrid w:val="0"/>
        <w:spacing w:before="0" w:after="0" w:line="600" w:lineRule="exact"/>
        <w:jc w:val="center"/>
      </w:pPr>
    </w:p>
    <w:p>
      <w:pPr>
        <w:spacing w:line="560" w:lineRule="exact"/>
        <w:jc w:val="center"/>
        <w:rPr>
          <w:rFonts w:hint="eastAsia" w:ascii="宋体" w:hAnsi="宋体" w:eastAsia="宋体" w:cs="宋体"/>
          <w:b/>
          <w:bCs w:val="0"/>
          <w:kern w:val="32"/>
          <w:sz w:val="32"/>
          <w:szCs w:val="32"/>
        </w:rPr>
      </w:pPr>
      <w:r>
        <w:rPr>
          <w:rFonts w:hint="eastAsia" w:ascii="宋体" w:hAnsi="宋体" w:eastAsia="宋体" w:cs="宋体"/>
          <w:b/>
          <w:bCs w:val="0"/>
          <w:kern w:val="32"/>
          <w:sz w:val="32"/>
          <w:szCs w:val="32"/>
        </w:rPr>
        <w:t>2022年全国自贸片区创新联盟</w:t>
      </w:r>
    </w:p>
    <w:p>
      <w:pPr>
        <w:spacing w:line="560" w:lineRule="exact"/>
        <w:jc w:val="center"/>
        <w:rPr>
          <w:rFonts w:hint="eastAsia" w:ascii="宋体" w:hAnsi="宋体" w:eastAsia="宋体" w:cs="宋体"/>
          <w:b/>
          <w:bCs w:val="0"/>
          <w:kern w:val="32"/>
          <w:sz w:val="32"/>
          <w:szCs w:val="32"/>
        </w:rPr>
      </w:pPr>
      <w:r>
        <w:rPr>
          <w:rFonts w:hint="eastAsia" w:ascii="宋体" w:hAnsi="宋体" w:eastAsia="宋体" w:cs="宋体"/>
          <w:b/>
          <w:bCs w:val="0"/>
          <w:kern w:val="32"/>
          <w:sz w:val="32"/>
          <w:szCs w:val="32"/>
        </w:rPr>
        <w:t>研究和服务项目</w:t>
      </w:r>
    </w:p>
    <w:p>
      <w:pPr>
        <w:jc w:val="right"/>
        <w:rPr>
          <w:rFonts w:hint="eastAsia"/>
          <w:sz w:val="28"/>
          <w:szCs w:val="28"/>
        </w:rPr>
      </w:pPr>
      <w:r>
        <w:rPr>
          <w:rFonts w:hint="eastAsia"/>
          <w:sz w:val="28"/>
          <w:szCs w:val="28"/>
        </w:rPr>
        <w:t xml:space="preserve">                   </w:t>
      </w:r>
    </w:p>
    <w:p>
      <w:pPr>
        <w:wordWrap w:val="0"/>
        <w:jc w:val="right"/>
        <w:rPr>
          <w:rFonts w:ascii="仿宋_GB2312" w:hAnsi="方正仿宋简体" w:eastAsia="仿宋_GB2312" w:cs="方正仿宋简体"/>
          <w:kern w:val="0"/>
          <w:sz w:val="24"/>
          <w:szCs w:val="24"/>
        </w:rPr>
      </w:pPr>
      <w:r>
        <w:rPr>
          <w:rFonts w:hint="eastAsia"/>
          <w:sz w:val="28"/>
          <w:szCs w:val="28"/>
        </w:rPr>
        <w:t xml:space="preserve"> </w:t>
      </w:r>
      <w:r>
        <w:rPr>
          <w:rFonts w:hint="eastAsia"/>
          <w:sz w:val="24"/>
          <w:szCs w:val="24"/>
        </w:rPr>
        <w:t xml:space="preserve"> 合同编号:          </w:t>
      </w:r>
    </w:p>
    <w:p>
      <w:pPr>
        <w:rPr>
          <w:rFonts w:hint="eastAsia" w:ascii="仿宋_GB2312" w:hAnsi="方正仿宋简体" w:eastAsia="仿宋_GB2312" w:cs="方正仿宋简体"/>
          <w:kern w:val="0"/>
          <w:sz w:val="28"/>
          <w:szCs w:val="28"/>
        </w:rPr>
      </w:pPr>
    </w:p>
    <w:p>
      <w:pPr>
        <w:rPr>
          <w:rFonts w:hint="eastAsia" w:ascii="仿宋_GB2312" w:hAnsi="方正仿宋简体" w:eastAsia="仿宋_GB2312" w:cs="方正仿宋简体"/>
          <w:kern w:val="0"/>
          <w:sz w:val="28"/>
          <w:szCs w:val="28"/>
        </w:rPr>
      </w:pP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委托方（甲方）：深圳市前海深港现代服务业合作区管理局</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地址：深圳市前海合作区前湾一路 23 号综合办公楼</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项目联系人：李</w:t>
      </w:r>
      <w:r>
        <w:rPr>
          <w:rFonts w:hint="default" w:ascii="宋体" w:hAnsi="宋体" w:cs="宋体"/>
          <w:kern w:val="0"/>
          <w:sz w:val="24"/>
          <w:szCs w:val="24"/>
        </w:rPr>
        <w:t>先生</w:t>
      </w:r>
      <w:r>
        <w:rPr>
          <w:rFonts w:hint="eastAsia" w:ascii="宋体" w:hAnsi="宋体" w:eastAsia="宋体" w:cs="宋体"/>
          <w:kern w:val="0"/>
          <w:sz w:val="24"/>
          <w:szCs w:val="24"/>
        </w:rPr>
        <w:tab/>
      </w:r>
      <w:r>
        <w:rPr>
          <w:rFonts w:hint="eastAsia" w:ascii="宋体" w:hAnsi="宋体" w:eastAsia="宋体" w:cs="宋体"/>
          <w:kern w:val="0"/>
          <w:sz w:val="24"/>
          <w:szCs w:val="24"/>
        </w:rPr>
        <w:t xml:space="preserve">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联系电话：0755-36668950</w:t>
      </w:r>
    </w:p>
    <w:p>
      <w:pPr>
        <w:spacing w:line="360" w:lineRule="auto"/>
        <w:rPr>
          <w:rFonts w:hint="eastAsia" w:ascii="宋体" w:hAnsi="宋体" w:eastAsia="宋体" w:cs="宋体"/>
          <w:kern w:val="0"/>
          <w:sz w:val="24"/>
          <w:szCs w:val="24"/>
        </w:rPr>
      </w:pP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受托方（乙方）：</w:t>
      </w:r>
    </w:p>
    <w:p>
      <w:pPr>
        <w:spacing w:line="360" w:lineRule="auto"/>
        <w:ind w:left="720" w:hanging="720" w:hangingChars="300"/>
        <w:rPr>
          <w:rFonts w:hint="eastAsia" w:ascii="宋体" w:hAnsi="宋体" w:eastAsia="宋体" w:cs="宋体"/>
          <w:kern w:val="0"/>
          <w:sz w:val="24"/>
          <w:szCs w:val="24"/>
        </w:rPr>
      </w:pPr>
      <w:r>
        <w:rPr>
          <w:rFonts w:hint="eastAsia" w:ascii="宋体" w:hAnsi="宋体" w:eastAsia="宋体" w:cs="宋体"/>
          <w:kern w:val="0"/>
          <w:sz w:val="24"/>
          <w:szCs w:val="24"/>
        </w:rPr>
        <w:t>地址：</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项目联系人：</w:t>
      </w:r>
      <w:r>
        <w:rPr>
          <w:rFonts w:hint="eastAsia" w:ascii="宋体" w:hAnsi="宋体" w:eastAsia="宋体" w:cs="宋体"/>
          <w:kern w:val="0"/>
          <w:sz w:val="24"/>
          <w:szCs w:val="24"/>
        </w:rPr>
        <w:tab/>
      </w:r>
      <w:r>
        <w:rPr>
          <w:rFonts w:hint="eastAsia" w:ascii="宋体" w:hAnsi="宋体" w:eastAsia="宋体" w:cs="宋体"/>
          <w:kern w:val="0"/>
          <w:sz w:val="24"/>
          <w:szCs w:val="24"/>
        </w:rPr>
        <w:t xml:space="preserve">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联系电话：</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中华人民共和国民法典》等有关法律法规规定，甲方和乙方经平等协商，在真实、充分地表达各自意愿的基础上，就甲方委托乙方开展“2022年全国自贸片区创新联盟研究和服务项目”事宜达成一致，约定如下：</w:t>
      </w:r>
    </w:p>
    <w:p>
      <w:pPr>
        <w:numPr>
          <w:ilvl w:val="0"/>
          <w:numId w:val="3"/>
        </w:numPr>
        <w:spacing w:line="360" w:lineRule="auto"/>
        <w:ind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项目内容</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（一）举办“全国自贸片区创新联盟第五次制度创新对接大会”。</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对接大会的内容主要包括介绍全国自贸片区创新联盟建设情况、介绍新加入联盟成员情况、进行重要项目启动仪式和设立仪式、举行前海服务内地合伙人企业授牌仪式、签署合作框架协议等。受疫情影响，计划采用线上直播模式，预计在8月上旬举办对接大会，会议场地由甲方负责协调，具体办会时间以甲方工作安排为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（二）举办“全国自贸片区创新联盟”培训会。</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2022年计划举办两场联盟成员培训会。受疫情影响，培训会形式计划采用线上直播模式。培训会议题围绕自贸片区现状和对接国际经贸规则展开，预计培训会时间最少0.5天，至少邀请2名专家（副高以上职称、副处以上职务、获得博士学位或十年以上相关领域工作经验）进行相关课题培训，培训场地由甲方负责协调。</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（三）发布全国自贸片区创新案例成果汇编。</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计划收集全国自贸片区创新联盟案例，总结形成报告文集。文集研究内容包括：案例主要做法、成效评价、创新类型、复制推广可行性分析、复制推广范围等。</w:t>
      </w:r>
    </w:p>
    <w:p>
      <w:pPr>
        <w:spacing w:line="360" w:lineRule="auto"/>
        <w:ind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（四）全国自贸片区对比研究报告</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重点围绕创新自由贸易试验区体制机制改革、全球贸易治理、区域贸易合作等方面，推进自贸试验区重点项目研究，形成《全国自贸试验区片区对比研究报告》。预计提供1份国内自贸片区分析或政策、成果对比研究。报告不低于30000字，并提供相应数据的查询或备询功能。</w:t>
      </w:r>
    </w:p>
    <w:p>
      <w:pPr>
        <w:spacing w:line="360" w:lineRule="auto"/>
        <w:ind w:left="0"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二、合同进度约定</w:t>
      </w:r>
    </w:p>
    <w:p>
      <w:pPr>
        <w:tabs>
          <w:tab w:val="left" w:pos="3555"/>
          <w:tab w:val="left" w:pos="6195"/>
        </w:tabs>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（一）服务期限</w:t>
      </w:r>
      <w:r>
        <w:rPr>
          <w:rFonts w:hint="eastAsia" w:ascii="宋体" w:hAnsi="宋体" w:eastAsia="宋体" w:cs="宋体"/>
          <w:kern w:val="0"/>
          <w:sz w:val="24"/>
          <w:szCs w:val="24"/>
        </w:rPr>
        <w:tab/>
      </w:r>
      <w:r>
        <w:rPr>
          <w:rFonts w:hint="eastAsia" w:ascii="宋体" w:hAnsi="宋体" w:eastAsia="宋体" w:cs="宋体"/>
          <w:kern w:val="0"/>
          <w:sz w:val="24"/>
          <w:szCs w:val="24"/>
        </w:rPr>
        <w:tab/>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本项目服务期限为自合同签订之日起至2022年 11月15日止。</w:t>
      </w:r>
    </w:p>
    <w:p>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（二）工作表构建及更新进度</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签订合同后30个工作日内，完成“全国自贸片区创新联盟研究和服务项目”工作表构建；</w:t>
      </w:r>
      <w:r>
        <w:rPr>
          <w:rFonts w:hint="eastAsia" w:ascii="宋体" w:hAnsi="宋体" w:eastAsia="宋体" w:cs="宋体"/>
          <w:kern w:val="0"/>
          <w:sz w:val="24"/>
          <w:szCs w:val="24"/>
          <w:highlight w:val="none"/>
        </w:rPr>
        <w:t>2022年</w:t>
      </w:r>
      <w:r>
        <w:rPr>
          <w:rFonts w:hint="default" w:ascii="宋体" w:hAnsi="宋体" w:cs="宋体"/>
          <w:kern w:val="0"/>
          <w:sz w:val="24"/>
          <w:szCs w:val="24"/>
          <w:highlight w:val="none"/>
        </w:rPr>
        <w:t>7</w:t>
      </w:r>
      <w:r>
        <w:rPr>
          <w:rFonts w:hint="eastAsia" w:ascii="宋体" w:hAnsi="宋体" w:eastAsia="宋体" w:cs="宋体"/>
          <w:kern w:val="0"/>
          <w:sz w:val="24"/>
          <w:szCs w:val="24"/>
          <w:highlight w:val="none"/>
        </w:rPr>
        <w:t>月起，</w:t>
      </w:r>
      <w:r>
        <w:rPr>
          <w:rFonts w:hint="eastAsia" w:ascii="宋体" w:hAnsi="宋体" w:eastAsia="宋体" w:cs="宋体"/>
          <w:kern w:val="0"/>
          <w:sz w:val="24"/>
          <w:szCs w:val="24"/>
        </w:rPr>
        <w:t>当月数据于次月20日前完成工作表更新。</w:t>
      </w:r>
    </w:p>
    <w:p>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（三）报告进度</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每月月度简报于次月21日前提供；日常甲方需求的简报在接到需求1个工作日内提供。</w:t>
      </w:r>
    </w:p>
    <w:p>
      <w:pPr>
        <w:spacing w:line="360" w:lineRule="auto"/>
        <w:ind w:left="0"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三、项目最终成果验收及后续服务</w:t>
      </w:r>
    </w:p>
    <w:p>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（一）项目最终成果</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1.全国自贸片区创新联盟成员培训会2场，形成1份新闻稿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 xml:space="preserve"> </w:t>
      </w:r>
      <w:r>
        <w:rPr>
          <w:rFonts w:hint="eastAsia" w:ascii="宋体" w:hAnsi="宋体" w:eastAsia="宋体" w:cs="宋体"/>
          <w:kern w:val="0"/>
          <w:sz w:val="24"/>
          <w:szCs w:val="24"/>
        </w:rPr>
        <w:t>发布《全国自贸片区创新案例成果汇编》1份，形成word文档1份及印刷纸质报告50份；</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 发布《全国自贸区片区对比研究报告》1份，分别以书面形式（按甲方要求印制 20份）和电子文件形式提交。</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最终成果验收合格的标志为甲方验收通过。</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（二）服务期限</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自签订合同之日起至 2022年11月15日。同时在项目期结束后，提供两个月的后续服务，随时提供成果咨询并根据甲方要求更新有关成果。</w:t>
      </w:r>
    </w:p>
    <w:p>
      <w:pPr>
        <w:spacing w:line="360" w:lineRule="auto"/>
        <w:ind w:left="0"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四、双方权利义务</w:t>
      </w:r>
    </w:p>
    <w:p>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（一）甲方权利和义务</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1.权利</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（1）甲方有权向乙方询问项目工作进展及相关情况，并要求乙方在指定时间内做出答复；</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（2）甲方有权对乙方提交的阶段性成果、最终成果送审稿等相关文件进行审核并提出修改意见；</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（3）甲方对乙方在委托权限范围内完成委托事项有指导、监督权利。</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2.义务</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（1）甲方要求乙方比本合同约定时间提前交付成果时，须征得乙方同意。</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如需因此增加工作量，经协商确认，甲方应向乙方支付必要的费用；</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（2）甲方应将项目所需相关档案资料、信息数据等移交给乙方，并要求乙方签收甲方提供的材料清单；</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（3）甲方应按照本合同的约定向乙方支付服务费用；</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（4）甲方有义务帮助乙方提供相关资源，协调参会单位等。</w:t>
      </w:r>
    </w:p>
    <w:p>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（二）乙方权利和义务</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1.权利</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（1）乙方有权要求甲方提供必要的统计资料、国家一套表账号及相应权限和其他的工作必要环境；</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（2）乙方有权利按合同约定要求甲方支付相应款项。</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（3）如乙方因甲方未能确认具体活动时间导致活动研究超出合同期限，经双方友好协商，因此导致的合同履行延期不可作为拒付款理由。</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2.义务</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（2）乙方应采取必要措施配合甲方验收人员的工作,对于验收过程中发现的问题，乙方应在发现问题之日起指定时间内进行改正，以符合甲方的需要；</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（3）针对甲方就乙方提交的工作报告等相关文件提出的修改意见，乙方应当在甲方指定的修改时间内完成修改；</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（4）乙方有维护甲方声誉的义务，乙方不能以甲方名义从事与本项目无关的任何事务，否则甲方有权追究其相关责任；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为保证项目成果的质量，乙方在合同履行期间，应按照本项目工作内容要求组织专家队伍，成立项目团队。项目负责人负责对项目实施全过程进行组织和指导，并承担相关实质性工作。负责人及相关工作人员名单在甲方确认后如需更换，乙方应事先征得甲方的同意，且接替的工作人员的职位、资历、资质应与原定工作人员相当。</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乙方对其工作人员在合同履行期间的一切行为负责，期间发生的一切安全事故责任及因此发生的人身损害赔偿和其他费用由乙方自行承担，概与甲方无关。若因乙方工作人员的行为导致甲方支付相应赔偿费用，乙方应当全部偿还给甲方。</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（7）本合同期满或提前解除、终止后，乙方应将甲方的档案资料、信息数据等交还甲方，并销毁或删除所有备份。</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（8）未经甲方书面在先同意，乙方不得向任何第三方全部或部分转让本项目。</w:t>
      </w:r>
    </w:p>
    <w:p>
      <w:pPr>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kern w:val="0"/>
          <w:sz w:val="24"/>
          <w:szCs w:val="24"/>
          <w:lang w:eastAsia="zh-Hans"/>
        </w:rPr>
        <w:t>（9）乙方应</w:t>
      </w:r>
      <w:r>
        <w:rPr>
          <w:rFonts w:hint="eastAsia" w:ascii="宋体" w:hAnsi="宋体" w:eastAsia="宋体" w:cs="宋体"/>
          <w:kern w:val="0"/>
          <w:sz w:val="24"/>
          <w:szCs w:val="24"/>
        </w:rPr>
        <w:t>在项目期内专门派驻一名工作人员，驻点</w:t>
      </w:r>
      <w:r>
        <w:rPr>
          <w:rFonts w:hint="eastAsia" w:ascii="宋体" w:hAnsi="宋体" w:eastAsia="宋体" w:cs="宋体"/>
          <w:kern w:val="0"/>
          <w:sz w:val="24"/>
          <w:szCs w:val="24"/>
          <w:lang w:eastAsia="zh-Hans"/>
        </w:rPr>
        <w:t>甲方</w:t>
      </w:r>
      <w:r>
        <w:rPr>
          <w:rFonts w:hint="eastAsia" w:ascii="宋体" w:hAnsi="宋体" w:eastAsia="宋体" w:cs="宋体"/>
          <w:kern w:val="0"/>
          <w:sz w:val="24"/>
          <w:szCs w:val="24"/>
        </w:rPr>
        <w:t>指定办公场所，提供驻点联系服务。根据</w:t>
      </w:r>
      <w:r>
        <w:rPr>
          <w:rFonts w:hint="eastAsia" w:ascii="宋体" w:hAnsi="宋体" w:eastAsia="宋体" w:cs="宋体"/>
          <w:kern w:val="0"/>
          <w:sz w:val="24"/>
          <w:szCs w:val="24"/>
          <w:lang w:eastAsia="zh-Hans"/>
        </w:rPr>
        <w:t>甲方</w:t>
      </w:r>
      <w:r>
        <w:rPr>
          <w:rFonts w:hint="eastAsia" w:ascii="宋体" w:hAnsi="宋体" w:eastAsia="宋体" w:cs="宋体"/>
          <w:kern w:val="0"/>
          <w:sz w:val="24"/>
          <w:szCs w:val="24"/>
        </w:rPr>
        <w:t>要求完成有关工作。</w:t>
      </w:r>
      <w:r>
        <w:rPr>
          <w:rFonts w:hint="eastAsia" w:ascii="宋体" w:hAnsi="宋体" w:eastAsia="宋体" w:cs="宋体"/>
          <w:kern w:val="0"/>
          <w:sz w:val="24"/>
          <w:szCs w:val="24"/>
          <w:lang w:eastAsia="zh-Hans"/>
        </w:rPr>
        <w:t>派驻人员未经甲方允许，不得更换。</w:t>
      </w:r>
    </w:p>
    <w:p>
      <w:pPr>
        <w:spacing w:line="360" w:lineRule="auto"/>
        <w:ind w:left="0"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五、项目服务费用及付款方式</w:t>
      </w:r>
    </w:p>
    <w:p>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（一）本合同总额（含税）为人民币</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万元整（</w:t>
      </w:r>
      <w:r>
        <w:rPr>
          <w:rFonts w:hint="eastAsia" w:ascii="宋体" w:hAnsi="宋体" w:eastAsia="宋体" w:cs="宋体"/>
          <w:kern w:val="0"/>
          <w:sz w:val="24"/>
          <w:szCs w:val="24"/>
          <w:lang w:bidi="ar"/>
        </w:rPr>
        <w:t>¥</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w:t>
      </w:r>
    </w:p>
    <w:p>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（二）合同分期付款约定</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首款：甲方应在本合同签订后，收到乙方开具的载明相应金额的合格发票后15个工作日内，支付合同总价款的50%即      元（¥）给乙方；</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尾款：甲方应在乙方完成所有合同约定成果后，由乙方提请验收申请，甲方凭验收结果以及乙方开具的载明相应金额的合格发票于15个工作日内，支付合同总价款的50%即         元（¥）给乙方。</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如未及时收到发票，则甲方相应付款时间顺延。若因甲方付款审批影响支付进度，请乙方予以谅解，并不得就此向甲方索赔。</w:t>
      </w:r>
    </w:p>
    <w:p>
      <w:pPr>
        <w:spacing w:line="360"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（三）乙方银行账户信息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开户名称：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银行账号：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开户行：</w:t>
      </w:r>
    </w:p>
    <w:p>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pacing w:line="360" w:lineRule="auto"/>
        <w:ind w:left="0"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六、知识产权约定</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双方对本合同有关的知识产权以及与之相关的所有权利归属约定如下：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5.乙方完成本合同项目的研究开发人员享有在有关技术成果文件上写明技术成果完成者的权利和与甲方共同获得有关荣誉证书、奖励的权利。</w:t>
      </w:r>
    </w:p>
    <w:p>
      <w:pPr>
        <w:spacing w:line="360" w:lineRule="auto"/>
        <w:ind w:left="0"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七、保密条款</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如发生以上情况，乙方应向甲方支付本合同项下服务费用总价款20%的违约金，如果违约金无法弥补甲方损失，甲方保留要求乙方赔偿全部损失的权利。</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4.乙方实施项目的程序应符合国家安全、保密的有关规定和标准。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5.上述保密义务不适用以下情况：</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（1）获取的信息已被合法公开；</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（2）获得信息拥有方书面许可；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（3）国家法律、法规规定的情形。</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6.无论本合同或本合同其他条款是否有效，本保密条款始终约束双方。国家秘密的保密期限由国家有关部门确定，工作秘密的保密期限由甲方确定。</w:t>
      </w:r>
    </w:p>
    <w:p>
      <w:pPr>
        <w:spacing w:line="360" w:lineRule="auto"/>
        <w:ind w:left="0"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八、违约责任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（一）甲方违约责任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（二）乙方违约责任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1.乙方未按照本合同约定的时间完成本项目各阶段工作，每延迟一日，甲方有权自支付合同余款中扣除合同总价款1‰的逾期违约金。</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2.本项目不接受部分履行，任一成果的延迟交付均视为整体延误。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（1）乙方未能按合同约定的日期(含协商延缓的日期)提交各阶段成果或最终成果，延误时间超过15个工作日；</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（2）因乙方工作的错误或遗漏造成成果质量损失，工作成果质量低劣，不能满足甲方工作需要和要求；</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（3）乙方虽如期提交最终成果，但连续二次未能通过甲方验收的；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（5）项目负责人未承担本合同项目实质性工作，或未经甲方书面在先同意，乙方擅自更换项目负责人的；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（7）乙方明确表示或者以自己的行为表明不履行本合同的。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4.上述违约责任各自独立且可累加。本合同所约定的违约金如低于因违约行为所造成的损失，违约方应补偿上述不足部分的损失。</w:t>
      </w:r>
    </w:p>
    <w:p>
      <w:pPr>
        <w:spacing w:line="360" w:lineRule="auto"/>
        <w:ind w:left="0"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九、通知、管辖与争议解决</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（一）本合同项下的所有通知均以书面形式，用传真或邮寄方式送达，任何通知一经送达即为生效。</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（二）本合同受中华人民共和国有关法律、法规、条例和规则的管辖和保护。</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（三）本合同而产生的或与本合同有关的一切争议或纠纷，由双方友好协商解决；协商不成，双方均可向前海合作区人民法院起诉。</w:t>
      </w:r>
    </w:p>
    <w:p>
      <w:pPr>
        <w:spacing w:line="360" w:lineRule="auto"/>
        <w:ind w:left="0"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十、合同的提前终止</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1.双方协商同意提前终止本合同的，按双方协商约定的方式进行清算执行。</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3.有下列情形之一的，本合同自甲方向乙方发出书面通知之日起终止：</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（1）甲方的职能发生转变，不再具有委托职能。</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（2）本合同签订时适用的法律法规或政策发生变化，且对本合同的继续履行造成重大影响。</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4.不可抗力</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本合同所称不可抗力是指自然灾害、战争、地震突发事件等不可预见、不可避免、不可克服的情况。不可抗力事件发生后，乙方应立即通知甲方，并在力所能及的条件下迅速采取措施，尽力减少损失，甲方应协助乙方采取措施。不可抗力事件结束后48小时内乙方向甲方通报受影响情况。如不可抗力事件持续发生，乙方应每隔7天向甲方报告一次受影响情况。不可抗力事件结束后14天内，乙方应向甲方提交正式报告及有关部门开具的证明材料。</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（2）发生不可抗力，甲乙双方承担各自的损失。由于其中一方延迟履行合同义务后发生不可抗力的，不能免除责任。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left="0"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十一、其他</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（一）本合同附件为合同不可分割的组成部分，与本合同具有同等法律效力。</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（二）本合同未尽事宜，由各方协商签订补充合同进行约定。补充合同应以书面形式作成，经各方签字盖章后与本合同具有同等法律效力。</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（三）本合同的任何内容不应被视为或解释为双方之间具有合资、合伙、代理关系。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（四）如一方地址、电话、传真号码有变更，应在变更当日书面通知对方，否则，应承担相应责任。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（五）任何一方未经另一方同意不得向任何第三方透露本合同的签订及其内容。甲方向其关联公司透露前述内容的，不受此限。</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（六）本合同自各方法定代表人代表或其授权代表签字、盖章后生效。</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（七）本合同壹式陆份，甲方及乙方各执叁份，均具同等法律效力。</w:t>
      </w:r>
    </w:p>
    <w:p>
      <w:pPr>
        <w:pStyle w:val="2"/>
        <w:rPr>
          <w:rFonts w:hint="eastAsia" w:ascii="宋体" w:hAnsi="宋体" w:eastAsia="宋体" w:cs="宋体"/>
          <w:kern w:val="0"/>
          <w:sz w:val="24"/>
          <w:szCs w:val="24"/>
        </w:rPr>
      </w:pPr>
    </w:p>
    <w:p>
      <w:pPr>
        <w:pStyle w:val="2"/>
        <w:jc w:val="center"/>
        <w:rPr>
          <w:rFonts w:hint="eastAsia" w:ascii="宋体" w:hAnsi="宋体" w:eastAsia="宋体" w:cs="宋体"/>
          <w:kern w:val="0"/>
          <w:sz w:val="24"/>
          <w:szCs w:val="24"/>
        </w:rPr>
      </w:pPr>
    </w:p>
    <w:p>
      <w:pPr>
        <w:spacing w:line="360" w:lineRule="auto"/>
        <w:ind w:firstLine="2880" w:firstLineChars="1200"/>
        <w:rPr>
          <w:rFonts w:hint="eastAsia" w:ascii="宋体" w:hAnsi="宋体" w:eastAsia="宋体" w:cs="宋体"/>
          <w:sz w:val="24"/>
          <w:szCs w:val="24"/>
        </w:rPr>
      </w:pPr>
      <w:r>
        <w:rPr>
          <w:rFonts w:hint="eastAsia" w:ascii="宋体" w:hAnsi="宋体" w:eastAsia="宋体" w:cs="宋体"/>
          <w:kern w:val="0"/>
          <w:sz w:val="24"/>
          <w:szCs w:val="24"/>
        </w:rPr>
        <w:t>（以下无正文）</w:t>
      </w:r>
    </w:p>
    <w:p>
      <w:pPr>
        <w:pStyle w:val="9"/>
        <w:ind w:firstLine="0" w:firstLineChars="0"/>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甲方（盖章）</w:t>
      </w:r>
      <w:r>
        <w:rPr>
          <w:rFonts w:hint="eastAsia" w:ascii="宋体" w:hAnsi="宋体" w:eastAsia="宋体" w:cs="宋体"/>
          <w:sz w:val="24"/>
          <w:szCs w:val="24"/>
        </w:rPr>
        <w:tab/>
      </w:r>
      <w:r>
        <w:rPr>
          <w:rFonts w:hint="eastAsia" w:ascii="宋体" w:hAnsi="宋体" w:eastAsia="宋体" w:cs="宋体"/>
          <w:sz w:val="24"/>
          <w:szCs w:val="24"/>
        </w:rPr>
        <w:t xml:space="preserve">             乙方（盖章）</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深圳市前海深港现代服务业</w:t>
      </w:r>
    </w:p>
    <w:p>
      <w:pPr>
        <w:spacing w:line="360" w:lineRule="auto"/>
        <w:rPr>
          <w:rFonts w:hint="eastAsia" w:ascii="宋体" w:hAnsi="宋体" w:eastAsia="宋体" w:cs="宋体"/>
          <w:sz w:val="24"/>
          <w:szCs w:val="24"/>
        </w:rPr>
      </w:pPr>
      <w:r>
        <w:rPr>
          <w:rFonts w:hint="eastAsia" w:ascii="宋体" w:hAnsi="宋体" w:eastAsia="宋体" w:cs="宋体"/>
          <w:sz w:val="24"/>
          <w:szCs w:val="24"/>
        </w:rPr>
        <w:t>合作区管理局</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        法定代表人或授权代表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（签字）：                  （签字）：</w:t>
      </w:r>
    </w:p>
    <w:p>
      <w:pPr>
        <w:spacing w:line="360" w:lineRule="auto"/>
        <w:rPr>
          <w:rFonts w:hint="eastAsia" w:ascii="仿宋" w:hAnsi="仿宋" w:eastAsia="仿宋" w:cs="仿宋"/>
          <w:sz w:val="24"/>
          <w:szCs w:val="24"/>
        </w:rPr>
      </w:pP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 xml:space="preserve">日                    </w:t>
      </w:r>
      <w:r>
        <w:rPr>
          <w:rFonts w:hint="eastAsia" w:ascii="宋体" w:hAnsi="宋体" w:eastAsia="宋体" w:cs="宋体"/>
          <w:sz w:val="24"/>
          <w:szCs w:val="24"/>
        </w:rPr>
        <w:tab/>
      </w: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r>
        <w:rPr>
          <w:rFonts w:hint="eastAsia" w:ascii="仿宋" w:hAnsi="仿宋" w:eastAsia="仿宋" w:cs="仿宋"/>
          <w:sz w:val="24"/>
          <w:szCs w:val="24"/>
        </w:rPr>
        <w:tab/>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spacing w:line="360" w:lineRule="auto"/>
        <w:rPr>
          <w:rFonts w:hint="eastAsia" w:ascii="宋体" w:hAnsi="宋体" w:eastAsia="宋体" w:cs="宋体"/>
          <w:b/>
          <w:bCs/>
          <w:sz w:val="32"/>
          <w:szCs w:val="32"/>
        </w:rPr>
      </w:pPr>
      <w:r>
        <w:rPr>
          <w:rFonts w:hint="eastAsia" w:ascii="宋体" w:hAnsi="宋体" w:eastAsia="宋体" w:cs="宋体"/>
          <w:sz w:val="24"/>
        </w:rPr>
        <w:t>附件</w:t>
      </w:r>
    </w:p>
    <w:p>
      <w:pPr>
        <w:spacing w:line="360" w:lineRule="auto"/>
        <w:jc w:val="center"/>
        <w:rPr>
          <w:rFonts w:ascii="宋体" w:hAnsi="宋体"/>
          <w:b/>
          <w:bCs/>
          <w:sz w:val="30"/>
          <w:szCs w:val="30"/>
        </w:rPr>
      </w:pPr>
      <w:r>
        <w:rPr>
          <w:rFonts w:hint="eastAsia" w:ascii="宋体" w:hAnsi="宋体"/>
          <w:b/>
          <w:bCs/>
          <w:sz w:val="30"/>
          <w:szCs w:val="30"/>
        </w:rPr>
        <w:t>保 密 协 议</w:t>
      </w:r>
    </w:p>
    <w:p>
      <w:pPr>
        <w:spacing w:line="360" w:lineRule="auto"/>
        <w:jc w:val="center"/>
        <w:rPr>
          <w:rFonts w:ascii="宋体" w:hAnsi="宋体"/>
          <w:b/>
          <w:sz w:val="26"/>
          <w:szCs w:val="26"/>
        </w:rPr>
      </w:pPr>
      <w:r>
        <w:rPr>
          <w:rFonts w:hint="eastAsia" w:ascii="宋体" w:hAnsi="宋体"/>
          <w:b/>
          <w:sz w:val="26"/>
          <w:szCs w:val="26"/>
        </w:rPr>
        <w:t xml:space="preserve"> </w:t>
      </w:r>
    </w:p>
    <w:p>
      <w:pPr>
        <w:adjustRightInd w:val="0"/>
        <w:snapToGrid w:val="0"/>
        <w:spacing w:line="360" w:lineRule="auto"/>
        <w:rPr>
          <w:rFonts w:ascii="宋体" w:hAnsi="宋体"/>
          <w:sz w:val="24"/>
          <w:szCs w:val="24"/>
        </w:rPr>
      </w:pPr>
      <w:r>
        <w:rPr>
          <w:rFonts w:hint="eastAsia" w:ascii="宋体" w:hAnsi="宋体"/>
          <w:sz w:val="24"/>
          <w:szCs w:val="24"/>
        </w:rPr>
        <w:t>本协议双方为：</w:t>
      </w:r>
    </w:p>
    <w:p>
      <w:pPr>
        <w:autoSpaceDE w:val="0"/>
        <w:autoSpaceDN w:val="0"/>
        <w:adjustRightInd w:val="0"/>
        <w:snapToGrid w:val="0"/>
        <w:spacing w:line="360" w:lineRule="auto"/>
        <w:jc w:val="left"/>
        <w:rPr>
          <w:rFonts w:ascii="宋体" w:hAnsi="宋体"/>
          <w:sz w:val="24"/>
          <w:szCs w:val="24"/>
        </w:rPr>
      </w:pPr>
      <w:r>
        <w:rPr>
          <w:rFonts w:hint="eastAsia" w:ascii="宋体" w:hAnsi="宋体"/>
          <w:b/>
          <w:sz w:val="24"/>
          <w:szCs w:val="24"/>
        </w:rPr>
        <w:t xml:space="preserve">     </w:t>
      </w:r>
      <w:r>
        <w:rPr>
          <w:rFonts w:hint="eastAsia" w:ascii="宋体" w:hAnsi="宋体"/>
          <w:sz w:val="24"/>
          <w:szCs w:val="24"/>
        </w:rPr>
        <w:t>披露方：      (包括其关联机构)，依照中华人民共和国法律成立，注册地址为      （以下简称为“披露方”）；和</w:t>
      </w:r>
    </w:p>
    <w:p>
      <w:pPr>
        <w:autoSpaceDE w:val="0"/>
        <w:autoSpaceDN w:val="0"/>
        <w:adjustRightInd w:val="0"/>
        <w:snapToGrid w:val="0"/>
        <w:spacing w:line="360" w:lineRule="auto"/>
        <w:jc w:val="left"/>
        <w:rPr>
          <w:rFonts w:ascii="宋体" w:hAnsi="宋体"/>
          <w:sz w:val="24"/>
          <w:szCs w:val="24"/>
        </w:rPr>
      </w:pPr>
      <w:r>
        <w:rPr>
          <w:rFonts w:hint="eastAsia" w:ascii="宋体" w:hAnsi="宋体"/>
          <w:sz w:val="24"/>
          <w:szCs w:val="24"/>
        </w:rPr>
        <w:t xml:space="preserve">     接受方：       (包括其关联机构)依照                        ，注册地址为                       ，(以下简称为“接受方”)。</w:t>
      </w:r>
    </w:p>
    <w:p>
      <w:pPr>
        <w:adjustRightInd w:val="0"/>
        <w:snapToGrid w:val="0"/>
        <w:spacing w:line="360" w:lineRule="auto"/>
        <w:rPr>
          <w:rFonts w:ascii="宋体" w:hAnsi="宋体"/>
          <w:sz w:val="24"/>
          <w:szCs w:val="24"/>
        </w:rPr>
      </w:pPr>
      <w:r>
        <w:rPr>
          <w:rFonts w:hint="eastAsia" w:ascii="宋体" w:hAnsi="宋体"/>
          <w:sz w:val="24"/>
          <w:szCs w:val="24"/>
        </w:rPr>
        <w:t xml:space="preserve">   </w:t>
      </w:r>
    </w:p>
    <w:p>
      <w:pPr>
        <w:adjustRightInd w:val="0"/>
        <w:snapToGrid w:val="0"/>
        <w:spacing w:line="360" w:lineRule="auto"/>
        <w:rPr>
          <w:rFonts w:ascii="宋体" w:hAnsi="宋体"/>
          <w:sz w:val="24"/>
          <w:szCs w:val="24"/>
        </w:rPr>
      </w:pPr>
      <w:r>
        <w:rPr>
          <w:rFonts w:hint="eastAsia" w:ascii="宋体" w:hAnsi="宋体"/>
          <w:sz w:val="24"/>
          <w:szCs w:val="24"/>
        </w:rPr>
        <w:t xml:space="preserve">     鉴于双方已经建立或正在探求建立某种合作关系，披露方（“披露方”）可能将向____________公司（“接受方”）透漏下述保密信息，双方同意并达成以下协议：</w:t>
      </w:r>
      <w:r>
        <w:rPr>
          <w:rFonts w:hint="eastAsia" w:ascii="宋体" w:hAnsi="宋体"/>
          <w:sz w:val="24"/>
          <w:szCs w:val="24"/>
        </w:rPr>
        <w:tab/>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一、本协议适用于披露方在前海管理局全国自贸片区创新联盟研究和服务项目（以下简称为“本项目”）合作中向接受方披露的保密信息。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根据本协议接受方不会向披露方透露任何其认为或被第三方认为是保密信息的任何形式的资料。所有接受方透露给披露方的资料将不被视为保密信息来持有和使用。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二、本协议中的“保密信息”是指：</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 披露方在签订本协议之前或之后向接受方提供的、或接受方因磋商或合作而知悉、持有的披露方之技术、营运、业务或其他方面之资讯、资料或数据。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 保密信息包括但不限于披露方之营业秘密、商务机密、与技术有关之知识及信息、创意、设想、方案、提供物品或厂商资料、客户资料、人事资料、商业计划、促销及行销活动、财务状况及其他商务活动等。保密信息呈现之形式及载体包括但不限于书面或口头、文件、磁盘、磁盘片、光盘片、电子邮件、电磁纪录、报告、文字往来、录音带、录像带、笔记、图纸、模型、规格说明、汇编文件、计算机程序及其他媒体。</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三、本协议中的“保密信息”不包括：</w:t>
      </w:r>
    </w:p>
    <w:p>
      <w:pPr>
        <w:adjustRightInd w:val="0"/>
        <w:snapToGrid w:val="0"/>
        <w:spacing w:line="360" w:lineRule="auto"/>
        <w:rPr>
          <w:rFonts w:ascii="宋体" w:hAnsi="宋体"/>
          <w:sz w:val="24"/>
          <w:szCs w:val="24"/>
        </w:rPr>
      </w:pPr>
      <w:r>
        <w:rPr>
          <w:rFonts w:hint="eastAsia" w:ascii="宋体" w:hAnsi="宋体"/>
          <w:sz w:val="24"/>
          <w:szCs w:val="24"/>
        </w:rPr>
        <w:t xml:space="preserve">    1. 任何已出版的或以其他形式处于公有领域的信息，以及在披露时接受方通过其他合法途径已获得的信息。</w:t>
      </w:r>
    </w:p>
    <w:p>
      <w:pPr>
        <w:adjustRightInd w:val="0"/>
        <w:snapToGrid w:val="0"/>
        <w:spacing w:line="360" w:lineRule="auto"/>
        <w:ind w:firstLine="468"/>
        <w:rPr>
          <w:rFonts w:ascii="宋体" w:hAnsi="宋体"/>
          <w:sz w:val="24"/>
          <w:szCs w:val="24"/>
        </w:rPr>
      </w:pPr>
      <w:r>
        <w:rPr>
          <w:rFonts w:hint="eastAsia" w:ascii="宋体" w:hAnsi="宋体"/>
          <w:sz w:val="24"/>
          <w:szCs w:val="24"/>
        </w:rPr>
        <w:t>2. 接受方在从披露方获得这些信息前已获得的信息，并且没有附加不准使用和透漏的限制。</w:t>
      </w:r>
    </w:p>
    <w:p>
      <w:pPr>
        <w:adjustRightInd w:val="0"/>
        <w:snapToGrid w:val="0"/>
        <w:spacing w:line="360" w:lineRule="auto"/>
        <w:ind w:firstLine="468"/>
        <w:rPr>
          <w:rFonts w:ascii="宋体" w:hAnsi="宋体"/>
          <w:sz w:val="24"/>
          <w:szCs w:val="24"/>
        </w:rPr>
      </w:pPr>
      <w:r>
        <w:rPr>
          <w:rFonts w:hint="eastAsia" w:ascii="宋体" w:hAnsi="宋体"/>
          <w:sz w:val="24"/>
          <w:szCs w:val="24"/>
        </w:rPr>
        <w:t>3. 由第三方在不侵犯他人权利及不违反与他人的保密义务的前提下提供给接受方的信息，并且没有附加不准使用和透漏的限制。</w:t>
      </w:r>
    </w:p>
    <w:p>
      <w:pPr>
        <w:adjustRightInd w:val="0"/>
        <w:snapToGrid w:val="0"/>
        <w:spacing w:line="360" w:lineRule="auto"/>
        <w:ind w:firstLine="468"/>
        <w:rPr>
          <w:rFonts w:ascii="宋体" w:hAnsi="宋体"/>
          <w:sz w:val="24"/>
          <w:szCs w:val="24"/>
        </w:rPr>
      </w:pPr>
      <w:r>
        <w:rPr>
          <w:rFonts w:hint="eastAsia" w:ascii="宋体" w:hAnsi="宋体"/>
          <w:sz w:val="24"/>
          <w:szCs w:val="24"/>
        </w:rPr>
        <w:t>4. 能够证明是由接受方独立开发的信息。</w:t>
      </w:r>
    </w:p>
    <w:p>
      <w:pPr>
        <w:adjustRightInd w:val="0"/>
        <w:snapToGrid w:val="0"/>
        <w:spacing w:line="360" w:lineRule="auto"/>
        <w:ind w:firstLine="468"/>
        <w:rPr>
          <w:rFonts w:ascii="宋体" w:hAnsi="宋体"/>
          <w:sz w:val="24"/>
          <w:szCs w:val="24"/>
        </w:rPr>
      </w:pPr>
      <w:r>
        <w:rPr>
          <w:rFonts w:hint="eastAsia" w:ascii="宋体" w:hAnsi="宋体"/>
          <w:sz w:val="24"/>
          <w:szCs w:val="24"/>
        </w:rPr>
        <w:t xml:space="preserve">5. 事先有披露方的书面允许不予保密的信息。 </w:t>
      </w:r>
    </w:p>
    <w:p>
      <w:pPr>
        <w:adjustRightInd w:val="0"/>
        <w:snapToGrid w:val="0"/>
        <w:spacing w:line="360" w:lineRule="auto"/>
        <w:ind w:firstLine="468"/>
        <w:rPr>
          <w:rFonts w:ascii="宋体" w:hAnsi="宋体"/>
          <w:sz w:val="24"/>
          <w:szCs w:val="24"/>
        </w:rPr>
      </w:pPr>
      <w:r>
        <w:rPr>
          <w:rFonts w:hint="eastAsia" w:ascii="宋体" w:hAnsi="宋体"/>
          <w:sz w:val="24"/>
          <w:szCs w:val="24"/>
        </w:rPr>
        <w:t>四、接受方同意只在本项目合作的目的范围内使用披露方的保密信息。接受方的义务及限制有：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 除经披露方事前书面同意外，接受方不得以任何其他目的或用途为由，直接或间接编排、修改、利用、应用、开发、或以其他任何方式使用保密信息。不论因何种原因，接受方不应反向工程、解码或分解披露方的原型、软件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 接受方应采取足够的措施，保护披露方的保密信息，不将披露方的保密信息向任何第三方公开、转让、许可，也不以其他方式让无权接触该信息的单位或个人接触该信息。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 如为本合作的目的确实需要向第三方透露披露方的保密信息，接受方需事先得到披露方的书面许可，并与该第三方签订保密协议。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 接受方只限于把保密信息提供给在共同目的下有必要知道此信息的接受方的高级职员、雇员及专业顾问，而不应将此保密信息向其他人士或组织透露；接受方应确保上述职员、雇员、及顾问等亦遵守本协议所规定之保密义务，若前述人员有违反本协议规定之情况，即视为接受方之违约行为，违约方应赔偿未违约方因此所受之损害及所失之利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 如果双方经探讨后未建立合作关系，则接受方不能以任何形式使用披露方的保密信息。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 除本协议书另有规定外，双方就彼此间的合作关系或保密信息进行的任何协商、讨论或谈判、任何拟定之安排或协议，任何正在协商、谈判中的经营或运作计划，或与前述协商、讨论、谈判、安排或协议相关的任何其他资料，均应视为保密信息，并依本协议规定保守其机密性。未经披露方书面同意，接受方不得以任何直接或间接方式提供或透露前述保密信息予媒体、公众或任何其他第三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7. 如果接受方根据法律程序或行政要求必须披露保密信息，接受方应事先通知披露方，并协助披露方采取必要的保护措施，防止或限制保密信息的进一步扩散。</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五、保密信息的所有权及归还：</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 接受方承认披露方的保密信息始终为披露方的资产，而此保密信息的披露并不得视为披露方已将保密信息的权利授予接受方，且披露方并不保证其披露的保密信息未侵犯第三方的专利权、商标权版权或其他权利。</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 在合作关系未建立或终止，或根据披露方的要求，接受方应即时返还或销毁所有根据本协议所接受的披露方的保密信息（包括但不限于以任何形式存在的保密信息的原件、复印件、复制品和对保密信息的概述摘要），并向披露方提供已经返还或销毁的书面确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六、有效期间：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本协议自双方签字盖章之日起生效。本协议中约定的保密义务一直有效，出现本协议第三条情况下除外。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七、修订：</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协议包含双方关于此事项的全部约定。双方在此之前达成的任何口头或书面的协议或约定，如果与本协议冲突，则以本协议内容为准。本协议的任何修改须以书面方式做出并经双方法定代表人的授权代表签字盖章才能生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八、可分性：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披露方未行使、迟延行使或部分行使其权利，并不意味该权利被放弃；某一权利不行使并不意味着其他权利被放弃。如果本协议任何条款经法院判决或经仲裁机构裁决无效，其他条款继续有效。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九、违约责任：</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如果接受方违反本协议，披露方有权要求接受方赔偿全部实际及预期损失，并可要求接受方采取其他必要的补救措施。</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十、通知；</w:t>
      </w:r>
    </w:p>
    <w:p>
      <w:pPr>
        <w:spacing w:line="360" w:lineRule="auto"/>
        <w:ind w:firstLine="480" w:firstLineChars="200"/>
        <w:rPr>
          <w:rFonts w:ascii="宋体" w:hAnsi="宋体"/>
          <w:sz w:val="24"/>
          <w:szCs w:val="24"/>
        </w:rPr>
      </w:pPr>
      <w:r>
        <w:rPr>
          <w:rFonts w:hint="eastAsia" w:ascii="宋体" w:hAnsi="宋体"/>
          <w:sz w:val="24"/>
          <w:szCs w:val="24"/>
        </w:rPr>
        <w:t>依本协议作的所有通知、要求、或其他通信均应以书面形式发出。上述文件须以本协议上述的地址，或经一方通知指定的其他地址发出。双方的书面往来在如下时间视为收到： (a)通过送信人或邮件或电子副本（传真）递送之时， 或(b)以索取回执，邮资预付的挂号信方式送递的，发送三天之后，或(c)以任何其他方式递送实际收到之时。</w:t>
      </w:r>
    </w:p>
    <w:p>
      <w:pPr>
        <w:spacing w:line="360" w:lineRule="auto"/>
        <w:ind w:firstLine="480" w:firstLineChars="200"/>
        <w:rPr>
          <w:rFonts w:ascii="宋体" w:hAnsi="宋体"/>
          <w:sz w:val="24"/>
          <w:szCs w:val="24"/>
        </w:rPr>
      </w:pPr>
      <w:r>
        <w:rPr>
          <w:rFonts w:hint="eastAsia" w:ascii="宋体" w:hAnsi="宋体"/>
          <w:sz w:val="24"/>
          <w:szCs w:val="24"/>
        </w:rPr>
        <w:t>十一、争议解决：</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与本协议有关的任何纠纷或争议应通过友好协商解决。如不能协商解决，双方均可向深圳前海合作区人民法院起诉。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十二、其他：</w:t>
      </w:r>
    </w:p>
    <w:p>
      <w:pPr>
        <w:spacing w:line="360" w:lineRule="auto"/>
        <w:rPr>
          <w:rFonts w:ascii="宋体" w:hAnsi="宋体"/>
          <w:sz w:val="24"/>
          <w:szCs w:val="24"/>
        </w:rPr>
      </w:pPr>
      <w:r>
        <w:rPr>
          <w:rFonts w:hint="eastAsia" w:ascii="宋体" w:hAnsi="宋体"/>
          <w:sz w:val="24"/>
          <w:szCs w:val="24"/>
        </w:rPr>
        <w:t>本协议一式两份，双方各执一份，具有同等法律效力。（以下无正文）</w:t>
      </w:r>
    </w:p>
    <w:p>
      <w:pPr>
        <w:spacing w:line="360" w:lineRule="auto"/>
        <w:rPr>
          <w:rFonts w:ascii="宋体" w:hAnsi="宋体"/>
          <w:sz w:val="24"/>
          <w:szCs w:val="24"/>
        </w:rPr>
      </w:pPr>
      <w:r>
        <w:rPr>
          <w:rFonts w:hint="eastAsia" w:ascii="宋体" w:hAnsi="宋体"/>
          <w:sz w:val="24"/>
          <w:szCs w:val="24"/>
        </w:rPr>
        <w:t xml:space="preserve"> </w:t>
      </w:r>
    </w:p>
    <w:p>
      <w:pPr>
        <w:adjustRightInd w:val="0"/>
        <w:snapToGrid w:val="0"/>
        <w:spacing w:line="360" w:lineRule="auto"/>
        <w:ind w:left="360" w:hanging="360"/>
        <w:rPr>
          <w:rFonts w:ascii="宋体" w:hAnsi="宋体"/>
          <w:b w:val="0"/>
          <w:bCs w:val="0"/>
          <w:sz w:val="24"/>
          <w:szCs w:val="24"/>
        </w:rPr>
      </w:pPr>
      <w:r>
        <w:rPr>
          <w:rFonts w:hint="eastAsia" w:ascii="宋体" w:hAnsi="宋体"/>
          <w:sz w:val="24"/>
          <w:szCs w:val="24"/>
        </w:rPr>
        <w:t xml:space="preserve"> </w:t>
      </w:r>
    </w:p>
    <w:p>
      <w:pPr>
        <w:adjustRightInd w:val="0"/>
        <w:snapToGrid w:val="0"/>
        <w:spacing w:line="360" w:lineRule="auto"/>
        <w:ind w:firstLine="480" w:firstLineChars="200"/>
        <w:rPr>
          <w:rFonts w:ascii="宋体" w:hAnsi="宋体"/>
          <w:b w:val="0"/>
          <w:bCs w:val="0"/>
          <w:sz w:val="24"/>
          <w:szCs w:val="24"/>
        </w:rPr>
      </w:pPr>
      <w:r>
        <w:rPr>
          <w:rFonts w:hint="eastAsia" w:ascii="宋体" w:hAnsi="宋体"/>
          <w:b w:val="0"/>
          <w:bCs w:val="0"/>
          <w:sz w:val="24"/>
          <w:szCs w:val="24"/>
        </w:rPr>
        <w:t xml:space="preserve">披露方：                   </w:t>
      </w:r>
    </w:p>
    <w:p>
      <w:pPr>
        <w:adjustRightInd w:val="0"/>
        <w:snapToGrid w:val="0"/>
        <w:spacing w:line="360" w:lineRule="auto"/>
        <w:ind w:firstLine="480" w:firstLineChars="200"/>
        <w:rPr>
          <w:rFonts w:ascii="宋体" w:hAnsi="宋体"/>
          <w:b w:val="0"/>
          <w:bCs w:val="0"/>
          <w:sz w:val="24"/>
          <w:szCs w:val="24"/>
        </w:rPr>
      </w:pPr>
      <w:r>
        <w:rPr>
          <w:rFonts w:hint="eastAsia" w:ascii="宋体" w:hAnsi="宋体"/>
          <w:b w:val="0"/>
          <w:bCs w:val="0"/>
          <w:sz w:val="24"/>
          <w:szCs w:val="24"/>
        </w:rPr>
        <w:t xml:space="preserve">授权代表：                            </w:t>
      </w:r>
    </w:p>
    <w:p>
      <w:pPr>
        <w:adjustRightInd w:val="0"/>
        <w:snapToGrid w:val="0"/>
        <w:spacing w:line="360" w:lineRule="auto"/>
        <w:ind w:firstLine="480" w:firstLineChars="200"/>
        <w:rPr>
          <w:rFonts w:ascii="宋体" w:hAnsi="宋体"/>
          <w:b w:val="0"/>
          <w:bCs w:val="0"/>
          <w:sz w:val="24"/>
          <w:szCs w:val="24"/>
        </w:rPr>
      </w:pPr>
      <w:r>
        <w:rPr>
          <w:rFonts w:hint="eastAsia" w:ascii="宋体" w:hAnsi="宋体"/>
          <w:b w:val="0"/>
          <w:bCs w:val="0"/>
          <w:sz w:val="24"/>
          <w:szCs w:val="24"/>
        </w:rPr>
        <w:t xml:space="preserve">日期:                                 </w:t>
      </w:r>
    </w:p>
    <w:p>
      <w:pPr>
        <w:adjustRightInd w:val="0"/>
        <w:snapToGrid w:val="0"/>
        <w:spacing w:line="360" w:lineRule="auto"/>
        <w:rPr>
          <w:rFonts w:ascii="宋体" w:hAnsi="宋体"/>
          <w:b w:val="0"/>
          <w:bCs w:val="0"/>
          <w:sz w:val="24"/>
          <w:szCs w:val="24"/>
        </w:rPr>
      </w:pPr>
      <w:r>
        <w:rPr>
          <w:rFonts w:hint="eastAsia" w:ascii="宋体" w:hAnsi="宋体"/>
          <w:b w:val="0"/>
          <w:bCs w:val="0"/>
          <w:sz w:val="24"/>
          <w:szCs w:val="24"/>
        </w:rPr>
        <w:t xml:space="preserve"> </w:t>
      </w:r>
    </w:p>
    <w:p>
      <w:pPr>
        <w:adjustRightInd w:val="0"/>
        <w:snapToGrid w:val="0"/>
        <w:spacing w:line="360" w:lineRule="auto"/>
        <w:ind w:firstLine="480" w:firstLineChars="200"/>
        <w:rPr>
          <w:rFonts w:ascii="宋体" w:hAnsi="宋体"/>
          <w:b w:val="0"/>
          <w:bCs w:val="0"/>
          <w:sz w:val="24"/>
          <w:szCs w:val="24"/>
        </w:rPr>
      </w:pPr>
      <w:r>
        <w:rPr>
          <w:rFonts w:hint="eastAsia" w:ascii="宋体" w:hAnsi="宋体"/>
          <w:b w:val="0"/>
          <w:bCs w:val="0"/>
          <w:sz w:val="24"/>
          <w:szCs w:val="24"/>
        </w:rPr>
        <w:t>接受方：</w:t>
      </w:r>
    </w:p>
    <w:p>
      <w:pPr>
        <w:adjustRightInd w:val="0"/>
        <w:snapToGrid w:val="0"/>
        <w:spacing w:line="360" w:lineRule="auto"/>
        <w:ind w:firstLine="480" w:firstLineChars="200"/>
        <w:rPr>
          <w:rFonts w:ascii="宋体" w:hAnsi="宋体"/>
          <w:b w:val="0"/>
          <w:bCs w:val="0"/>
          <w:sz w:val="24"/>
          <w:szCs w:val="24"/>
        </w:rPr>
      </w:pPr>
      <w:r>
        <w:rPr>
          <w:rFonts w:hint="eastAsia" w:ascii="宋体" w:hAnsi="宋体"/>
          <w:b w:val="0"/>
          <w:bCs w:val="0"/>
          <w:sz w:val="24"/>
          <w:szCs w:val="24"/>
        </w:rPr>
        <w:t xml:space="preserve">授权代表：                            </w:t>
      </w:r>
    </w:p>
    <w:p>
      <w:pPr>
        <w:adjustRightInd w:val="0"/>
        <w:snapToGrid w:val="0"/>
        <w:spacing w:line="360" w:lineRule="auto"/>
        <w:ind w:firstLine="480" w:firstLineChars="200"/>
        <w:rPr>
          <w:rFonts w:hint="eastAsia" w:ascii="宋体" w:hAnsi="宋体"/>
          <w:b w:val="0"/>
          <w:bCs w:val="0"/>
          <w:sz w:val="24"/>
          <w:szCs w:val="24"/>
        </w:rPr>
      </w:pPr>
      <w:r>
        <w:rPr>
          <w:rFonts w:hint="eastAsia" w:ascii="宋体" w:hAnsi="宋体"/>
          <w:b w:val="0"/>
          <w:bCs w:val="0"/>
          <w:sz w:val="24"/>
          <w:szCs w:val="24"/>
        </w:rPr>
        <w:t>日期:</w:t>
      </w:r>
    </w:p>
    <w:p>
      <w:pPr>
        <w:pStyle w:val="2"/>
        <w:rPr>
          <w:rFonts w:hint="eastAsia" w:ascii="宋体" w:hAnsi="宋体"/>
          <w:b w:val="0"/>
          <w:bCs w:val="0"/>
          <w:sz w:val="24"/>
          <w:szCs w:val="24"/>
        </w:rPr>
      </w:pPr>
    </w:p>
    <w:p>
      <w:pPr>
        <w:pStyle w:val="2"/>
        <w:rPr>
          <w:rFonts w:hint="eastAsia" w:ascii="宋体" w:hAnsi="宋体"/>
          <w:b w:val="0"/>
          <w:bCs w:val="0"/>
          <w:sz w:val="24"/>
          <w:szCs w:val="24"/>
        </w:rPr>
      </w:pPr>
    </w:p>
    <w:p>
      <w:pPr>
        <w:jc w:val="center"/>
        <w:rPr>
          <w:rFonts w:ascii="宋体" w:hAnsi="宋体"/>
          <w:b/>
          <w:sz w:val="36"/>
          <w:szCs w:val="32"/>
        </w:rPr>
      </w:pPr>
      <w:r>
        <w:rPr>
          <w:rFonts w:hint="eastAsia" w:ascii="宋体" w:hAnsi="宋体"/>
          <w:b/>
          <w:sz w:val="36"/>
          <w:szCs w:val="32"/>
        </w:rPr>
        <w:t>第六章 项目服务需求方案</w:t>
      </w:r>
    </w:p>
    <w:p>
      <w:pPr>
        <w:spacing w:line="360" w:lineRule="auto"/>
        <w:ind w:firstLine="480" w:firstLineChars="200"/>
        <w:rPr>
          <w:rFonts w:hint="eastAsia" w:ascii="黑体" w:hAnsi="黑体" w:eastAsia="黑体"/>
          <w:kern w:val="0"/>
          <w:sz w:val="24"/>
          <w:szCs w:val="24"/>
        </w:rPr>
      </w:pPr>
    </w:p>
    <w:p>
      <w:pPr>
        <w:spacing w:line="360" w:lineRule="auto"/>
        <w:ind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一、项目概况</w:t>
      </w:r>
    </w:p>
    <w:p>
      <w:pPr>
        <w:spacing w:line="360" w:lineRule="auto"/>
        <w:ind w:firstLine="480" w:firstLineChars="200"/>
        <w:rPr>
          <w:rFonts w:ascii="宋体" w:hAnsi="宋体"/>
          <w:sz w:val="24"/>
          <w:szCs w:val="24"/>
        </w:rPr>
      </w:pPr>
      <w:r>
        <w:rPr>
          <w:rFonts w:ascii="宋体" w:hAnsi="宋体"/>
          <w:sz w:val="24"/>
          <w:szCs w:val="24"/>
        </w:rPr>
        <w:t>经前海</w:t>
      </w:r>
      <w:r>
        <w:rPr>
          <w:rFonts w:hint="eastAsia" w:ascii="宋体" w:hAnsi="宋体"/>
          <w:sz w:val="24"/>
          <w:szCs w:val="24"/>
        </w:rPr>
        <w:t>蛇口</w:t>
      </w:r>
      <w:r>
        <w:rPr>
          <w:rFonts w:ascii="宋体" w:hAnsi="宋体"/>
          <w:sz w:val="24"/>
          <w:szCs w:val="24"/>
        </w:rPr>
        <w:t>自贸</w:t>
      </w:r>
      <w:r>
        <w:rPr>
          <w:rFonts w:hint="eastAsia" w:ascii="宋体" w:hAnsi="宋体"/>
          <w:sz w:val="24"/>
          <w:szCs w:val="24"/>
        </w:rPr>
        <w:t>片</w:t>
      </w:r>
      <w:r>
        <w:rPr>
          <w:rFonts w:ascii="宋体" w:hAnsi="宋体"/>
          <w:sz w:val="24"/>
          <w:szCs w:val="24"/>
        </w:rPr>
        <w:t>区倡议、各自贸</w:t>
      </w:r>
      <w:r>
        <w:rPr>
          <w:rFonts w:hint="eastAsia" w:ascii="宋体" w:hAnsi="宋体"/>
          <w:sz w:val="24"/>
          <w:szCs w:val="24"/>
        </w:rPr>
        <w:t>片</w:t>
      </w:r>
      <w:r>
        <w:rPr>
          <w:rFonts w:ascii="宋体" w:hAnsi="宋体"/>
          <w:sz w:val="24"/>
          <w:szCs w:val="24"/>
        </w:rPr>
        <w:t>区共同参与，“全国自贸片区创新联盟”于2019年4月24日在深圳前海成立。“全国自贸片区创新联盟”致力于为全国自贸片区打造一个共同平台，推动经验交流协作。“全国自贸片区创新联盟”成立至今，联盟成员单位已经由从最初的18个自贸</w:t>
      </w:r>
      <w:r>
        <w:rPr>
          <w:rFonts w:hint="eastAsia" w:ascii="宋体" w:hAnsi="宋体"/>
          <w:sz w:val="24"/>
          <w:szCs w:val="24"/>
        </w:rPr>
        <w:t>片</w:t>
      </w:r>
      <w:r>
        <w:rPr>
          <w:rFonts w:ascii="宋体" w:hAnsi="宋体"/>
          <w:sz w:val="24"/>
          <w:szCs w:val="24"/>
        </w:rPr>
        <w:t>区管理机构扩展到</w:t>
      </w:r>
      <w:r>
        <w:rPr>
          <w:rFonts w:hint="eastAsia" w:ascii="宋体" w:hAnsi="宋体"/>
          <w:sz w:val="24"/>
          <w:szCs w:val="24"/>
        </w:rPr>
        <w:t>58</w:t>
      </w:r>
      <w:r>
        <w:rPr>
          <w:rFonts w:ascii="宋体" w:hAnsi="宋体"/>
          <w:sz w:val="24"/>
          <w:szCs w:val="24"/>
        </w:rPr>
        <w:t>个</w:t>
      </w:r>
      <w:r>
        <w:rPr>
          <w:rFonts w:hint="eastAsia" w:ascii="宋体" w:hAnsi="宋体"/>
          <w:sz w:val="24"/>
          <w:szCs w:val="24"/>
        </w:rPr>
        <w:t>，</w:t>
      </w:r>
      <w:r>
        <w:rPr>
          <w:rFonts w:ascii="宋体" w:hAnsi="宋体"/>
          <w:sz w:val="24"/>
          <w:szCs w:val="24"/>
        </w:rPr>
        <w:t>成为中国自贸试验区最大、最重要的合作交流平台之一。成功举办“全国自贸片区创新联盟第</w:t>
      </w:r>
      <w:r>
        <w:rPr>
          <w:rFonts w:hint="eastAsia" w:ascii="宋体" w:hAnsi="宋体"/>
          <w:sz w:val="24"/>
          <w:szCs w:val="24"/>
        </w:rPr>
        <w:t>四</w:t>
      </w:r>
      <w:r>
        <w:rPr>
          <w:rFonts w:ascii="宋体" w:hAnsi="宋体"/>
          <w:sz w:val="24"/>
          <w:szCs w:val="24"/>
        </w:rPr>
        <w:t>次制度创新对接大会”，发布《</w:t>
      </w:r>
      <w:r>
        <w:rPr>
          <w:rFonts w:hint="eastAsia" w:ascii="宋体" w:hAnsi="宋体"/>
          <w:sz w:val="24"/>
          <w:szCs w:val="24"/>
        </w:rPr>
        <w:t>自贸片区创新联盟部分成员单位2021年改革创新经验合辑</w:t>
      </w:r>
      <w:r>
        <w:rPr>
          <w:rFonts w:ascii="宋体" w:hAnsi="宋体"/>
          <w:sz w:val="24"/>
          <w:szCs w:val="24"/>
        </w:rPr>
        <w:t>》，受到各界及联盟成员的高度关注与肯定。</w:t>
      </w:r>
    </w:p>
    <w:p>
      <w:pPr>
        <w:spacing w:line="360" w:lineRule="auto"/>
        <w:ind w:firstLine="480" w:firstLineChars="200"/>
        <w:rPr>
          <w:rFonts w:ascii="宋体" w:hAnsi="宋体"/>
          <w:sz w:val="24"/>
          <w:szCs w:val="24"/>
        </w:rPr>
      </w:pPr>
      <w:r>
        <w:rPr>
          <w:rFonts w:ascii="宋体" w:hAnsi="宋体"/>
          <w:sz w:val="24"/>
          <w:szCs w:val="24"/>
        </w:rPr>
        <w:t>为落实总书记“依托香港、服务内地、面向世界”指示要求，促进国内及国际自贸区合作向纵深推进，“全国自贸片区创新联盟”将助力实现国内国际“双循环”。202</w:t>
      </w:r>
      <w:r>
        <w:rPr>
          <w:rFonts w:hint="eastAsia" w:ascii="宋体" w:hAnsi="宋体"/>
          <w:sz w:val="24"/>
          <w:szCs w:val="24"/>
        </w:rPr>
        <w:t>2</w:t>
      </w:r>
      <w:r>
        <w:rPr>
          <w:rFonts w:ascii="宋体" w:hAnsi="宋体"/>
          <w:sz w:val="24"/>
          <w:szCs w:val="24"/>
        </w:rPr>
        <w:t>年前海将进一步促进“全国自贸片区创新联盟”秘书处的规范化建设与运作，有效促进成员间开展自贸试验的创新性、协同性和整体性研讨，推进各成员单位在多领域深入开展合作，搭建全国自贸试验区沟通桥梁。</w:t>
      </w:r>
    </w:p>
    <w:p>
      <w:pPr>
        <w:spacing w:line="360" w:lineRule="auto"/>
        <w:ind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二、项目内容及成果</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（一）项目内容</w:t>
      </w:r>
    </w:p>
    <w:p>
      <w:pPr>
        <w:spacing w:line="360" w:lineRule="auto"/>
        <w:ind w:firstLine="480" w:firstLineChars="200"/>
        <w:rPr>
          <w:rFonts w:ascii="宋体" w:hAnsi="宋体"/>
          <w:sz w:val="24"/>
          <w:szCs w:val="24"/>
        </w:rPr>
      </w:pPr>
      <w:r>
        <w:rPr>
          <w:rFonts w:hint="eastAsia" w:ascii="宋体" w:hAnsi="宋体"/>
          <w:sz w:val="24"/>
          <w:szCs w:val="24"/>
        </w:rPr>
        <w:t>项目拟为各自贸片区提供三方面的服务，包括制度创新共享服务、产业投资服务、智库研究服务</w:t>
      </w:r>
      <w:r>
        <w:rPr>
          <w:rFonts w:hint="eastAsia" w:ascii="宋体" w:hAnsi="宋体"/>
          <w:sz w:val="24"/>
          <w:szCs w:val="24"/>
          <w:lang w:eastAsia="zh-CN"/>
        </w:rPr>
        <w:t>，</w:t>
      </w:r>
      <w:r>
        <w:rPr>
          <w:rFonts w:hint="eastAsia" w:ascii="宋体" w:hAnsi="宋体"/>
          <w:sz w:val="24"/>
          <w:szCs w:val="24"/>
        </w:rPr>
        <w:t>具体如下：</w:t>
      </w:r>
    </w:p>
    <w:p>
      <w:pPr>
        <w:spacing w:line="360" w:lineRule="auto"/>
        <w:ind w:firstLine="480" w:firstLineChars="200"/>
        <w:rPr>
          <w:rFonts w:ascii="宋体" w:hAnsi="宋体"/>
          <w:sz w:val="24"/>
          <w:szCs w:val="24"/>
        </w:rPr>
      </w:pPr>
      <w:r>
        <w:rPr>
          <w:rFonts w:hint="eastAsia" w:ascii="宋体" w:hAnsi="宋体"/>
          <w:sz w:val="24"/>
          <w:szCs w:val="24"/>
        </w:rPr>
        <w:t>1.为各自贸片区提供制度创新共享服务。</w:t>
      </w:r>
    </w:p>
    <w:p>
      <w:pPr>
        <w:spacing w:line="360" w:lineRule="auto"/>
        <w:ind w:firstLine="480" w:firstLineChars="200"/>
        <w:rPr>
          <w:rFonts w:ascii="宋体" w:hAnsi="宋体"/>
          <w:sz w:val="24"/>
          <w:szCs w:val="24"/>
        </w:rPr>
      </w:pPr>
      <w:r>
        <w:rPr>
          <w:rFonts w:hint="eastAsia" w:ascii="宋体" w:hAnsi="宋体"/>
          <w:sz w:val="24"/>
          <w:szCs w:val="24"/>
        </w:rPr>
        <w:t>制度创新共享服务为全国自贸片区提供制度创新相关的信息服务和相关支撑。计划收集全国自贸片区创新联盟案例，研究内容包括：案例主要做法、成效评价、创新类型、复制推广可行性分析、复制推广范围等。总结形成报告文集，发布《全国自贸片区创新案例成果汇编》。</w:t>
      </w:r>
    </w:p>
    <w:p>
      <w:pPr>
        <w:spacing w:line="360" w:lineRule="auto"/>
        <w:ind w:firstLine="480" w:firstLineChars="200"/>
        <w:rPr>
          <w:rFonts w:ascii="宋体" w:hAnsi="宋体"/>
          <w:sz w:val="24"/>
          <w:szCs w:val="24"/>
        </w:rPr>
      </w:pPr>
      <w:r>
        <w:rPr>
          <w:rFonts w:hint="eastAsia" w:ascii="宋体" w:hAnsi="宋体"/>
          <w:sz w:val="24"/>
          <w:szCs w:val="24"/>
        </w:rPr>
        <w:t>2.为各自贸片区提供对接交流服务。</w:t>
      </w:r>
    </w:p>
    <w:p>
      <w:pPr>
        <w:spacing w:line="360" w:lineRule="auto"/>
        <w:ind w:firstLine="480" w:firstLineChars="200"/>
        <w:rPr>
          <w:rFonts w:ascii="宋体" w:hAnsi="宋体"/>
          <w:sz w:val="24"/>
          <w:szCs w:val="24"/>
        </w:rPr>
      </w:pPr>
      <w:r>
        <w:rPr>
          <w:rFonts w:hint="eastAsia" w:ascii="宋体" w:hAnsi="宋体"/>
          <w:sz w:val="24"/>
          <w:szCs w:val="24"/>
        </w:rPr>
        <w:t>考虑到疫情影响等原因，一是拟举办线上线下相结合的“全国自贸片区创新联盟第</w:t>
      </w:r>
      <w:r>
        <w:rPr>
          <w:rFonts w:ascii="宋体" w:hAnsi="宋体"/>
          <w:sz w:val="24"/>
          <w:szCs w:val="24"/>
        </w:rPr>
        <w:t>五</w:t>
      </w:r>
      <w:r>
        <w:rPr>
          <w:rFonts w:hint="eastAsia" w:ascii="宋体" w:hAnsi="宋体"/>
          <w:sz w:val="24"/>
          <w:szCs w:val="24"/>
        </w:rPr>
        <w:t>次制度创新对接大会”，包括拟推动片区间签署合作框架协议，进行重点投资合作项目启动及发布、开展项目对接、开展有关授牌工作等。二是联盟培训会，受疫情影响，培训会议题围绕加大自贸试验走向纵深后的压力测试、如何更好对接国际高标准经贸规则展开。</w:t>
      </w:r>
    </w:p>
    <w:p>
      <w:pPr>
        <w:spacing w:line="360" w:lineRule="auto"/>
        <w:ind w:firstLine="480" w:firstLineChars="200"/>
        <w:rPr>
          <w:rFonts w:ascii="宋体" w:hAnsi="宋体"/>
          <w:sz w:val="24"/>
          <w:szCs w:val="24"/>
        </w:rPr>
      </w:pPr>
      <w:r>
        <w:rPr>
          <w:rFonts w:hint="eastAsia" w:ascii="宋体" w:hAnsi="宋体"/>
          <w:sz w:val="24"/>
          <w:szCs w:val="24"/>
        </w:rPr>
        <w:t>3.为全国自贸片区发展提供重点研究服务。</w:t>
      </w:r>
    </w:p>
    <w:p>
      <w:pPr>
        <w:spacing w:line="360" w:lineRule="auto"/>
        <w:ind w:firstLine="480" w:firstLineChars="200"/>
        <w:rPr>
          <w:rFonts w:ascii="宋体" w:hAnsi="宋体"/>
          <w:sz w:val="24"/>
          <w:szCs w:val="24"/>
        </w:rPr>
      </w:pPr>
      <w:r>
        <w:rPr>
          <w:rFonts w:hint="eastAsia" w:ascii="宋体" w:hAnsi="宋体"/>
          <w:sz w:val="24"/>
          <w:szCs w:val="24"/>
        </w:rPr>
        <w:t>重点围绕创新自由贸易试验区体制机制改革、全球贸易治理、区域贸易合作等方面，推进自贸区重点项目研究，形成《全国自贸区片区对比研究报告》。</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（二）主要工作要求</w:t>
      </w:r>
    </w:p>
    <w:p>
      <w:pPr>
        <w:spacing w:line="360" w:lineRule="auto"/>
        <w:ind w:firstLine="480" w:firstLineChars="200"/>
        <w:rPr>
          <w:rFonts w:ascii="宋体" w:hAnsi="宋体"/>
          <w:sz w:val="24"/>
          <w:szCs w:val="24"/>
        </w:rPr>
      </w:pPr>
      <w:r>
        <w:rPr>
          <w:rFonts w:ascii="宋体" w:hAnsi="宋体"/>
          <w:sz w:val="24"/>
          <w:szCs w:val="24"/>
        </w:rPr>
        <w:t>1.确立工作重心，打造品牌项目。确保联盟的可持续发展，需围绕目标工作重心，打造“全国自贸片区创新联盟”品牌项目，组织开展一系列创新型研讨会、高峰论坛及相关交流活动。</w:t>
      </w:r>
    </w:p>
    <w:p>
      <w:pPr>
        <w:spacing w:line="360" w:lineRule="auto"/>
        <w:ind w:firstLine="480" w:firstLineChars="200"/>
        <w:rPr>
          <w:rFonts w:ascii="宋体" w:hAnsi="宋体"/>
          <w:sz w:val="24"/>
          <w:szCs w:val="24"/>
        </w:rPr>
      </w:pPr>
      <w:r>
        <w:rPr>
          <w:rFonts w:ascii="宋体" w:hAnsi="宋体"/>
          <w:sz w:val="24"/>
          <w:szCs w:val="24"/>
        </w:rPr>
        <w:t>2.健全相关工作机制，确保联盟秘书处常态化运作。完善联盟、秘书处与前海管理局工作汇报制度；制定秘书处与各成员单位日常联络机制。</w:t>
      </w:r>
    </w:p>
    <w:p>
      <w:pPr>
        <w:spacing w:line="360" w:lineRule="auto"/>
        <w:ind w:firstLine="480" w:firstLineChars="200"/>
        <w:rPr>
          <w:rFonts w:ascii="宋体" w:hAnsi="宋体"/>
          <w:sz w:val="24"/>
          <w:szCs w:val="24"/>
        </w:rPr>
      </w:pPr>
      <w:r>
        <w:rPr>
          <w:rFonts w:ascii="宋体" w:hAnsi="宋体"/>
          <w:sz w:val="24"/>
          <w:szCs w:val="24"/>
        </w:rPr>
        <w:t>3.发布全国自贸片区创新联盟研究成果，服务国家自贸</w:t>
      </w:r>
      <w:r>
        <w:rPr>
          <w:rFonts w:hint="eastAsia" w:ascii="宋体" w:hAnsi="宋体"/>
          <w:sz w:val="24"/>
          <w:szCs w:val="24"/>
        </w:rPr>
        <w:t>试验</w:t>
      </w:r>
      <w:r>
        <w:rPr>
          <w:rFonts w:ascii="宋体" w:hAnsi="宋体"/>
          <w:sz w:val="24"/>
          <w:szCs w:val="24"/>
        </w:rPr>
        <w:t>区建设战略，推动全国自贸</w:t>
      </w:r>
      <w:r>
        <w:rPr>
          <w:rFonts w:hint="eastAsia" w:ascii="宋体" w:hAnsi="宋体"/>
          <w:sz w:val="24"/>
          <w:szCs w:val="24"/>
        </w:rPr>
        <w:t>片</w:t>
      </w:r>
      <w:r>
        <w:rPr>
          <w:rFonts w:ascii="宋体" w:hAnsi="宋体"/>
          <w:sz w:val="24"/>
          <w:szCs w:val="24"/>
        </w:rPr>
        <w:t>区共建共享共赢。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（三）成果组成</w:t>
      </w:r>
    </w:p>
    <w:p>
      <w:pPr>
        <w:spacing w:line="360" w:lineRule="auto"/>
        <w:ind w:firstLine="480" w:firstLineChars="200"/>
        <w:rPr>
          <w:rFonts w:ascii="宋体" w:hAnsi="宋体"/>
          <w:sz w:val="24"/>
          <w:szCs w:val="24"/>
        </w:rPr>
      </w:pPr>
      <w:r>
        <w:rPr>
          <w:rFonts w:hint="eastAsia" w:ascii="宋体" w:hAnsi="宋体"/>
          <w:sz w:val="24"/>
          <w:szCs w:val="24"/>
        </w:rPr>
        <w:t>1.全国自贸片区创新联盟成员培训会2场，形成一份新闻稿；</w:t>
      </w:r>
    </w:p>
    <w:p>
      <w:pPr>
        <w:spacing w:line="360" w:lineRule="auto"/>
        <w:ind w:firstLine="480" w:firstLineChars="200"/>
        <w:rPr>
          <w:rFonts w:ascii="宋体" w:hAnsi="宋体"/>
          <w:sz w:val="24"/>
          <w:szCs w:val="24"/>
        </w:rPr>
      </w:pPr>
      <w:r>
        <w:rPr>
          <w:rFonts w:hint="eastAsia" w:ascii="宋体" w:hAnsi="宋体"/>
          <w:sz w:val="24"/>
          <w:szCs w:val="24"/>
        </w:rPr>
        <w:t>2. 发布《全国自贸片区创新案例成果汇编》1份，形成word文档1份及印刷纸质报告50份；</w:t>
      </w:r>
    </w:p>
    <w:p>
      <w:pPr>
        <w:spacing w:line="360" w:lineRule="auto"/>
        <w:ind w:firstLine="480" w:firstLineChars="200"/>
        <w:rPr>
          <w:rFonts w:ascii="宋体" w:hAnsi="宋体"/>
          <w:sz w:val="24"/>
          <w:szCs w:val="24"/>
        </w:rPr>
      </w:pPr>
      <w:r>
        <w:rPr>
          <w:rFonts w:hint="eastAsia" w:ascii="宋体" w:hAnsi="宋体"/>
          <w:sz w:val="24"/>
          <w:szCs w:val="24"/>
        </w:rPr>
        <w:t>3. 发布《全国自贸区片区对比研究报告》1份，分别以书面形式（按甲方要求印制 20份）和电子文件形式提交。</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（四）服务要求</w:t>
      </w:r>
    </w:p>
    <w:p>
      <w:pPr>
        <w:spacing w:line="360" w:lineRule="auto"/>
        <w:ind w:firstLine="480" w:firstLineChars="200"/>
        <w:rPr>
          <w:rFonts w:ascii="宋体" w:hAnsi="宋体"/>
          <w:sz w:val="24"/>
          <w:szCs w:val="24"/>
        </w:rPr>
      </w:pPr>
      <w:r>
        <w:rPr>
          <w:rFonts w:ascii="宋体" w:hAnsi="宋体"/>
          <w:sz w:val="24"/>
          <w:szCs w:val="24"/>
        </w:rPr>
        <w:t>1.人员安排要求</w:t>
      </w:r>
    </w:p>
    <w:p>
      <w:pPr>
        <w:spacing w:line="360" w:lineRule="auto"/>
        <w:ind w:firstLine="480" w:firstLineChars="200"/>
        <w:rPr>
          <w:rFonts w:ascii="宋体" w:hAnsi="宋体"/>
          <w:sz w:val="24"/>
          <w:szCs w:val="24"/>
        </w:rPr>
      </w:pPr>
      <w:r>
        <w:rPr>
          <w:rFonts w:hint="eastAsia" w:ascii="宋体" w:hAnsi="宋体"/>
          <w:sz w:val="24"/>
          <w:szCs w:val="24"/>
        </w:rPr>
        <w:t>在项目期内专门派驻一名</w:t>
      </w:r>
      <w:r>
        <w:rPr>
          <w:rFonts w:hint="default" w:ascii="宋体" w:hAnsi="宋体"/>
          <w:sz w:val="24"/>
          <w:szCs w:val="24"/>
        </w:rPr>
        <w:t>本科以上</w:t>
      </w:r>
      <w:r>
        <w:rPr>
          <w:rFonts w:hint="eastAsia" w:ascii="宋体" w:hAnsi="宋体"/>
          <w:sz w:val="24"/>
          <w:szCs w:val="24"/>
        </w:rPr>
        <w:t>工作人员，驻点我局指定办公场所，提供驻点联系服务。根据我局要求完成有关工作。</w:t>
      </w:r>
    </w:p>
    <w:p>
      <w:pPr>
        <w:spacing w:line="360" w:lineRule="auto"/>
        <w:ind w:firstLine="480" w:firstLineChars="200"/>
        <w:rPr>
          <w:rFonts w:ascii="宋体" w:hAnsi="宋体"/>
          <w:sz w:val="24"/>
          <w:szCs w:val="24"/>
        </w:rPr>
      </w:pPr>
      <w:r>
        <w:rPr>
          <w:rFonts w:ascii="宋体" w:hAnsi="宋体"/>
          <w:sz w:val="24"/>
          <w:szCs w:val="24"/>
        </w:rPr>
        <w:t>2.组织实施要求</w:t>
      </w:r>
    </w:p>
    <w:p>
      <w:pPr>
        <w:spacing w:line="360" w:lineRule="auto"/>
        <w:ind w:firstLine="480" w:firstLineChars="200"/>
        <w:rPr>
          <w:rFonts w:ascii="宋体" w:hAnsi="宋体"/>
          <w:sz w:val="24"/>
          <w:szCs w:val="24"/>
        </w:rPr>
      </w:pPr>
      <w:r>
        <w:rPr>
          <w:rFonts w:ascii="宋体" w:hAnsi="宋体"/>
          <w:sz w:val="24"/>
          <w:szCs w:val="24"/>
        </w:rPr>
        <w:t>（1）为确保本次采购项目管理规范、实施有力，中标人应成立项目组配合采购方工作，按采购方要求完成项目成果。</w:t>
      </w:r>
    </w:p>
    <w:p>
      <w:pPr>
        <w:spacing w:line="360" w:lineRule="auto"/>
        <w:ind w:firstLine="480" w:firstLineChars="200"/>
        <w:rPr>
          <w:rFonts w:ascii="宋体" w:hAnsi="宋体"/>
          <w:sz w:val="24"/>
          <w:szCs w:val="24"/>
        </w:rPr>
      </w:pPr>
      <w:r>
        <w:rPr>
          <w:rFonts w:ascii="宋体" w:hAnsi="宋体"/>
          <w:sz w:val="24"/>
          <w:szCs w:val="24"/>
        </w:rPr>
        <w:t>（2）中标人项目组成员应按采购人的要求组织并参加相关的项目日常工作和相关项目活动。</w:t>
      </w:r>
    </w:p>
    <w:p>
      <w:pPr>
        <w:spacing w:line="360" w:lineRule="auto"/>
        <w:ind w:firstLine="480" w:firstLineChars="200"/>
        <w:rPr>
          <w:rFonts w:ascii="宋体" w:hAnsi="宋体"/>
          <w:sz w:val="24"/>
          <w:szCs w:val="24"/>
        </w:rPr>
      </w:pPr>
      <w:r>
        <w:rPr>
          <w:rFonts w:ascii="宋体" w:hAnsi="宋体"/>
          <w:sz w:val="24"/>
          <w:szCs w:val="24"/>
        </w:rPr>
        <w:t>（3）中标人应按采购单位要求，参与项目进度分析，总结工作</w:t>
      </w:r>
      <w:r>
        <w:rPr>
          <w:rFonts w:hint="eastAsia" w:ascii="宋体" w:hAnsi="宋体"/>
          <w:sz w:val="24"/>
          <w:szCs w:val="24"/>
        </w:rPr>
        <w:t>。按要求在</w:t>
      </w:r>
      <w:r>
        <w:rPr>
          <w:rFonts w:ascii="宋体" w:hAnsi="宋体"/>
          <w:sz w:val="24"/>
          <w:szCs w:val="24"/>
        </w:rPr>
        <w:t>合同后续服务期限内</w:t>
      </w:r>
      <w:r>
        <w:rPr>
          <w:rFonts w:hint="eastAsia" w:ascii="宋体" w:hAnsi="宋体"/>
          <w:sz w:val="24"/>
          <w:szCs w:val="24"/>
        </w:rPr>
        <w:t>，</w:t>
      </w:r>
      <w:r>
        <w:rPr>
          <w:rFonts w:ascii="宋体" w:hAnsi="宋体"/>
          <w:sz w:val="24"/>
          <w:szCs w:val="24"/>
        </w:rPr>
        <w:t>根据采购单位要求完善有关成果。</w:t>
      </w:r>
    </w:p>
    <w:p>
      <w:pPr>
        <w:spacing w:line="360" w:lineRule="auto"/>
        <w:ind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三、商务要求</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（一）服务期限</w:t>
      </w:r>
    </w:p>
    <w:p>
      <w:pPr>
        <w:spacing w:line="360" w:lineRule="auto"/>
        <w:ind w:firstLine="480" w:firstLineChars="200"/>
        <w:rPr>
          <w:rFonts w:ascii="宋体" w:hAnsi="宋体"/>
          <w:sz w:val="24"/>
          <w:szCs w:val="24"/>
        </w:rPr>
      </w:pPr>
      <w:r>
        <w:rPr>
          <w:rFonts w:ascii="宋体" w:hAnsi="宋体"/>
          <w:sz w:val="24"/>
          <w:szCs w:val="24"/>
        </w:rPr>
        <w:t>自签订合同之日起至202</w:t>
      </w:r>
      <w:r>
        <w:rPr>
          <w:rFonts w:hint="eastAsia" w:ascii="宋体" w:hAnsi="宋体"/>
          <w:sz w:val="24"/>
          <w:szCs w:val="24"/>
        </w:rPr>
        <w:t>2</w:t>
      </w:r>
      <w:r>
        <w:rPr>
          <w:rFonts w:ascii="宋体" w:hAnsi="宋体"/>
          <w:sz w:val="24"/>
          <w:szCs w:val="24"/>
        </w:rPr>
        <w:t>年11月15</w:t>
      </w:r>
      <w:r>
        <w:rPr>
          <w:rFonts w:hint="eastAsia" w:ascii="宋体" w:hAnsi="宋体"/>
          <w:sz w:val="24"/>
          <w:szCs w:val="24"/>
        </w:rPr>
        <w:t>日</w:t>
      </w:r>
      <w:r>
        <w:rPr>
          <w:rFonts w:ascii="宋体" w:hAnsi="宋体"/>
          <w:sz w:val="24"/>
          <w:szCs w:val="24"/>
        </w:rPr>
        <w:t>。同时在项目期结束后，提供两个月的后续服务，随时提供成果咨询并根据甲方要求更新有关成果。</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（二）项目预算：48.21万元</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（三）付款</w:t>
      </w:r>
    </w:p>
    <w:p>
      <w:pPr>
        <w:spacing w:line="360" w:lineRule="auto"/>
        <w:ind w:firstLine="480" w:firstLineChars="200"/>
        <w:rPr>
          <w:rFonts w:ascii="宋体" w:hAnsi="宋体"/>
          <w:sz w:val="24"/>
          <w:szCs w:val="24"/>
        </w:rPr>
      </w:pPr>
      <w:r>
        <w:rPr>
          <w:rFonts w:ascii="宋体" w:hAnsi="宋体"/>
          <w:sz w:val="24"/>
          <w:szCs w:val="24"/>
        </w:rPr>
        <w:t>1.本费用为固定总价费，报价包含专业服务费、项目执行过程中项目人员为项目所发生的所有费用（包括并不限于差旅费、住宿费、餐费、交通费、资料费、调研费、通信费、税费等相关费用）及后期费用。</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进度款付款方式：</w:t>
      </w:r>
    </w:p>
    <w:p>
      <w:pPr>
        <w:spacing w:line="360" w:lineRule="auto"/>
        <w:ind w:firstLine="480" w:firstLineChars="200"/>
        <w:rPr>
          <w:rFonts w:ascii="宋体" w:hAnsi="宋体"/>
          <w:sz w:val="24"/>
          <w:szCs w:val="24"/>
        </w:rPr>
      </w:pPr>
      <w:r>
        <w:rPr>
          <w:rFonts w:ascii="宋体" w:hAnsi="宋体"/>
          <w:sz w:val="24"/>
          <w:szCs w:val="24"/>
        </w:rPr>
        <w:t>（1）进度款付款方式：签定合同后，采购人根据合同条款支付首期款50%；完成最终成果的定稿并通过甲方验收后，根据合同条款付尾款50%。</w:t>
      </w:r>
    </w:p>
    <w:p>
      <w:pPr>
        <w:spacing w:line="360" w:lineRule="auto"/>
        <w:ind w:firstLine="480" w:firstLineChars="200"/>
        <w:rPr>
          <w:rFonts w:ascii="宋体" w:hAnsi="宋体"/>
          <w:sz w:val="24"/>
          <w:szCs w:val="24"/>
        </w:rPr>
      </w:pPr>
      <w:r>
        <w:rPr>
          <w:rFonts w:ascii="宋体" w:hAnsi="宋体"/>
          <w:sz w:val="24"/>
          <w:szCs w:val="24"/>
        </w:rPr>
        <w:t>（2）中标人应在签订合同后以及完成全部项目后的30天内向采购单位提出付款申请，采购单位审查无误、签署同意并在收到中标人应提交相关金额的正式发票后安排付款。若因采购单位付款审批影响支付进度，请中标人予以谅解，并不得就此向采购单位索赔。在此之前，中标人应提供专用账户报采购单位备案，以便合同费用的及时支付。</w:t>
      </w:r>
    </w:p>
    <w:p>
      <w:pPr>
        <w:spacing w:line="360" w:lineRule="auto"/>
        <w:ind w:firstLine="480" w:firstLineChars="200"/>
        <w:rPr>
          <w:rFonts w:ascii="宋体" w:hAnsi="宋体"/>
          <w:sz w:val="24"/>
          <w:szCs w:val="24"/>
        </w:rPr>
      </w:pPr>
      <w:r>
        <w:rPr>
          <w:rFonts w:ascii="宋体" w:hAnsi="宋体"/>
          <w:sz w:val="24"/>
          <w:szCs w:val="24"/>
        </w:rPr>
        <w:t>3.验收要求</w:t>
      </w:r>
    </w:p>
    <w:p>
      <w:pPr>
        <w:spacing w:line="360" w:lineRule="auto"/>
        <w:ind w:firstLine="480" w:firstLineChars="200"/>
        <w:rPr>
          <w:rFonts w:ascii="宋体" w:hAnsi="宋体"/>
          <w:sz w:val="24"/>
          <w:szCs w:val="24"/>
        </w:rPr>
      </w:pPr>
      <w:r>
        <w:rPr>
          <w:rFonts w:ascii="宋体" w:hAnsi="宋体"/>
          <w:sz w:val="24"/>
          <w:szCs w:val="24"/>
        </w:rPr>
        <w:t>中标人须按采购人规定的技术及时间要求，完成相应工作成果并全部提交后，采购人</w:t>
      </w:r>
      <w:r>
        <w:rPr>
          <w:rFonts w:hint="eastAsia" w:ascii="宋体" w:hAnsi="宋体"/>
          <w:sz w:val="24"/>
          <w:szCs w:val="24"/>
        </w:rPr>
        <w:t>于</w:t>
      </w:r>
      <w:r>
        <w:rPr>
          <w:rFonts w:ascii="宋体" w:hAnsi="宋体"/>
          <w:sz w:val="24"/>
          <w:szCs w:val="24"/>
        </w:rPr>
        <w:t>10日内组织评审验收。</w:t>
      </w:r>
    </w:p>
    <w:p>
      <w:pPr>
        <w:numPr>
          <w:ilvl w:val="0"/>
          <w:numId w:val="0"/>
        </w:num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后续服务期限及要求</w:t>
      </w:r>
    </w:p>
    <w:p>
      <w:pPr>
        <w:spacing w:line="360" w:lineRule="auto"/>
        <w:ind w:firstLine="480" w:firstLineChars="200"/>
        <w:rPr>
          <w:rFonts w:ascii="宋体" w:hAnsi="宋体"/>
          <w:sz w:val="24"/>
          <w:szCs w:val="24"/>
        </w:rPr>
      </w:pPr>
      <w:r>
        <w:rPr>
          <w:rFonts w:ascii="宋体" w:hAnsi="宋体"/>
          <w:sz w:val="24"/>
          <w:szCs w:val="24"/>
        </w:rPr>
        <w:t>项目完成最终验收后2个月内，中标人配合采购人需要，提供以下无偿服务：</w:t>
      </w:r>
    </w:p>
    <w:p>
      <w:pPr>
        <w:spacing w:line="360" w:lineRule="auto"/>
        <w:ind w:firstLine="480" w:firstLineChars="200"/>
        <w:rPr>
          <w:rFonts w:ascii="宋体" w:hAnsi="宋体"/>
          <w:sz w:val="24"/>
          <w:szCs w:val="24"/>
        </w:rPr>
      </w:pPr>
      <w:r>
        <w:rPr>
          <w:rFonts w:ascii="宋体" w:hAnsi="宋体"/>
          <w:sz w:val="24"/>
          <w:szCs w:val="24"/>
        </w:rPr>
        <w:t>（1）乙方协助甲方完成各种后续审计、评估、数据更新、适用等工作。</w:t>
      </w:r>
    </w:p>
    <w:p>
      <w:pPr>
        <w:spacing w:line="360" w:lineRule="auto"/>
        <w:ind w:firstLine="480" w:firstLineChars="200"/>
        <w:rPr>
          <w:rFonts w:ascii="宋体" w:hAnsi="宋体"/>
          <w:sz w:val="24"/>
          <w:szCs w:val="24"/>
        </w:rPr>
      </w:pPr>
      <w:r>
        <w:rPr>
          <w:rFonts w:ascii="宋体" w:hAnsi="宋体"/>
          <w:sz w:val="24"/>
          <w:szCs w:val="24"/>
        </w:rPr>
        <w:t>（2）乙方应向甲方免费提供后续的专业技术支持与咨询服务。</w:t>
      </w:r>
    </w:p>
    <w:p>
      <w:pPr>
        <w:spacing w:line="360" w:lineRule="auto"/>
        <w:ind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四、保密条款</w:t>
      </w:r>
    </w:p>
    <w:p>
      <w:pPr>
        <w:spacing w:line="360" w:lineRule="auto"/>
        <w:ind w:firstLine="480" w:firstLineChars="200"/>
        <w:rPr>
          <w:rFonts w:ascii="宋体" w:hAnsi="宋体"/>
          <w:sz w:val="24"/>
          <w:szCs w:val="24"/>
        </w:rPr>
      </w:pPr>
      <w:r>
        <w:rPr>
          <w:rFonts w:hint="eastAsia" w:ascii="宋体" w:hAnsi="宋体"/>
          <w:sz w:val="24"/>
          <w:szCs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spacing w:line="360" w:lineRule="auto"/>
        <w:ind w:firstLine="480" w:firstLineChars="200"/>
        <w:rPr>
          <w:rFonts w:ascii="宋体" w:hAnsi="宋体"/>
          <w:sz w:val="24"/>
          <w:szCs w:val="24"/>
        </w:rPr>
      </w:pPr>
      <w:r>
        <w:rPr>
          <w:rFonts w:hint="eastAsia" w:ascii="宋体" w:hAnsi="宋体"/>
          <w:sz w:val="24"/>
          <w:szCs w:val="24"/>
        </w:rPr>
        <w:t>2.双方</w:t>
      </w:r>
      <w:r>
        <w:rPr>
          <w:rFonts w:ascii="宋体" w:hAnsi="宋体"/>
          <w:sz w:val="24"/>
          <w:szCs w:val="24"/>
        </w:rPr>
        <w:t>应遵守国家的有关保密规定。妥善保管对方提供的资料，保守对方的各项秘密，并保护对方的知识产权</w:t>
      </w:r>
      <w:r>
        <w:rPr>
          <w:rFonts w:hint="eastAsia" w:ascii="宋体" w:hAnsi="宋体"/>
          <w:sz w:val="24"/>
          <w:szCs w:val="24"/>
        </w:rPr>
        <w:t>。获取对方秘密的一方应当采取有效的保护方式防止秘密未经授权而被使用、传播或公开，仅可以将该秘密用于履行其在本合同项下的义务，且只能由相关的技术人员使用。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sz w:val="24"/>
          <w:szCs w:val="24"/>
        </w:rPr>
      </w:pPr>
      <w:r>
        <w:rPr>
          <w:rFonts w:hint="eastAsia" w:ascii="宋体" w:hAnsi="宋体"/>
          <w:sz w:val="24"/>
          <w:szCs w:val="24"/>
        </w:rPr>
        <w:t>3.中标人</w:t>
      </w:r>
      <w:r>
        <w:rPr>
          <w:rFonts w:ascii="宋体" w:hAnsi="宋体"/>
          <w:sz w:val="24"/>
          <w:szCs w:val="24"/>
        </w:rPr>
        <w:t>须以保密方式处理</w:t>
      </w:r>
      <w:r>
        <w:rPr>
          <w:rFonts w:hint="eastAsia" w:ascii="宋体" w:hAnsi="宋体"/>
          <w:sz w:val="24"/>
          <w:szCs w:val="24"/>
        </w:rPr>
        <w:t>在编制本项目成果文件过程中自采购人、采购人工作人员或采购人关联机构获得的相关信息、资料、图纸、数据等，或由采购人在履行本合同过程中明确指明为秘密的任何信息,</w:t>
      </w:r>
      <w:r>
        <w:rPr>
          <w:rFonts w:ascii="宋体" w:hAnsi="宋体"/>
          <w:sz w:val="24"/>
          <w:szCs w:val="24"/>
        </w:rPr>
        <w:t>以及</w:t>
      </w:r>
      <w:r>
        <w:rPr>
          <w:rFonts w:hint="eastAsia" w:ascii="宋体" w:hAnsi="宋体"/>
          <w:sz w:val="24"/>
          <w:szCs w:val="24"/>
        </w:rPr>
        <w:t>中标人</w:t>
      </w:r>
      <w:r>
        <w:rPr>
          <w:rFonts w:ascii="宋体" w:hAnsi="宋体"/>
          <w:sz w:val="24"/>
          <w:szCs w:val="24"/>
        </w:rPr>
        <w:t>因本项目工作所直接或间接取得、处理或接触的任何其他资料。未经</w:t>
      </w:r>
      <w:r>
        <w:rPr>
          <w:rFonts w:hint="eastAsia" w:ascii="宋体" w:hAnsi="宋体"/>
          <w:sz w:val="24"/>
          <w:szCs w:val="24"/>
        </w:rPr>
        <w:t>采购人</w:t>
      </w:r>
      <w:r>
        <w:rPr>
          <w:rFonts w:ascii="宋体" w:hAnsi="宋体"/>
          <w:sz w:val="24"/>
          <w:szCs w:val="24"/>
        </w:rPr>
        <w:t>同意，不得向</w:t>
      </w:r>
      <w:r>
        <w:rPr>
          <w:rFonts w:hint="eastAsia" w:ascii="宋体" w:hAnsi="宋体"/>
          <w:sz w:val="24"/>
          <w:szCs w:val="24"/>
        </w:rPr>
        <w:t>任何第三</w:t>
      </w:r>
      <w:r>
        <w:rPr>
          <w:rFonts w:ascii="宋体" w:hAnsi="宋体"/>
          <w:sz w:val="24"/>
          <w:szCs w:val="24"/>
        </w:rPr>
        <w:t>方透露任何有关</w:t>
      </w:r>
      <w:r>
        <w:rPr>
          <w:rFonts w:hint="eastAsia" w:ascii="宋体" w:hAnsi="宋体"/>
          <w:sz w:val="24"/>
          <w:szCs w:val="24"/>
        </w:rPr>
        <w:t>本</w:t>
      </w:r>
      <w:r>
        <w:rPr>
          <w:rFonts w:ascii="宋体" w:hAnsi="宋体"/>
          <w:sz w:val="24"/>
          <w:szCs w:val="24"/>
        </w:rPr>
        <w:t>项目的内容，或公开任何项目中间成果或最终成果。</w:t>
      </w:r>
      <w:r>
        <w:rPr>
          <w:rFonts w:hint="eastAsia" w:ascii="宋体" w:hAnsi="宋体"/>
          <w:sz w:val="24"/>
          <w:szCs w:val="24"/>
        </w:rPr>
        <w:t>即使向履行本合同有关的人员提供前述</w:t>
      </w:r>
      <w:r>
        <w:rPr>
          <w:rFonts w:ascii="宋体" w:hAnsi="宋体"/>
          <w:sz w:val="24"/>
          <w:szCs w:val="24"/>
        </w:rPr>
        <w:t>保密信息</w:t>
      </w:r>
      <w:r>
        <w:rPr>
          <w:rFonts w:hint="eastAsia" w:ascii="宋体" w:hAnsi="宋体"/>
          <w:sz w:val="24"/>
          <w:szCs w:val="24"/>
        </w:rPr>
        <w:t>，也应限于履行合同的必需范围，且这些人员应接受至少与本条款同等严格的保密条款的约束。未经采购人书面在先同意，中标人不得向任何第三方透露与本项目有关的内容，或公开本项目任何中间成果或最终成果。如发生以上情况，中标人应向采购人支付本合同项下服务费用总价款20%的违约金，如果违约金无法弥补采购人损失，采购人保留要求中标人赔偿全部损失的权利。</w:t>
      </w:r>
    </w:p>
    <w:p>
      <w:pPr>
        <w:spacing w:line="360" w:lineRule="auto"/>
        <w:ind w:firstLine="480" w:firstLineChars="200"/>
        <w:rPr>
          <w:rFonts w:ascii="宋体" w:hAnsi="宋体"/>
          <w:sz w:val="24"/>
          <w:szCs w:val="24"/>
        </w:rPr>
      </w:pPr>
      <w:r>
        <w:rPr>
          <w:rFonts w:hint="eastAsia" w:ascii="宋体" w:hAnsi="宋体"/>
          <w:sz w:val="24"/>
          <w:szCs w:val="24"/>
        </w:rPr>
        <w:t>4.中标人实施项目的程序应符合国家安全、保密的有关规定和标准。</w:t>
      </w:r>
    </w:p>
    <w:p>
      <w:pPr>
        <w:spacing w:line="360" w:lineRule="auto"/>
        <w:ind w:firstLine="480" w:firstLineChars="200"/>
        <w:rPr>
          <w:rFonts w:ascii="宋体" w:hAnsi="宋体"/>
          <w:sz w:val="24"/>
          <w:szCs w:val="24"/>
        </w:rPr>
      </w:pPr>
      <w:r>
        <w:rPr>
          <w:rFonts w:hint="eastAsia" w:ascii="宋体" w:hAnsi="宋体"/>
          <w:sz w:val="24"/>
          <w:szCs w:val="24"/>
        </w:rPr>
        <w:t>5.上述保密义务不适用以下情况：</w:t>
      </w:r>
    </w:p>
    <w:p>
      <w:pPr>
        <w:spacing w:line="360" w:lineRule="auto"/>
        <w:ind w:firstLine="480" w:firstLineChars="200"/>
        <w:rPr>
          <w:rFonts w:ascii="宋体" w:hAnsi="宋体"/>
          <w:sz w:val="24"/>
          <w:szCs w:val="24"/>
        </w:rPr>
      </w:pPr>
      <w:r>
        <w:rPr>
          <w:rFonts w:hint="eastAsia" w:ascii="宋体" w:hAnsi="宋体"/>
          <w:sz w:val="24"/>
          <w:szCs w:val="24"/>
        </w:rPr>
        <w:t>（1）获取的信息已被合法公开；</w:t>
      </w:r>
    </w:p>
    <w:p>
      <w:pPr>
        <w:spacing w:line="360" w:lineRule="auto"/>
        <w:ind w:firstLine="480" w:firstLineChars="200"/>
        <w:rPr>
          <w:rFonts w:ascii="宋体" w:hAnsi="宋体"/>
          <w:sz w:val="24"/>
          <w:szCs w:val="24"/>
        </w:rPr>
      </w:pPr>
      <w:r>
        <w:rPr>
          <w:rFonts w:hint="eastAsia" w:ascii="宋体" w:hAnsi="宋体"/>
          <w:sz w:val="24"/>
          <w:szCs w:val="24"/>
        </w:rPr>
        <w:t>（2）获得信息拥有方书面许可；</w:t>
      </w:r>
    </w:p>
    <w:p>
      <w:pPr>
        <w:spacing w:line="360" w:lineRule="auto"/>
        <w:ind w:firstLine="480" w:firstLineChars="200"/>
        <w:rPr>
          <w:rFonts w:ascii="宋体" w:hAnsi="宋体"/>
          <w:sz w:val="24"/>
          <w:szCs w:val="24"/>
        </w:rPr>
      </w:pPr>
      <w:r>
        <w:rPr>
          <w:rFonts w:hint="eastAsia" w:ascii="宋体" w:hAnsi="宋体"/>
          <w:sz w:val="24"/>
          <w:szCs w:val="24"/>
        </w:rPr>
        <w:t>（3）国家法律、法规规定的情形。</w:t>
      </w:r>
    </w:p>
    <w:p>
      <w:pPr>
        <w:spacing w:line="360" w:lineRule="auto"/>
        <w:ind w:firstLine="480" w:firstLineChars="200"/>
        <w:rPr>
          <w:rFonts w:ascii="宋体" w:hAnsi="宋体"/>
          <w:sz w:val="24"/>
          <w:szCs w:val="24"/>
        </w:rPr>
      </w:pPr>
      <w:r>
        <w:rPr>
          <w:rFonts w:hint="eastAsia" w:ascii="宋体" w:hAnsi="宋体"/>
          <w:sz w:val="24"/>
          <w:szCs w:val="24"/>
        </w:rPr>
        <w:t>6.无论本合同或本合同其他条款是否有效，本保密条款始终约束双方。国家秘密的保密期限由国家有关部门确定，工作秘密的保密期限由采购人确定。</w:t>
      </w:r>
    </w:p>
    <w:p>
      <w:pPr>
        <w:spacing w:line="360" w:lineRule="auto"/>
        <w:ind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★五、成果归属（知识产权）</w:t>
      </w:r>
    </w:p>
    <w:p>
      <w:pPr>
        <w:spacing w:line="360" w:lineRule="auto"/>
        <w:ind w:firstLine="480" w:firstLineChars="200"/>
        <w:rPr>
          <w:rFonts w:ascii="宋体" w:hAnsi="宋体"/>
          <w:sz w:val="24"/>
          <w:szCs w:val="24"/>
        </w:rPr>
      </w:pPr>
      <w:r>
        <w:rPr>
          <w:rFonts w:hint="eastAsia" w:ascii="宋体" w:hAnsi="宋体"/>
          <w:sz w:val="24"/>
          <w:szCs w:val="24"/>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pPr>
        <w:spacing w:line="360" w:lineRule="auto"/>
        <w:ind w:firstLine="480" w:firstLineChars="200"/>
        <w:rPr>
          <w:rFonts w:ascii="宋体" w:hAnsi="宋体"/>
          <w:sz w:val="24"/>
          <w:szCs w:val="24"/>
        </w:rPr>
      </w:pPr>
      <w:r>
        <w:rPr>
          <w:rFonts w:hint="eastAsia" w:ascii="宋体" w:hAnsi="宋体"/>
          <w:sz w:val="24"/>
          <w:szCs w:val="24"/>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.中标人完成本合同项目的研究开发人员享有在有关技术成果文件上写明技术成果完成者的权利和与采购人共同获得有关荣誉证书、奖励的权利。</w:t>
      </w:r>
    </w:p>
    <w:p>
      <w:pPr>
        <w:spacing w:line="360" w:lineRule="auto"/>
        <w:ind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★六、违约责任</w:t>
      </w:r>
    </w:p>
    <w:p>
      <w:pPr>
        <w:spacing w:line="360" w:lineRule="auto"/>
        <w:ind w:firstLine="480" w:firstLineChars="200"/>
        <w:rPr>
          <w:rFonts w:ascii="宋体" w:hAnsi="宋体"/>
          <w:sz w:val="24"/>
          <w:szCs w:val="24"/>
        </w:rPr>
      </w:pPr>
      <w:r>
        <w:rPr>
          <w:rFonts w:hint="eastAsia" w:ascii="宋体" w:hAnsi="宋体"/>
          <w:sz w:val="24"/>
          <w:szCs w:val="24"/>
        </w:rPr>
        <w:t>1.中标人未按照本合同约定的时间完成本项目各阶段工作，每延迟一日，采购人有权自支付合同余款中扣除合同总价款1‰的逾期违约金。</w:t>
      </w:r>
    </w:p>
    <w:p>
      <w:pPr>
        <w:spacing w:line="360" w:lineRule="auto"/>
        <w:ind w:firstLine="480" w:firstLineChars="200"/>
        <w:rPr>
          <w:rFonts w:ascii="宋体" w:hAnsi="宋体"/>
          <w:sz w:val="24"/>
          <w:szCs w:val="24"/>
        </w:rPr>
      </w:pPr>
      <w:r>
        <w:rPr>
          <w:rFonts w:hint="eastAsia" w:ascii="宋体" w:hAnsi="宋体"/>
          <w:sz w:val="24"/>
          <w:szCs w:val="24"/>
        </w:rPr>
        <w:t>2.本项目不接受部分履行，任一成果的延迟交付均视为整体延误。</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本合同履行期</w:t>
      </w:r>
      <w:r>
        <w:rPr>
          <w:rFonts w:hint="eastAsia" w:ascii="宋体" w:hAnsi="宋体"/>
          <w:sz w:val="24"/>
          <w:szCs w:val="24"/>
        </w:rPr>
        <w:t>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中标人</w:t>
      </w:r>
      <w:r>
        <w:rPr>
          <w:rFonts w:ascii="宋体" w:hAnsi="宋体"/>
          <w:sz w:val="24"/>
          <w:szCs w:val="24"/>
        </w:rPr>
        <w:t>未能按合同约定的日期(含协商延缓的日期)提交</w:t>
      </w:r>
      <w:r>
        <w:rPr>
          <w:rFonts w:hint="eastAsia" w:ascii="宋体" w:hAnsi="宋体"/>
          <w:sz w:val="24"/>
          <w:szCs w:val="24"/>
        </w:rPr>
        <w:t>各阶段成果或最终</w:t>
      </w:r>
      <w:r>
        <w:rPr>
          <w:rFonts w:ascii="宋体" w:hAnsi="宋体"/>
          <w:sz w:val="24"/>
          <w:szCs w:val="24"/>
        </w:rPr>
        <w:t>成果，延误时间超过</w:t>
      </w:r>
      <w:r>
        <w:rPr>
          <w:rFonts w:hint="eastAsia" w:ascii="宋体" w:hAnsi="宋体"/>
          <w:sz w:val="24"/>
          <w:szCs w:val="24"/>
        </w:rPr>
        <w:t>15个工作日；</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因</w:t>
      </w:r>
      <w:r>
        <w:rPr>
          <w:rFonts w:hint="eastAsia" w:ascii="宋体" w:hAnsi="宋体"/>
          <w:sz w:val="24"/>
          <w:szCs w:val="24"/>
        </w:rPr>
        <w:t>中标人</w:t>
      </w:r>
      <w:r>
        <w:rPr>
          <w:rFonts w:ascii="宋体" w:hAnsi="宋体"/>
          <w:sz w:val="24"/>
          <w:szCs w:val="24"/>
        </w:rPr>
        <w:t>工作的错误或遗漏造成成果质量损失，</w:t>
      </w:r>
      <w:r>
        <w:rPr>
          <w:rFonts w:hint="eastAsia" w:ascii="宋体" w:hAnsi="宋体"/>
          <w:sz w:val="24"/>
          <w:szCs w:val="24"/>
        </w:rPr>
        <w:t>工作成果质量低劣，不能满足采购人工作需要和要求</w:t>
      </w:r>
      <w:r>
        <w:rPr>
          <w:rFonts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中标人虽如期提交最终成果，但连续二次未能通过采购人验收的；</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4）未经</w:t>
      </w:r>
      <w:r>
        <w:rPr>
          <w:rFonts w:hint="eastAsia" w:ascii="宋体" w:hAnsi="宋体"/>
          <w:sz w:val="24"/>
          <w:szCs w:val="24"/>
        </w:rPr>
        <w:t>采购人书面在先</w:t>
      </w:r>
      <w:r>
        <w:rPr>
          <w:rFonts w:ascii="宋体" w:hAnsi="宋体"/>
          <w:sz w:val="24"/>
          <w:szCs w:val="24"/>
        </w:rPr>
        <w:t>同意，</w:t>
      </w:r>
      <w:r>
        <w:rPr>
          <w:rFonts w:hint="eastAsia" w:ascii="宋体" w:hAnsi="宋体"/>
          <w:sz w:val="24"/>
          <w:szCs w:val="24"/>
        </w:rPr>
        <w:t>中标人</w:t>
      </w:r>
      <w:r>
        <w:rPr>
          <w:rFonts w:ascii="宋体" w:hAnsi="宋体"/>
          <w:sz w:val="24"/>
          <w:szCs w:val="24"/>
        </w:rPr>
        <w:t>擅自</w:t>
      </w:r>
      <w:r>
        <w:rPr>
          <w:rFonts w:hint="eastAsia" w:ascii="宋体" w:hAnsi="宋体"/>
          <w:sz w:val="24"/>
          <w:szCs w:val="24"/>
        </w:rPr>
        <w:t>将本合同项目与任何第三方合作，或将本合同标的全部或部分擅自转包或分包给任何第三方，且未按采购人的要求终止与第三方的合同的；</w:t>
      </w:r>
    </w:p>
    <w:p>
      <w:pPr>
        <w:spacing w:line="360" w:lineRule="auto"/>
        <w:ind w:firstLine="480" w:firstLineChars="200"/>
        <w:rPr>
          <w:rFonts w:ascii="宋体" w:hAnsi="宋体"/>
          <w:sz w:val="24"/>
          <w:szCs w:val="24"/>
        </w:rPr>
      </w:pPr>
      <w:r>
        <w:rPr>
          <w:rFonts w:hint="eastAsia" w:ascii="宋体" w:hAnsi="宋体"/>
          <w:sz w:val="24"/>
          <w:szCs w:val="24"/>
        </w:rPr>
        <w:t>（5）项目负责人未承担本合同项目实质性工作，或未经采购人书面在先同意，中标人擅自更换项目负责人的；</w:t>
      </w:r>
    </w:p>
    <w:p>
      <w:pPr>
        <w:spacing w:line="360" w:lineRule="auto"/>
        <w:ind w:firstLine="480" w:firstLineChars="200"/>
        <w:rPr>
          <w:rFonts w:ascii="宋体" w:hAnsi="宋体"/>
          <w:sz w:val="24"/>
          <w:szCs w:val="24"/>
        </w:rPr>
      </w:pPr>
      <w:r>
        <w:rPr>
          <w:rFonts w:hint="eastAsia" w:ascii="宋体" w:hAnsi="宋体"/>
          <w:sz w:val="24"/>
          <w:szCs w:val="24"/>
        </w:rPr>
        <w:t>（6）发现中标人或中标人工作人员出现全部或部分丧失履行委托服务能力的情况，采购人有权通知中标人限期整改或更换工作人员，期限届满中标人并未进行改善的；</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中标人</w:t>
      </w:r>
      <w:r>
        <w:rPr>
          <w:rFonts w:ascii="宋体" w:hAnsi="宋体"/>
          <w:sz w:val="24"/>
          <w:szCs w:val="24"/>
        </w:rPr>
        <w:t>明确表示或者以自己的行为表明不履行</w:t>
      </w:r>
      <w:r>
        <w:rPr>
          <w:rFonts w:hint="eastAsia" w:ascii="宋体" w:hAnsi="宋体"/>
          <w:sz w:val="24"/>
          <w:szCs w:val="24"/>
        </w:rPr>
        <w:t>本合同的。</w:t>
      </w:r>
    </w:p>
    <w:p>
      <w:pPr>
        <w:spacing w:line="360" w:lineRule="auto"/>
        <w:ind w:firstLine="480" w:firstLineChars="200"/>
        <w:rPr>
          <w:rFonts w:ascii="宋体" w:hAnsi="宋体"/>
          <w:sz w:val="24"/>
          <w:szCs w:val="24"/>
        </w:rPr>
      </w:pPr>
      <w:r>
        <w:rPr>
          <w:rFonts w:hint="eastAsia" w:ascii="宋体" w:hAnsi="宋体"/>
          <w:sz w:val="24"/>
          <w:szCs w:val="24"/>
        </w:rPr>
        <w:t>4. 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w:t>
      </w:r>
      <w:r>
        <w:rPr>
          <w:rFonts w:ascii="宋体" w:hAnsi="宋体"/>
          <w:sz w:val="24"/>
          <w:szCs w:val="24"/>
        </w:rPr>
        <w:t>1</w:t>
      </w:r>
      <w:r>
        <w:rPr>
          <w:rFonts w:hint="eastAsia" w:ascii="宋体" w:hAnsi="宋体"/>
          <w:sz w:val="24"/>
          <w:szCs w:val="24"/>
        </w:rPr>
        <w:t>‰的逾期违约金。采购人无正当理由拒绝接受服务，到期明确表示拒付服务款项的，采购人向中标人偿付本合同总价5%的违约金。</w:t>
      </w:r>
    </w:p>
    <w:p>
      <w:pPr>
        <w:spacing w:line="360" w:lineRule="auto"/>
        <w:ind w:firstLine="480" w:firstLineChars="200"/>
        <w:rPr>
          <w:rFonts w:ascii="宋体" w:hAnsi="宋体"/>
          <w:sz w:val="24"/>
          <w:szCs w:val="24"/>
        </w:rPr>
      </w:pPr>
      <w:r>
        <w:rPr>
          <w:rFonts w:hint="eastAsia" w:ascii="宋体" w:hAnsi="宋体"/>
          <w:sz w:val="24"/>
          <w:szCs w:val="24"/>
        </w:rPr>
        <w:t>5.上述违约责任各自独立且可累加。本合同所约定的违约金如低于因违约行为所造成的损失，违约方应补偿上述不足部分的损失。</w:t>
      </w:r>
    </w:p>
    <w:p>
      <w:pPr>
        <w:spacing w:line="360" w:lineRule="auto"/>
        <w:ind w:firstLine="481"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七、其他要求</w:t>
      </w:r>
    </w:p>
    <w:p>
      <w:pPr>
        <w:spacing w:line="360" w:lineRule="auto"/>
        <w:ind w:firstLine="480" w:firstLineChars="200"/>
        <w:rPr>
          <w:rFonts w:ascii="宋体" w:hAnsi="宋体"/>
          <w:sz w:val="24"/>
          <w:szCs w:val="24"/>
        </w:rPr>
      </w:pPr>
      <w:r>
        <w:rPr>
          <w:rFonts w:ascii="宋体" w:hAnsi="宋体"/>
          <w:sz w:val="24"/>
          <w:szCs w:val="24"/>
        </w:rPr>
        <w:t>（一）若在中标人提交项目成果初稿之前，由于中标人原因造成工作进度延迟，工作成果质量低劣，不能满足采购人工作需要和要求时，采购人有权根据情况终止合同，并根据中标人已完成的实际工作量，按相应工作阶段支付服务费用。同时，中标人应将已完成的阶段性成果移交给采购人。</w:t>
      </w:r>
    </w:p>
    <w:p>
      <w:pPr>
        <w:spacing w:line="360" w:lineRule="auto"/>
        <w:ind w:firstLine="480" w:firstLineChars="200"/>
        <w:rPr>
          <w:rFonts w:ascii="宋体" w:hAnsi="宋体"/>
          <w:sz w:val="24"/>
          <w:szCs w:val="24"/>
        </w:rPr>
      </w:pPr>
      <w:r>
        <w:rPr>
          <w:rFonts w:ascii="宋体" w:hAnsi="宋体"/>
          <w:sz w:val="24"/>
          <w:szCs w:val="24"/>
        </w:rPr>
        <w:t>（二）中标人不得将项目非法分包或转包给任何单位和个人。否则，采购单位有权即刻终止合同，并要求中标人赔偿相应损失。</w:t>
      </w:r>
    </w:p>
    <w:p>
      <w:pPr>
        <w:spacing w:line="360" w:lineRule="auto"/>
        <w:ind w:firstLine="480" w:firstLineChars="200"/>
        <w:rPr>
          <w:rFonts w:ascii="宋体" w:hAnsi="宋体"/>
          <w:sz w:val="24"/>
          <w:szCs w:val="24"/>
        </w:rPr>
      </w:pPr>
      <w:r>
        <w:rPr>
          <w:rFonts w:ascii="宋体" w:hAnsi="宋体"/>
          <w:sz w:val="24"/>
          <w:szCs w:val="24"/>
        </w:rPr>
        <w:t>（三）中标人应保守国家秘密，不得泄露采购方所提供的属国家秘密的信息和数据；未经采购人允许，不得使用或者以其他方式给任何第三方提供本项目的相关信息或数据。</w:t>
      </w:r>
    </w:p>
    <w:p>
      <w:pPr>
        <w:jc w:val="center"/>
        <w:rPr>
          <w:rFonts w:ascii="宋体" w:hAnsi="Times New Roman"/>
          <w:b/>
          <w:sz w:val="32"/>
          <w:szCs w:val="32"/>
        </w:rPr>
      </w:pPr>
      <w:r>
        <w:rPr>
          <w:rFonts w:hint="eastAsia" w:ascii="宋体" w:hAnsi="Times New Roman"/>
          <w:b/>
          <w:sz w:val="32"/>
          <w:szCs w:val="32"/>
        </w:rPr>
        <w:t xml:space="preserve"> </w:t>
      </w:r>
    </w:p>
    <w:p>
      <w:pPr>
        <w:jc w:val="center"/>
        <w:rPr>
          <w:rFonts w:hint="eastAsia" w:ascii="宋体" w:hAnsi="Times New Roman"/>
          <w:b/>
          <w:sz w:val="32"/>
          <w:szCs w:val="32"/>
        </w:rPr>
      </w:pPr>
      <w:r>
        <w:rPr>
          <w:rFonts w:hint="eastAsia" w:ascii="宋体" w:hAnsi="Times New Roman"/>
          <w:b/>
          <w:sz w:val="32"/>
          <w:szCs w:val="32"/>
        </w:rPr>
        <w:t xml:space="preserve"> </w:t>
      </w:r>
    </w:p>
    <w:p>
      <w:pPr>
        <w:pStyle w:val="9"/>
        <w:ind w:firstLine="420"/>
      </w:pPr>
    </w:p>
    <w:p>
      <w:pPr>
        <w:pStyle w:val="9"/>
        <w:ind w:firstLine="420"/>
      </w:pPr>
    </w:p>
    <w:p>
      <w:pPr>
        <w:pStyle w:val="9"/>
        <w:ind w:firstLine="420"/>
      </w:pPr>
    </w:p>
    <w:p>
      <w:pPr>
        <w:pStyle w:val="9"/>
        <w:ind w:firstLine="420"/>
      </w:pPr>
    </w:p>
    <w:p>
      <w:pPr>
        <w:pStyle w:val="9"/>
        <w:ind w:firstLine="420"/>
      </w:pPr>
    </w:p>
    <w:p>
      <w:pPr>
        <w:pStyle w:val="9"/>
        <w:ind w:firstLine="420"/>
      </w:pPr>
    </w:p>
    <w:p>
      <w:pPr>
        <w:pStyle w:val="9"/>
        <w:ind w:firstLine="420"/>
      </w:pPr>
    </w:p>
    <w:p>
      <w:pPr>
        <w:pStyle w:val="9"/>
        <w:ind w:firstLine="420"/>
      </w:pPr>
    </w:p>
    <w:p>
      <w:pPr>
        <w:jc w:val="center"/>
      </w:pPr>
      <w:r>
        <w:rPr>
          <w:rFonts w:hint="eastAsia" w:ascii="宋体" w:hAnsi="宋体"/>
          <w:b/>
          <w:sz w:val="36"/>
          <w:szCs w:val="32"/>
        </w:rPr>
        <w:t>第七章</w:t>
      </w:r>
      <w:r>
        <w:rPr>
          <w:rFonts w:hint="eastAsia" w:ascii="宋体" w:hAnsi="Times New Roman"/>
          <w:b/>
          <w:sz w:val="36"/>
          <w:szCs w:val="32"/>
        </w:rPr>
        <w:t xml:space="preserve"> </w:t>
      </w:r>
      <w:r>
        <w:rPr>
          <w:rFonts w:hint="eastAsia" w:ascii="宋体" w:hAnsi="宋体"/>
          <w:b/>
          <w:sz w:val="36"/>
          <w:szCs w:val="32"/>
        </w:rPr>
        <w:t>附件</w:t>
      </w:r>
    </w:p>
    <w:p>
      <w:pPr>
        <w:spacing w:line="240" w:lineRule="auto"/>
        <w:jc w:val="center"/>
        <w:rPr>
          <w:sz w:val="24"/>
          <w:szCs w:val="24"/>
        </w:rPr>
      </w:pPr>
      <w:r>
        <w:rPr>
          <w:rFonts w:ascii="Times New Roman" w:hAnsi="Times New Roman"/>
          <w:b/>
          <w:sz w:val="24"/>
          <w:szCs w:val="24"/>
        </w:rPr>
        <w:t>1.</w:t>
      </w:r>
      <w:r>
        <w:rPr>
          <w:rFonts w:hint="eastAsia" w:ascii="宋体" w:hAnsi="宋体"/>
          <w:b/>
          <w:sz w:val="24"/>
          <w:szCs w:val="24"/>
        </w:rPr>
        <w:t>投标响应书</w:t>
      </w:r>
    </w:p>
    <w:p>
      <w:pPr>
        <w:spacing w:line="240" w:lineRule="auto"/>
        <w:rPr>
          <w:sz w:val="24"/>
          <w:szCs w:val="24"/>
          <w:u w:val="single"/>
        </w:rPr>
      </w:pPr>
      <w:r>
        <w:rPr>
          <w:rFonts w:hint="eastAsia" w:ascii="宋体" w:hAnsi="宋体"/>
          <w:sz w:val="24"/>
          <w:szCs w:val="24"/>
        </w:rPr>
        <w:t>致：</w:t>
      </w:r>
      <w:r>
        <w:rPr>
          <w:rFonts w:ascii="Times New Roman" w:hAnsi="Times New Roman"/>
          <w:sz w:val="24"/>
          <w:szCs w:val="24"/>
          <w:u w:val="single"/>
        </w:rPr>
        <w:t xml:space="preserve">                    </w:t>
      </w:r>
    </w:p>
    <w:p>
      <w:pPr>
        <w:spacing w:line="240" w:lineRule="auto"/>
        <w:ind w:firstLine="494" w:firstLineChars="206"/>
        <w:rPr>
          <w:sz w:val="24"/>
          <w:szCs w:val="24"/>
        </w:rPr>
      </w:pPr>
      <w:r>
        <w:rPr>
          <w:rFonts w:hint="eastAsia" w:ascii="宋体" w:hAnsi="宋体"/>
          <w:sz w:val="24"/>
          <w:szCs w:val="24"/>
        </w:rPr>
        <w:t>根据贵方为</w:t>
      </w:r>
      <w:r>
        <w:rPr>
          <w:rFonts w:ascii="Times New Roman" w:hAnsi="Times New Roman"/>
          <w:sz w:val="24"/>
          <w:szCs w:val="24"/>
          <w:u w:val="single"/>
        </w:rPr>
        <w:t xml:space="preserve">                </w:t>
      </w:r>
      <w:r>
        <w:rPr>
          <w:rFonts w:hint="eastAsia" w:ascii="宋体" w:hAnsi="宋体"/>
          <w:sz w:val="24"/>
          <w:szCs w:val="24"/>
        </w:rPr>
        <w:t>项目采购的邀请</w:t>
      </w:r>
      <w:r>
        <w:rPr>
          <w:rFonts w:ascii="Times New Roman" w:hAnsi="Times New Roman"/>
          <w:sz w:val="24"/>
          <w:szCs w:val="24"/>
        </w:rPr>
        <w:t>_____________</w:t>
      </w:r>
      <w:r>
        <w:rPr>
          <w:rFonts w:ascii="Times New Roman" w:hAnsi="Times New Roman"/>
          <w:sz w:val="24"/>
          <w:szCs w:val="24"/>
          <w:u w:val="single"/>
        </w:rPr>
        <w:t xml:space="preserve">                     </w:t>
      </w:r>
      <w:r>
        <w:rPr>
          <w:rFonts w:hint="eastAsia" w:ascii="宋体" w:hAnsi="宋体"/>
          <w:sz w:val="24"/>
          <w:szCs w:val="24"/>
        </w:rPr>
        <w:t>（招标文件编号</w:t>
      </w:r>
      <w:r>
        <w:rPr>
          <w:rFonts w:ascii="Times New Roman" w:hAnsi="Times New Roman"/>
          <w:sz w:val="24"/>
          <w:szCs w:val="24"/>
        </w:rPr>
        <w:t xml:space="preserve">         </w:t>
      </w:r>
      <w:r>
        <w:rPr>
          <w:rFonts w:hint="eastAsia" w:ascii="宋体" w:hAnsi="宋体"/>
          <w:sz w:val="24"/>
          <w:szCs w:val="24"/>
        </w:rPr>
        <w:t>），签字代表</w:t>
      </w:r>
      <w:r>
        <w:rPr>
          <w:rFonts w:ascii="Times New Roman" w:hAnsi="Times New Roman"/>
          <w:sz w:val="24"/>
          <w:szCs w:val="24"/>
          <w:u w:val="single"/>
        </w:rPr>
        <w:t xml:space="preserve">                        </w:t>
      </w:r>
      <w:r>
        <w:rPr>
          <w:rFonts w:hint="eastAsia" w:ascii="宋体" w:hAnsi="宋体"/>
          <w:sz w:val="24"/>
          <w:szCs w:val="24"/>
        </w:rPr>
        <w:t>（全名、职务）经正式授权并代表供应商</w:t>
      </w:r>
      <w:r>
        <w:rPr>
          <w:rFonts w:ascii="Times New Roman" w:hAnsi="Times New Roman"/>
          <w:sz w:val="24"/>
          <w:szCs w:val="24"/>
          <w:u w:val="single"/>
        </w:rPr>
        <w:t xml:space="preserve">                                    </w:t>
      </w:r>
      <w:r>
        <w:rPr>
          <w:rFonts w:hint="eastAsia" w:ascii="宋体" w:hAnsi="宋体"/>
          <w:sz w:val="24"/>
          <w:szCs w:val="24"/>
        </w:rPr>
        <w:t>（供应商方名称、地址）提交四份投标文件。</w:t>
      </w:r>
    </w:p>
    <w:p>
      <w:pPr>
        <w:spacing w:line="240" w:lineRule="auto"/>
        <w:rPr>
          <w:sz w:val="24"/>
          <w:szCs w:val="24"/>
        </w:rPr>
      </w:pPr>
      <w:r>
        <w:rPr>
          <w:rFonts w:ascii="Times New Roman" w:hAnsi="Times New Roman"/>
          <w:sz w:val="24"/>
          <w:szCs w:val="24"/>
        </w:rPr>
        <w:t xml:space="preserve">    </w:t>
      </w:r>
      <w:r>
        <w:rPr>
          <w:rFonts w:hint="eastAsia" w:ascii="宋体" w:hAnsi="宋体"/>
          <w:sz w:val="24"/>
          <w:szCs w:val="24"/>
        </w:rPr>
        <w:t>据此函，签字代表宣布同意如下：</w:t>
      </w:r>
    </w:p>
    <w:p>
      <w:pPr>
        <w:spacing w:line="240" w:lineRule="auto"/>
        <w:ind w:firstLine="480" w:firstLineChars="200"/>
        <w:rPr>
          <w:sz w:val="24"/>
          <w:szCs w:val="24"/>
        </w:rPr>
      </w:pPr>
      <w:r>
        <w:rPr>
          <w:rFonts w:ascii="Times New Roman" w:hAnsi="Times New Roman"/>
          <w:sz w:val="24"/>
          <w:szCs w:val="24"/>
        </w:rPr>
        <w:t>1</w:t>
      </w:r>
      <w:r>
        <w:rPr>
          <w:rFonts w:hint="eastAsia" w:ascii="宋体" w:hAnsi="宋体"/>
          <w:sz w:val="24"/>
          <w:szCs w:val="24"/>
        </w:rPr>
        <w:t>、供应商方将按招标文件的规定履行合同责任和义务。</w:t>
      </w:r>
    </w:p>
    <w:p>
      <w:pPr>
        <w:spacing w:line="240" w:lineRule="auto"/>
        <w:ind w:firstLine="480" w:firstLineChars="200"/>
        <w:rPr>
          <w:sz w:val="24"/>
          <w:szCs w:val="24"/>
        </w:rPr>
      </w:pPr>
      <w:r>
        <w:rPr>
          <w:rFonts w:ascii="Times New Roman" w:hAnsi="Times New Roman"/>
          <w:sz w:val="24"/>
          <w:szCs w:val="24"/>
        </w:rPr>
        <w:t>2</w:t>
      </w:r>
      <w:r>
        <w:rPr>
          <w:rFonts w:hint="eastAsia" w:ascii="宋体" w:hAnsi="宋体"/>
          <w:sz w:val="24"/>
          <w:szCs w:val="24"/>
        </w:rPr>
        <w:t>、供应商方已详细审查全部投标文件，包括修改文件（如有的话）以及全部参考资料和有关附件。我们完全理解并同意放弃对这方面有不明及误解的权利。</w:t>
      </w:r>
    </w:p>
    <w:p>
      <w:pPr>
        <w:spacing w:line="240" w:lineRule="auto"/>
        <w:ind w:firstLine="480" w:firstLineChars="200"/>
        <w:rPr>
          <w:sz w:val="24"/>
          <w:szCs w:val="24"/>
        </w:rPr>
      </w:pPr>
      <w:r>
        <w:rPr>
          <w:rFonts w:ascii="Times New Roman" w:hAnsi="Times New Roman"/>
          <w:sz w:val="24"/>
          <w:szCs w:val="24"/>
        </w:rPr>
        <w:t>3</w:t>
      </w:r>
      <w:r>
        <w:rPr>
          <w:rFonts w:hint="eastAsia" w:ascii="宋体" w:hAnsi="宋体"/>
          <w:sz w:val="24"/>
          <w:szCs w:val="24"/>
        </w:rPr>
        <w:t>、与本投标项目有关的一切正式往来通讯请寄：</w:t>
      </w:r>
    </w:p>
    <w:p>
      <w:pPr>
        <w:spacing w:line="240" w:lineRule="auto"/>
        <w:ind w:firstLine="732" w:firstLineChars="305"/>
        <w:jc w:val="both"/>
        <w:rPr>
          <w:sz w:val="24"/>
          <w:szCs w:val="24"/>
          <w:u w:val="single"/>
        </w:rPr>
      </w:pPr>
      <w:r>
        <w:rPr>
          <w:rFonts w:hint="eastAsia" w:ascii="宋体" w:hAnsi="宋体"/>
          <w:sz w:val="24"/>
          <w:szCs w:val="24"/>
        </w:rPr>
        <w:t>地址：</w:t>
      </w:r>
      <w:r>
        <w:rPr>
          <w:rFonts w:ascii="Times New Roman" w:hAnsi="Times New Roman"/>
          <w:sz w:val="24"/>
          <w:szCs w:val="24"/>
          <w:u w:val="single"/>
        </w:rPr>
        <w:t xml:space="preserve">                              </w:t>
      </w:r>
      <w:r>
        <w:rPr>
          <w:rFonts w:ascii="Times New Roman" w:hAnsi="Times New Roman"/>
          <w:sz w:val="24"/>
          <w:szCs w:val="24"/>
        </w:rPr>
        <w:t xml:space="preserve">     </w:t>
      </w:r>
      <w:r>
        <w:rPr>
          <w:rFonts w:hint="eastAsia" w:ascii="宋体" w:hAnsi="宋体"/>
          <w:sz w:val="24"/>
          <w:szCs w:val="24"/>
        </w:rPr>
        <w:t>邮编：</w:t>
      </w:r>
      <w:r>
        <w:rPr>
          <w:rFonts w:ascii="Times New Roman" w:hAnsi="Times New Roman"/>
          <w:sz w:val="24"/>
          <w:szCs w:val="24"/>
          <w:u w:val="single"/>
        </w:rPr>
        <w:t xml:space="preserve">                      </w:t>
      </w:r>
    </w:p>
    <w:p>
      <w:pPr>
        <w:spacing w:line="240" w:lineRule="auto"/>
        <w:jc w:val="both"/>
        <w:rPr>
          <w:sz w:val="24"/>
          <w:szCs w:val="24"/>
          <w:u w:val="single"/>
        </w:rPr>
      </w:pPr>
    </w:p>
    <w:p>
      <w:pPr>
        <w:spacing w:line="240" w:lineRule="auto"/>
        <w:ind w:firstLine="732" w:firstLineChars="305"/>
        <w:jc w:val="both"/>
        <w:rPr>
          <w:sz w:val="24"/>
          <w:szCs w:val="24"/>
          <w:u w:val="single"/>
        </w:rPr>
      </w:pPr>
      <w:r>
        <w:rPr>
          <w:rFonts w:hint="eastAsia" w:ascii="宋体" w:hAnsi="宋体"/>
          <w:sz w:val="24"/>
          <w:szCs w:val="24"/>
        </w:rPr>
        <w:t>电话：</w:t>
      </w:r>
      <w:r>
        <w:rPr>
          <w:rFonts w:ascii="Times New Roman" w:hAnsi="Times New Roman"/>
          <w:sz w:val="24"/>
          <w:szCs w:val="24"/>
          <w:u w:val="single"/>
        </w:rPr>
        <w:t xml:space="preserve">                              </w:t>
      </w:r>
      <w:r>
        <w:rPr>
          <w:rFonts w:ascii="Times New Roman" w:hAnsi="Times New Roman"/>
          <w:sz w:val="24"/>
          <w:szCs w:val="24"/>
        </w:rPr>
        <w:t xml:space="preserve">     </w:t>
      </w:r>
      <w:r>
        <w:rPr>
          <w:rFonts w:hint="eastAsia" w:ascii="宋体" w:hAnsi="宋体"/>
          <w:sz w:val="24"/>
          <w:szCs w:val="24"/>
        </w:rPr>
        <w:t>传真：</w:t>
      </w:r>
      <w:r>
        <w:rPr>
          <w:rFonts w:ascii="Times New Roman" w:hAnsi="Times New Roman"/>
          <w:sz w:val="24"/>
          <w:szCs w:val="24"/>
          <w:u w:val="single"/>
        </w:rPr>
        <w:t xml:space="preserve">                      </w:t>
      </w:r>
    </w:p>
    <w:p>
      <w:pPr>
        <w:spacing w:line="240" w:lineRule="auto"/>
        <w:ind w:firstLine="432"/>
        <w:jc w:val="both"/>
        <w:rPr>
          <w:sz w:val="24"/>
          <w:szCs w:val="24"/>
          <w:u w:val="single"/>
        </w:rPr>
      </w:pPr>
    </w:p>
    <w:p>
      <w:pPr>
        <w:spacing w:line="240" w:lineRule="auto"/>
        <w:ind w:firstLine="432"/>
        <w:jc w:val="both"/>
        <w:rPr>
          <w:sz w:val="24"/>
          <w:szCs w:val="24"/>
          <w:u w:val="single"/>
        </w:rPr>
      </w:pPr>
      <w:r>
        <w:rPr>
          <w:rFonts w:ascii="Times New Roman" w:hAnsi="Times New Roman"/>
          <w:sz w:val="24"/>
          <w:szCs w:val="24"/>
        </w:rPr>
        <w:t xml:space="preserve">   </w:t>
      </w:r>
      <w:r>
        <w:rPr>
          <w:rFonts w:hint="eastAsia" w:ascii="宋体" w:hAnsi="宋体"/>
          <w:sz w:val="24"/>
          <w:szCs w:val="24"/>
        </w:rPr>
        <w:t>投标供应商授权代表、职务（印刷体）：</w:t>
      </w:r>
      <w:r>
        <w:rPr>
          <w:rFonts w:ascii="Times New Roman" w:hAnsi="Times New Roman"/>
          <w:sz w:val="24"/>
          <w:szCs w:val="24"/>
          <w:u w:val="single"/>
        </w:rPr>
        <w:t xml:space="preserve">                                      </w:t>
      </w:r>
    </w:p>
    <w:p>
      <w:pPr>
        <w:spacing w:line="240" w:lineRule="auto"/>
        <w:ind w:firstLine="432"/>
        <w:jc w:val="both"/>
        <w:rPr>
          <w:sz w:val="24"/>
          <w:szCs w:val="24"/>
        </w:rPr>
      </w:pPr>
      <w:r>
        <w:rPr>
          <w:sz w:val="24"/>
          <w:szCs w:val="24"/>
        </w:rPr>
        <w:t xml:space="preserve"> </w:t>
      </w:r>
    </w:p>
    <w:p>
      <w:pPr>
        <w:spacing w:line="240" w:lineRule="auto"/>
        <w:ind w:firstLine="432"/>
        <w:jc w:val="both"/>
        <w:rPr>
          <w:sz w:val="24"/>
          <w:szCs w:val="24"/>
          <w:u w:val="single"/>
        </w:rPr>
      </w:pPr>
      <w:r>
        <w:rPr>
          <w:rFonts w:ascii="Times New Roman" w:hAnsi="Times New Roman"/>
          <w:sz w:val="24"/>
          <w:szCs w:val="24"/>
        </w:rPr>
        <w:t xml:space="preserve">   </w:t>
      </w:r>
      <w:r>
        <w:rPr>
          <w:rFonts w:hint="eastAsia" w:ascii="宋体" w:hAnsi="宋体"/>
          <w:sz w:val="24"/>
          <w:szCs w:val="24"/>
        </w:rPr>
        <w:t>投标供应商名称：</w:t>
      </w:r>
      <w:r>
        <w:rPr>
          <w:rFonts w:ascii="Times New Roman" w:hAnsi="Times New Roman"/>
          <w:sz w:val="24"/>
          <w:szCs w:val="24"/>
          <w:u w:val="single"/>
        </w:rPr>
        <w:t xml:space="preserve">                             </w:t>
      </w:r>
    </w:p>
    <w:p>
      <w:pPr>
        <w:spacing w:line="240" w:lineRule="auto"/>
        <w:ind w:firstLine="432"/>
        <w:jc w:val="both"/>
        <w:rPr>
          <w:sz w:val="24"/>
          <w:szCs w:val="24"/>
          <w:u w:val="single"/>
        </w:rPr>
      </w:pPr>
    </w:p>
    <w:p>
      <w:pPr>
        <w:spacing w:line="240" w:lineRule="auto"/>
        <w:ind w:firstLine="432"/>
        <w:jc w:val="both"/>
        <w:rPr>
          <w:sz w:val="24"/>
          <w:szCs w:val="24"/>
          <w:u w:val="single"/>
        </w:rPr>
      </w:pPr>
      <w:r>
        <w:rPr>
          <w:rFonts w:ascii="Times New Roman" w:hAnsi="Times New Roman"/>
          <w:sz w:val="24"/>
          <w:szCs w:val="24"/>
        </w:rPr>
        <w:t xml:space="preserve">   </w:t>
      </w:r>
      <w:r>
        <w:rPr>
          <w:rFonts w:hint="eastAsia" w:ascii="宋体" w:hAnsi="宋体"/>
          <w:sz w:val="24"/>
          <w:szCs w:val="24"/>
        </w:rPr>
        <w:t>（公</w:t>
      </w:r>
      <w:r>
        <w:rPr>
          <w:rFonts w:ascii="Times New Roman" w:hAnsi="Times New Roman"/>
          <w:sz w:val="24"/>
          <w:szCs w:val="24"/>
        </w:rPr>
        <w:t xml:space="preserve">  </w:t>
      </w:r>
      <w:r>
        <w:rPr>
          <w:rFonts w:hint="eastAsia" w:ascii="宋体" w:hAnsi="宋体"/>
          <w:sz w:val="24"/>
          <w:szCs w:val="24"/>
        </w:rPr>
        <w:t>章）：</w:t>
      </w:r>
      <w:r>
        <w:rPr>
          <w:rFonts w:ascii="Times New Roman" w:hAnsi="Times New Roman"/>
          <w:sz w:val="24"/>
          <w:szCs w:val="24"/>
          <w:u w:val="single"/>
        </w:rPr>
        <w:t xml:space="preserve">                                 </w:t>
      </w:r>
    </w:p>
    <w:p>
      <w:pPr>
        <w:spacing w:line="240" w:lineRule="auto"/>
        <w:ind w:firstLine="432"/>
        <w:jc w:val="both"/>
        <w:rPr>
          <w:rFonts w:hint="eastAsia"/>
          <w:sz w:val="24"/>
          <w:szCs w:val="24"/>
          <w:u w:val="single"/>
        </w:rPr>
      </w:pPr>
    </w:p>
    <w:p>
      <w:pPr>
        <w:spacing w:line="240" w:lineRule="auto"/>
        <w:ind w:firstLine="432"/>
        <w:jc w:val="both"/>
        <w:rPr>
          <w:sz w:val="24"/>
          <w:szCs w:val="24"/>
        </w:rPr>
      </w:pPr>
      <w:r>
        <w:rPr>
          <w:rFonts w:ascii="Times New Roman" w:hAnsi="Times New Roman"/>
          <w:sz w:val="24"/>
          <w:szCs w:val="24"/>
        </w:rPr>
        <w:t xml:space="preserve">   </w:t>
      </w:r>
      <w:r>
        <w:rPr>
          <w:rFonts w:hint="eastAsia" w:ascii="宋体" w:hAnsi="宋体"/>
          <w:sz w:val="24"/>
          <w:szCs w:val="24"/>
        </w:rPr>
        <w:t>日期：</w:t>
      </w:r>
      <w:r>
        <w:rPr>
          <w:rFonts w:ascii="Times New Roman" w:hAnsi="Times New Roman"/>
          <w:sz w:val="24"/>
          <w:szCs w:val="24"/>
          <w:u w:val="single"/>
        </w:rPr>
        <w:t xml:space="preserve">        </w:t>
      </w:r>
      <w:r>
        <w:rPr>
          <w:rFonts w:hint="eastAsia" w:ascii="宋体" w:hAnsi="宋体"/>
          <w:sz w:val="24"/>
          <w:szCs w:val="24"/>
        </w:rPr>
        <w:t>年</w:t>
      </w:r>
      <w:r>
        <w:rPr>
          <w:rFonts w:ascii="Times New Roman" w:hAnsi="Times New Roman"/>
          <w:sz w:val="24"/>
          <w:szCs w:val="24"/>
          <w:u w:val="single"/>
        </w:rPr>
        <w:t xml:space="preserve">      </w:t>
      </w:r>
      <w:r>
        <w:rPr>
          <w:rFonts w:hint="eastAsia" w:ascii="宋体" w:hAnsi="宋体"/>
          <w:sz w:val="24"/>
          <w:szCs w:val="24"/>
        </w:rPr>
        <w:t>月</w:t>
      </w:r>
      <w:r>
        <w:rPr>
          <w:rFonts w:ascii="Times New Roman" w:hAnsi="Times New Roman"/>
          <w:sz w:val="24"/>
          <w:szCs w:val="24"/>
          <w:u w:val="single"/>
        </w:rPr>
        <w:t xml:space="preserve">     </w:t>
      </w:r>
      <w:r>
        <w:rPr>
          <w:rFonts w:hint="eastAsia" w:ascii="宋体" w:hAnsi="宋体"/>
          <w:sz w:val="24"/>
          <w:szCs w:val="24"/>
        </w:rPr>
        <w:t>日</w:t>
      </w:r>
    </w:p>
    <w:p>
      <w:pPr>
        <w:spacing w:line="240" w:lineRule="auto"/>
        <w:rPr>
          <w:sz w:val="24"/>
          <w:szCs w:val="24"/>
        </w:rPr>
      </w:pPr>
    </w:p>
    <w:p>
      <w:pPr>
        <w:spacing w:line="240" w:lineRule="auto"/>
        <w:ind w:firstLine="432"/>
        <w:rPr>
          <w:sz w:val="24"/>
          <w:szCs w:val="24"/>
        </w:rPr>
      </w:pPr>
      <w:r>
        <w:rPr>
          <w:sz w:val="24"/>
          <w:szCs w:val="24"/>
        </w:rPr>
        <w:t xml:space="preserve">  </w:t>
      </w:r>
    </w:p>
    <w:p>
      <w:pPr>
        <w:spacing w:line="240" w:lineRule="auto"/>
        <w:ind w:firstLine="0" w:firstLineChars="0"/>
        <w:jc w:val="right"/>
        <w:rPr>
          <w:b/>
          <w:sz w:val="24"/>
          <w:szCs w:val="24"/>
        </w:rPr>
      </w:pPr>
      <w:r>
        <w:rPr>
          <w:rFonts w:hint="eastAsia" w:ascii="宋体" w:hAnsi="宋体"/>
          <w:sz w:val="24"/>
          <w:szCs w:val="24"/>
        </w:rPr>
        <w:t>投标供应商授权代表：</w:t>
      </w:r>
      <w:r>
        <w:rPr>
          <w:rFonts w:ascii="Times New Roman" w:hAnsi="Times New Roman" w:cs="Arial"/>
          <w:sz w:val="24"/>
          <w:szCs w:val="24"/>
        </w:rPr>
        <w:t>_______________________</w:t>
      </w:r>
    </w:p>
    <w:p>
      <w:pPr>
        <w:jc w:val="center"/>
        <w:rPr>
          <w:rFonts w:hint="eastAsia" w:ascii="宋体" w:hAnsi="宋体" w:eastAsia="宋体" w:cs="宋体"/>
          <w:b/>
          <w:sz w:val="28"/>
          <w:szCs w:val="30"/>
        </w:rPr>
      </w:pPr>
      <w:r>
        <w:rPr>
          <w:rFonts w:hint="eastAsia" w:ascii="宋体" w:hAnsi="宋体" w:eastAsia="宋体" w:cs="宋体"/>
          <w:b/>
          <w:sz w:val="28"/>
          <w:szCs w:val="30"/>
        </w:rPr>
        <w:t>2.</w:t>
      </w:r>
      <w:r>
        <w:rPr>
          <w:rFonts w:hint="eastAsia" w:ascii="宋体" w:hAnsi="宋体" w:eastAsia="宋体" w:cs="宋体"/>
          <w:b/>
          <w:sz w:val="28"/>
          <w:szCs w:val="30"/>
          <w:lang w:eastAsia="zh-CN"/>
        </w:rPr>
        <w:t>投标</w:t>
      </w:r>
      <w:r>
        <w:rPr>
          <w:rFonts w:hint="eastAsia" w:ascii="宋体" w:hAnsi="宋体" w:eastAsia="宋体" w:cs="宋体"/>
          <w:b/>
          <w:sz w:val="28"/>
          <w:szCs w:val="30"/>
        </w:rPr>
        <w:t>报价表</w:t>
      </w:r>
    </w:p>
    <w:p>
      <w:r>
        <w:t xml:space="preserve"> </w:t>
      </w:r>
    </w:p>
    <w:p>
      <w:pPr>
        <w:rPr>
          <w:rFonts w:hint="eastAsia" w:ascii="宋体" w:hAnsi="宋体" w:eastAsia="宋体" w:cs="宋体"/>
          <w:sz w:val="24"/>
          <w:szCs w:val="24"/>
        </w:rPr>
      </w:pPr>
      <w:r>
        <w:rPr>
          <w:rFonts w:hint="eastAsia" w:ascii="宋体" w:hAnsi="宋体" w:eastAsia="宋体" w:cs="宋体"/>
          <w:sz w:val="24"/>
          <w:szCs w:val="24"/>
        </w:rPr>
        <w:t>投标供应商名称：（公章）</w:t>
      </w:r>
      <w:r>
        <w:rPr>
          <w:rFonts w:hint="eastAsia" w:ascii="宋体" w:hAnsi="宋体" w:eastAsia="宋体" w:cs="宋体"/>
          <w:sz w:val="24"/>
          <w:szCs w:val="24"/>
          <w:u w:val="single"/>
        </w:rPr>
        <w:t xml:space="preserve">                             </w:t>
      </w:r>
    </w:p>
    <w:p>
      <w:pPr>
        <w:rPr>
          <w:rFonts w:hint="eastAsia" w:ascii="宋体" w:hAnsi="宋体" w:eastAsia="宋体" w:cs="宋体"/>
          <w:sz w:val="24"/>
          <w:szCs w:val="24"/>
        </w:rPr>
      </w:pPr>
    </w:p>
    <w:p>
      <w:pPr>
        <w:rPr>
          <w:rFonts w:hint="eastAsia" w:ascii="宋体" w:hAnsi="宋体" w:eastAsia="宋体" w:cs="宋体"/>
          <w:sz w:val="24"/>
          <w:szCs w:val="24"/>
          <w:u w:val="single"/>
        </w:rPr>
      </w:pP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p>
    <w:p>
      <w:pPr>
        <w:rPr>
          <w:rFonts w:hint="eastAsia" w:ascii="宋体" w:hAnsi="宋体" w:eastAsia="宋体" w:cs="宋体"/>
          <w:sz w:val="24"/>
          <w:szCs w:val="24"/>
          <w:u w:val="single"/>
        </w:rPr>
      </w:pPr>
    </w:p>
    <w:tbl>
      <w:tblPr>
        <w:tblStyle w:val="7"/>
        <w:tblW w:w="8042"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31"/>
        <w:gridCol w:w="1843"/>
        <w:gridCol w:w="1426"/>
        <w:gridCol w:w="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trPr>
        <w:tc>
          <w:tcPr>
            <w:tcW w:w="3931" w:type="dxa"/>
            <w:tcBorders>
              <w:top w:val="single" w:color="auto" w:sz="12" w:space="0"/>
              <w:left w:val="single" w:color="auto" w:sz="12" w:space="0"/>
              <w:bottom w:val="single" w:color="auto" w:sz="6" w:space="0"/>
              <w:right w:val="single" w:color="auto" w:sz="6" w:space="0"/>
            </w:tcBorders>
            <w:noWrap w:val="0"/>
            <w:vAlign w:val="center"/>
          </w:tcPr>
          <w:p>
            <w:pPr>
              <w:spacing w:after="6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843" w:type="dxa"/>
            <w:tcBorders>
              <w:top w:val="single" w:color="auto" w:sz="12" w:space="0"/>
              <w:left w:val="nil"/>
              <w:bottom w:val="single" w:color="auto" w:sz="6" w:space="0"/>
              <w:right w:val="single" w:color="auto" w:sz="6" w:space="0"/>
            </w:tcBorders>
            <w:noWrap w:val="0"/>
            <w:vAlign w:val="center"/>
          </w:tcPr>
          <w:p>
            <w:pPr>
              <w:spacing w:after="60"/>
              <w:jc w:val="center"/>
              <w:rPr>
                <w:rFonts w:hint="eastAsia" w:ascii="宋体" w:hAnsi="宋体" w:eastAsia="宋体" w:cs="宋体"/>
                <w:sz w:val="24"/>
                <w:szCs w:val="24"/>
              </w:rPr>
            </w:pPr>
            <w:r>
              <w:rPr>
                <w:rFonts w:hint="eastAsia" w:ascii="宋体" w:hAnsi="宋体" w:eastAsia="宋体" w:cs="宋体"/>
                <w:sz w:val="24"/>
                <w:szCs w:val="24"/>
              </w:rPr>
              <w:t>投标价</w:t>
            </w:r>
          </w:p>
          <w:p>
            <w:pPr>
              <w:spacing w:after="60"/>
              <w:jc w:val="center"/>
              <w:rPr>
                <w:rFonts w:hint="eastAsia" w:ascii="宋体" w:hAnsi="宋体" w:eastAsia="宋体" w:cs="宋体"/>
                <w:sz w:val="24"/>
                <w:szCs w:val="24"/>
              </w:rPr>
            </w:pPr>
            <w:r>
              <w:rPr>
                <w:rFonts w:hint="eastAsia" w:ascii="宋体" w:hAnsi="宋体" w:eastAsia="宋体" w:cs="宋体"/>
                <w:sz w:val="24"/>
                <w:szCs w:val="24"/>
              </w:rPr>
              <w:t>（人民币）</w:t>
            </w:r>
          </w:p>
        </w:tc>
        <w:tc>
          <w:tcPr>
            <w:tcW w:w="1426" w:type="dxa"/>
            <w:tcBorders>
              <w:top w:val="single" w:color="auto" w:sz="12" w:space="0"/>
              <w:left w:val="nil"/>
              <w:bottom w:val="single" w:color="auto" w:sz="6" w:space="0"/>
              <w:right w:val="single" w:color="auto" w:sz="6" w:space="0"/>
            </w:tcBorders>
            <w:noWrap w:val="0"/>
            <w:vAlign w:val="center"/>
          </w:tcPr>
          <w:p>
            <w:pPr>
              <w:spacing w:after="60"/>
              <w:jc w:val="center"/>
              <w:rPr>
                <w:rFonts w:hint="eastAsia" w:ascii="宋体" w:hAnsi="宋体" w:eastAsia="宋体" w:cs="宋体"/>
                <w:sz w:val="24"/>
                <w:szCs w:val="24"/>
              </w:rPr>
            </w:pPr>
            <w:r>
              <w:rPr>
                <w:rFonts w:hint="eastAsia" w:ascii="宋体" w:hAnsi="宋体" w:eastAsia="宋体" w:cs="宋体"/>
                <w:sz w:val="24"/>
                <w:szCs w:val="24"/>
              </w:rPr>
              <w:t>交货期</w:t>
            </w:r>
          </w:p>
          <w:p>
            <w:pPr>
              <w:spacing w:after="60"/>
              <w:jc w:val="center"/>
              <w:rPr>
                <w:rFonts w:hint="eastAsia" w:ascii="宋体" w:hAnsi="宋体" w:eastAsia="宋体" w:cs="宋体"/>
                <w:sz w:val="24"/>
                <w:szCs w:val="24"/>
              </w:rPr>
            </w:pPr>
            <w:r>
              <w:rPr>
                <w:rFonts w:hint="eastAsia" w:ascii="宋体" w:hAnsi="宋体" w:eastAsia="宋体" w:cs="宋体"/>
                <w:sz w:val="24"/>
                <w:szCs w:val="24"/>
              </w:rPr>
              <w:t>（服务期）</w:t>
            </w:r>
          </w:p>
        </w:tc>
        <w:tc>
          <w:tcPr>
            <w:tcW w:w="842" w:type="dxa"/>
            <w:tcBorders>
              <w:top w:val="single" w:color="auto" w:sz="12" w:space="0"/>
              <w:left w:val="nil"/>
              <w:bottom w:val="single" w:color="auto" w:sz="6" w:space="0"/>
              <w:right w:val="single" w:color="auto" w:sz="12" w:space="0"/>
            </w:tcBorders>
            <w:noWrap w:val="0"/>
            <w:vAlign w:val="center"/>
          </w:tcPr>
          <w:p>
            <w:pPr>
              <w:spacing w:after="6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393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u w:val="single"/>
              </w:rPr>
            </w:pPr>
          </w:p>
        </w:tc>
        <w:tc>
          <w:tcPr>
            <w:tcW w:w="184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sz w:val="24"/>
                <w:szCs w:val="24"/>
                <w:u w:val="single"/>
              </w:rPr>
            </w:pPr>
          </w:p>
        </w:tc>
        <w:tc>
          <w:tcPr>
            <w:tcW w:w="1426"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sz w:val="24"/>
                <w:szCs w:val="24"/>
                <w:u w:val="single"/>
              </w:rPr>
            </w:pPr>
          </w:p>
        </w:tc>
        <w:tc>
          <w:tcPr>
            <w:tcW w:w="842" w:type="dxa"/>
            <w:tcBorders>
              <w:top w:val="single" w:color="auto" w:sz="6" w:space="0"/>
              <w:left w:val="nil"/>
              <w:bottom w:val="single" w:color="auto" w:sz="6" w:space="0"/>
              <w:right w:val="single" w:color="auto" w:sz="12" w:space="0"/>
            </w:tcBorders>
            <w:noWrap w:val="0"/>
            <w:vAlign w:val="center"/>
          </w:tcPr>
          <w:p>
            <w:pPr>
              <w:jc w:val="center"/>
              <w:rPr>
                <w:rFonts w:hint="eastAsia" w:ascii="宋体" w:hAnsi="宋体" w:eastAsia="宋体" w:cs="宋体"/>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393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u w:val="single"/>
              </w:rPr>
            </w:pPr>
          </w:p>
        </w:tc>
        <w:tc>
          <w:tcPr>
            <w:tcW w:w="184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sz w:val="24"/>
                <w:szCs w:val="24"/>
                <w:u w:val="single"/>
              </w:rPr>
            </w:pPr>
          </w:p>
        </w:tc>
        <w:tc>
          <w:tcPr>
            <w:tcW w:w="1426"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sz w:val="24"/>
                <w:szCs w:val="24"/>
                <w:u w:val="single"/>
              </w:rPr>
            </w:pPr>
          </w:p>
        </w:tc>
        <w:tc>
          <w:tcPr>
            <w:tcW w:w="842" w:type="dxa"/>
            <w:tcBorders>
              <w:top w:val="single" w:color="auto" w:sz="6" w:space="0"/>
              <w:left w:val="nil"/>
              <w:bottom w:val="single" w:color="auto" w:sz="6" w:space="0"/>
              <w:right w:val="single" w:color="auto" w:sz="12" w:space="0"/>
            </w:tcBorders>
            <w:noWrap w:val="0"/>
            <w:vAlign w:val="center"/>
          </w:tcPr>
          <w:p>
            <w:pPr>
              <w:jc w:val="center"/>
              <w:rPr>
                <w:rFonts w:hint="eastAsia" w:ascii="宋体" w:hAnsi="宋体" w:eastAsia="宋体" w:cs="宋体"/>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3931"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u w:val="single"/>
              </w:rPr>
            </w:pPr>
          </w:p>
        </w:tc>
        <w:tc>
          <w:tcPr>
            <w:tcW w:w="1843"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sz w:val="24"/>
                <w:szCs w:val="24"/>
                <w:u w:val="single"/>
              </w:rPr>
            </w:pPr>
          </w:p>
        </w:tc>
        <w:tc>
          <w:tcPr>
            <w:tcW w:w="1426" w:type="dxa"/>
            <w:tcBorders>
              <w:top w:val="single" w:color="auto" w:sz="6" w:space="0"/>
              <w:left w:val="nil"/>
              <w:bottom w:val="single" w:color="auto" w:sz="6" w:space="0"/>
              <w:right w:val="single" w:color="auto" w:sz="6" w:space="0"/>
            </w:tcBorders>
            <w:noWrap w:val="0"/>
            <w:vAlign w:val="center"/>
          </w:tcPr>
          <w:p>
            <w:pPr>
              <w:jc w:val="center"/>
              <w:rPr>
                <w:rFonts w:hint="eastAsia" w:ascii="宋体" w:hAnsi="宋体" w:eastAsia="宋体" w:cs="宋体"/>
                <w:sz w:val="24"/>
                <w:szCs w:val="24"/>
                <w:u w:val="single"/>
              </w:rPr>
            </w:pPr>
          </w:p>
        </w:tc>
        <w:tc>
          <w:tcPr>
            <w:tcW w:w="842" w:type="dxa"/>
            <w:tcBorders>
              <w:top w:val="single" w:color="auto" w:sz="6" w:space="0"/>
              <w:left w:val="nil"/>
              <w:bottom w:val="single" w:color="auto" w:sz="6" w:space="0"/>
              <w:right w:val="single" w:color="auto" w:sz="12" w:space="0"/>
            </w:tcBorders>
            <w:noWrap w:val="0"/>
            <w:vAlign w:val="center"/>
          </w:tcPr>
          <w:p>
            <w:pPr>
              <w:jc w:val="center"/>
              <w:rPr>
                <w:rFonts w:hint="eastAsia" w:ascii="宋体" w:hAnsi="宋体" w:eastAsia="宋体" w:cs="宋体"/>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trPr>
        <w:tc>
          <w:tcPr>
            <w:tcW w:w="3931"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宋体" w:hAnsi="宋体" w:eastAsia="宋体" w:cs="宋体"/>
                <w:sz w:val="24"/>
                <w:szCs w:val="24"/>
                <w:u w:val="single"/>
              </w:rPr>
            </w:pPr>
          </w:p>
        </w:tc>
        <w:tc>
          <w:tcPr>
            <w:tcW w:w="1843" w:type="dxa"/>
            <w:tcBorders>
              <w:top w:val="single" w:color="auto" w:sz="6" w:space="0"/>
              <w:left w:val="nil"/>
              <w:bottom w:val="single" w:color="auto" w:sz="12" w:space="0"/>
              <w:right w:val="single" w:color="auto" w:sz="6" w:space="0"/>
            </w:tcBorders>
            <w:noWrap w:val="0"/>
            <w:vAlign w:val="center"/>
          </w:tcPr>
          <w:p>
            <w:pPr>
              <w:jc w:val="center"/>
              <w:rPr>
                <w:rFonts w:hint="eastAsia" w:ascii="宋体" w:hAnsi="宋体" w:eastAsia="宋体" w:cs="宋体"/>
                <w:sz w:val="24"/>
                <w:szCs w:val="24"/>
                <w:u w:val="single"/>
              </w:rPr>
            </w:pPr>
          </w:p>
        </w:tc>
        <w:tc>
          <w:tcPr>
            <w:tcW w:w="1426" w:type="dxa"/>
            <w:tcBorders>
              <w:top w:val="single" w:color="auto" w:sz="6" w:space="0"/>
              <w:left w:val="nil"/>
              <w:bottom w:val="single" w:color="auto" w:sz="12" w:space="0"/>
              <w:right w:val="single" w:color="auto" w:sz="6" w:space="0"/>
            </w:tcBorders>
            <w:noWrap w:val="0"/>
            <w:vAlign w:val="center"/>
          </w:tcPr>
          <w:p>
            <w:pPr>
              <w:jc w:val="center"/>
              <w:rPr>
                <w:rFonts w:hint="eastAsia" w:ascii="宋体" w:hAnsi="宋体" w:eastAsia="宋体" w:cs="宋体"/>
                <w:sz w:val="24"/>
                <w:szCs w:val="24"/>
                <w:u w:val="single"/>
              </w:rPr>
            </w:pPr>
          </w:p>
        </w:tc>
        <w:tc>
          <w:tcPr>
            <w:tcW w:w="842" w:type="dxa"/>
            <w:tcBorders>
              <w:top w:val="single" w:color="auto" w:sz="6" w:space="0"/>
              <w:left w:val="nil"/>
              <w:bottom w:val="single" w:color="auto" w:sz="12" w:space="0"/>
              <w:right w:val="single" w:color="auto" w:sz="12" w:space="0"/>
            </w:tcBorders>
            <w:noWrap w:val="0"/>
            <w:vAlign w:val="center"/>
          </w:tcPr>
          <w:p>
            <w:pPr>
              <w:jc w:val="center"/>
              <w:rPr>
                <w:rFonts w:hint="eastAsia" w:ascii="宋体" w:hAnsi="宋体" w:eastAsia="宋体" w:cs="宋体"/>
                <w:sz w:val="24"/>
                <w:szCs w:val="24"/>
                <w:u w:val="single"/>
              </w:rPr>
            </w:pPr>
          </w:p>
        </w:tc>
      </w:tr>
    </w:tbl>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投标供应商授权代表： ________________________</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jc w:val="center"/>
        <w:rPr>
          <w:rFonts w:hint="eastAsia" w:ascii="宋体" w:hAnsi="宋体" w:eastAsia="宋体" w:cs="宋体"/>
          <w:b/>
          <w:sz w:val="28"/>
          <w:szCs w:val="30"/>
        </w:rPr>
      </w:pPr>
      <w:r>
        <w:rPr>
          <w:rFonts w:ascii="Times New Roman" w:hAnsi="Times New Roman"/>
          <w:sz w:val="28"/>
          <w:szCs w:val="24"/>
        </w:rPr>
        <w:br w:type="page"/>
      </w:r>
      <w:r>
        <w:rPr>
          <w:rFonts w:hint="eastAsia" w:ascii="宋体" w:hAnsi="宋体" w:eastAsia="宋体" w:cs="宋体"/>
          <w:b/>
          <w:sz w:val="28"/>
          <w:szCs w:val="30"/>
        </w:rPr>
        <w:t>3.项目分项清单及报价</w:t>
      </w:r>
    </w:p>
    <w:p>
      <w:pPr>
        <w:jc w:val="center"/>
        <w:rPr>
          <w:sz w:val="24"/>
          <w:szCs w:val="24"/>
          <w:u w:val="single"/>
        </w:rPr>
      </w:pPr>
    </w:p>
    <w:p>
      <w:pPr>
        <w:spacing w:after="60"/>
        <w:rPr>
          <w:rFonts w:cs="Arial"/>
          <w:sz w:val="24"/>
          <w:szCs w:val="24"/>
        </w:rPr>
      </w:pPr>
      <w:r>
        <w:rPr>
          <w:rFonts w:hint="eastAsia" w:ascii="宋体" w:hAnsi="宋体" w:cs="Arial"/>
          <w:sz w:val="24"/>
          <w:szCs w:val="24"/>
        </w:rPr>
        <w:t>招标编号</w:t>
      </w:r>
      <w:r>
        <w:rPr>
          <w:rFonts w:ascii="Times New Roman" w:hAnsi="Times New Roman" w:cs="Arial"/>
          <w:sz w:val="24"/>
          <w:szCs w:val="24"/>
        </w:rPr>
        <w:t>_____________________________</w:t>
      </w:r>
    </w:p>
    <w:p>
      <w:pPr>
        <w:spacing w:after="60"/>
        <w:rPr>
          <w:rFonts w:cs="Arial"/>
          <w:sz w:val="24"/>
          <w:szCs w:val="24"/>
        </w:rPr>
      </w:pPr>
      <w:r>
        <w:rPr>
          <w:rFonts w:cs="Arial"/>
          <w:sz w:val="24"/>
          <w:szCs w:val="24"/>
        </w:rPr>
        <w:t xml:space="preserve"> </w:t>
      </w:r>
    </w:p>
    <w:tbl>
      <w:tblPr>
        <w:tblStyle w:val="7"/>
        <w:tblW w:w="81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3019"/>
        <w:gridCol w:w="1480"/>
        <w:gridCol w:w="1488"/>
        <w:gridCol w:w="1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tcBorders>
              <w:top w:val="single" w:color="auto" w:sz="12" w:space="0"/>
              <w:left w:val="single" w:color="auto" w:sz="12" w:space="0"/>
              <w:bottom w:val="single" w:color="auto" w:sz="6" w:space="0"/>
              <w:right w:val="single" w:color="auto" w:sz="6" w:space="0"/>
            </w:tcBorders>
            <w:noWrap w:val="0"/>
            <w:vAlign w:val="center"/>
          </w:tcPr>
          <w:p>
            <w:pPr>
              <w:spacing w:after="60"/>
              <w:jc w:val="center"/>
              <w:rPr>
                <w:rFonts w:cs="Arial"/>
                <w:sz w:val="24"/>
                <w:szCs w:val="24"/>
              </w:rPr>
            </w:pPr>
            <w:r>
              <w:rPr>
                <w:rFonts w:hint="eastAsia" w:ascii="Times New Roman" w:hAnsi="Times New Roman" w:cs="Arial"/>
                <w:sz w:val="24"/>
                <w:szCs w:val="24"/>
              </w:rPr>
              <w:t>序</w:t>
            </w:r>
            <w:r>
              <w:rPr>
                <w:rFonts w:ascii="Times New Roman" w:hAnsi="Times New Roman" w:cs="Arial"/>
                <w:sz w:val="24"/>
                <w:szCs w:val="24"/>
              </w:rPr>
              <w:t> </w:t>
            </w:r>
            <w:r>
              <w:rPr>
                <w:rFonts w:hint="eastAsia" w:ascii="Times New Roman" w:hAnsi="Times New Roman" w:cs="Arial"/>
                <w:sz w:val="24"/>
                <w:szCs w:val="24"/>
              </w:rPr>
              <w:t>号</w:t>
            </w:r>
          </w:p>
        </w:tc>
        <w:tc>
          <w:tcPr>
            <w:tcW w:w="3019" w:type="dxa"/>
            <w:tcBorders>
              <w:top w:val="single" w:color="auto" w:sz="12" w:space="0"/>
              <w:left w:val="nil"/>
              <w:bottom w:val="single" w:color="auto" w:sz="6" w:space="0"/>
              <w:right w:val="single" w:color="auto" w:sz="6" w:space="0"/>
            </w:tcBorders>
            <w:noWrap w:val="0"/>
            <w:vAlign w:val="center"/>
          </w:tcPr>
          <w:p>
            <w:pPr>
              <w:spacing w:after="60"/>
              <w:jc w:val="center"/>
              <w:rPr>
                <w:rFonts w:cs="Arial"/>
                <w:sz w:val="24"/>
                <w:szCs w:val="24"/>
              </w:rPr>
            </w:pPr>
            <w:r>
              <w:rPr>
                <w:rFonts w:hint="eastAsia" w:ascii="Times New Roman" w:hAnsi="Times New Roman" w:cs="Arial"/>
                <w:sz w:val="24"/>
                <w:szCs w:val="24"/>
              </w:rPr>
              <w:t>项目名称</w:t>
            </w:r>
          </w:p>
        </w:tc>
        <w:tc>
          <w:tcPr>
            <w:tcW w:w="1480" w:type="dxa"/>
            <w:tcBorders>
              <w:top w:val="single" w:color="auto" w:sz="12" w:space="0"/>
              <w:left w:val="nil"/>
              <w:bottom w:val="single" w:color="auto" w:sz="6" w:space="0"/>
              <w:right w:val="single" w:color="auto" w:sz="6" w:space="0"/>
            </w:tcBorders>
            <w:noWrap w:val="0"/>
            <w:vAlign w:val="center"/>
          </w:tcPr>
          <w:p>
            <w:pPr>
              <w:spacing w:after="60"/>
              <w:jc w:val="center"/>
              <w:rPr>
                <w:rFonts w:cs="Arial"/>
                <w:sz w:val="24"/>
                <w:szCs w:val="24"/>
              </w:rPr>
            </w:pPr>
            <w:r>
              <w:rPr>
                <w:rFonts w:hint="eastAsia" w:ascii="Times New Roman" w:hAnsi="Times New Roman" w:cs="Arial"/>
                <w:sz w:val="24"/>
                <w:szCs w:val="24"/>
              </w:rPr>
              <w:t>数量</w:t>
            </w:r>
          </w:p>
        </w:tc>
        <w:tc>
          <w:tcPr>
            <w:tcW w:w="1488" w:type="dxa"/>
            <w:tcBorders>
              <w:top w:val="single" w:color="auto" w:sz="12" w:space="0"/>
              <w:left w:val="nil"/>
              <w:bottom w:val="single" w:color="auto" w:sz="6" w:space="0"/>
              <w:right w:val="single" w:color="auto" w:sz="6" w:space="0"/>
            </w:tcBorders>
            <w:noWrap w:val="0"/>
            <w:vAlign w:val="center"/>
          </w:tcPr>
          <w:p>
            <w:pPr>
              <w:spacing w:after="60"/>
              <w:jc w:val="center"/>
              <w:rPr>
                <w:rFonts w:cs="Arial"/>
                <w:sz w:val="24"/>
                <w:szCs w:val="24"/>
              </w:rPr>
            </w:pPr>
            <w:r>
              <w:rPr>
                <w:rFonts w:hint="eastAsia" w:ascii="Times New Roman" w:hAnsi="Times New Roman" w:cs="Arial"/>
                <w:sz w:val="24"/>
                <w:szCs w:val="24"/>
              </w:rPr>
              <w:t>单</w:t>
            </w:r>
            <w:r>
              <w:rPr>
                <w:rFonts w:ascii="Times New Roman" w:hAnsi="Times New Roman" w:cs="Arial"/>
                <w:sz w:val="24"/>
                <w:szCs w:val="24"/>
              </w:rPr>
              <w:t xml:space="preserve">  </w:t>
            </w:r>
            <w:r>
              <w:rPr>
                <w:rFonts w:hint="eastAsia" w:ascii="Times New Roman" w:hAnsi="Times New Roman" w:cs="Arial"/>
                <w:sz w:val="24"/>
                <w:szCs w:val="24"/>
              </w:rPr>
              <w:t>价</w:t>
            </w:r>
          </w:p>
        </w:tc>
        <w:tc>
          <w:tcPr>
            <w:tcW w:w="1351" w:type="dxa"/>
            <w:tcBorders>
              <w:top w:val="single" w:color="auto" w:sz="12" w:space="0"/>
              <w:left w:val="nil"/>
              <w:bottom w:val="single" w:color="auto" w:sz="6" w:space="0"/>
              <w:right w:val="single" w:color="auto" w:sz="12" w:space="0"/>
            </w:tcBorders>
            <w:noWrap w:val="0"/>
            <w:vAlign w:val="center"/>
          </w:tcPr>
          <w:p>
            <w:pPr>
              <w:spacing w:after="60"/>
              <w:jc w:val="center"/>
              <w:rPr>
                <w:rFonts w:cs="Arial"/>
                <w:sz w:val="24"/>
                <w:szCs w:val="24"/>
              </w:rPr>
            </w:pPr>
            <w:r>
              <w:rPr>
                <w:rFonts w:hint="eastAsia" w:ascii="Times New Roman" w:hAnsi="Times New Roman" w:cs="Arial"/>
                <w:sz w:val="24"/>
                <w:szCs w:val="24"/>
              </w:rPr>
              <w:t>总</w:t>
            </w:r>
            <w:r>
              <w:rPr>
                <w:rFonts w:ascii="Times New Roman" w:hAnsi="Times New Roman" w:cs="Arial"/>
                <w:sz w:val="24"/>
                <w:szCs w:val="24"/>
              </w:rPr>
              <w:t xml:space="preserve">  </w:t>
            </w:r>
            <w:r>
              <w:rPr>
                <w:rFonts w:hint="eastAsia" w:ascii="Times New Roman" w:hAnsi="Times New Roman" w:cs="Arial"/>
                <w:sz w:val="24"/>
                <w:szCs w:val="24"/>
              </w:rPr>
              <w:t>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tcBorders>
              <w:top w:val="single" w:color="auto" w:sz="6" w:space="0"/>
              <w:left w:val="single" w:color="auto" w:sz="12" w:space="0"/>
              <w:bottom w:val="single" w:color="auto" w:sz="6" w:space="0"/>
              <w:right w:val="single" w:color="auto" w:sz="6" w:space="0"/>
            </w:tcBorders>
            <w:noWrap w:val="0"/>
            <w:vAlign w:val="top"/>
          </w:tcPr>
          <w:p>
            <w:pPr>
              <w:spacing w:after="60"/>
              <w:jc w:val="center"/>
              <w:rPr>
                <w:rFonts w:cs="Arial"/>
                <w:sz w:val="24"/>
                <w:szCs w:val="24"/>
              </w:rPr>
            </w:pPr>
            <w:r>
              <w:rPr>
                <w:rFonts w:ascii="Times New Roman" w:hAnsi="Times New Roman" w:cs="Arial"/>
                <w:sz w:val="24"/>
                <w:szCs w:val="24"/>
              </w:rPr>
              <w:t>1</w:t>
            </w:r>
          </w:p>
        </w:tc>
        <w:tc>
          <w:tcPr>
            <w:tcW w:w="3019"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480"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488"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351" w:type="dxa"/>
            <w:tcBorders>
              <w:top w:val="single" w:color="auto" w:sz="6" w:space="0"/>
              <w:left w:val="nil"/>
              <w:bottom w:val="single" w:color="auto" w:sz="6" w:space="0"/>
              <w:right w:val="single" w:color="auto" w:sz="12" w:space="0"/>
            </w:tcBorders>
            <w:noWrap w:val="0"/>
            <w:vAlign w:val="top"/>
          </w:tcPr>
          <w:p>
            <w:pPr>
              <w:spacing w:after="60"/>
              <w:rPr>
                <w:rFonts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tcBorders>
              <w:top w:val="single" w:color="auto" w:sz="6" w:space="0"/>
              <w:left w:val="single" w:color="auto" w:sz="12" w:space="0"/>
              <w:bottom w:val="single" w:color="auto" w:sz="6" w:space="0"/>
              <w:right w:val="single" w:color="auto" w:sz="6" w:space="0"/>
            </w:tcBorders>
            <w:noWrap w:val="0"/>
            <w:vAlign w:val="top"/>
          </w:tcPr>
          <w:p>
            <w:pPr>
              <w:spacing w:after="60"/>
              <w:jc w:val="center"/>
              <w:rPr>
                <w:rFonts w:cs="Arial"/>
                <w:sz w:val="24"/>
                <w:szCs w:val="24"/>
              </w:rPr>
            </w:pPr>
            <w:r>
              <w:rPr>
                <w:rFonts w:ascii="Times New Roman" w:hAnsi="Times New Roman" w:cs="Arial"/>
                <w:sz w:val="24"/>
                <w:szCs w:val="24"/>
              </w:rPr>
              <w:t>2</w:t>
            </w:r>
          </w:p>
        </w:tc>
        <w:tc>
          <w:tcPr>
            <w:tcW w:w="3019"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480"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488"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351" w:type="dxa"/>
            <w:tcBorders>
              <w:top w:val="single" w:color="auto" w:sz="6" w:space="0"/>
              <w:left w:val="nil"/>
              <w:bottom w:val="single" w:color="auto" w:sz="6" w:space="0"/>
              <w:right w:val="single" w:color="auto" w:sz="12" w:space="0"/>
            </w:tcBorders>
            <w:noWrap w:val="0"/>
            <w:vAlign w:val="top"/>
          </w:tcPr>
          <w:p>
            <w:pPr>
              <w:spacing w:after="60"/>
              <w:rPr>
                <w:rFonts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tcBorders>
              <w:top w:val="single" w:color="auto" w:sz="6" w:space="0"/>
              <w:left w:val="single" w:color="auto" w:sz="12" w:space="0"/>
              <w:bottom w:val="single" w:color="auto" w:sz="6" w:space="0"/>
              <w:right w:val="single" w:color="auto" w:sz="6" w:space="0"/>
            </w:tcBorders>
            <w:noWrap w:val="0"/>
            <w:vAlign w:val="top"/>
          </w:tcPr>
          <w:p>
            <w:pPr>
              <w:spacing w:after="60"/>
              <w:jc w:val="center"/>
              <w:rPr>
                <w:rFonts w:cs="Arial"/>
                <w:sz w:val="24"/>
                <w:szCs w:val="24"/>
              </w:rPr>
            </w:pPr>
            <w:r>
              <w:rPr>
                <w:rFonts w:ascii="Times New Roman" w:hAnsi="Times New Roman" w:cs="Arial"/>
                <w:sz w:val="24"/>
                <w:szCs w:val="24"/>
              </w:rPr>
              <w:t>3</w:t>
            </w:r>
          </w:p>
        </w:tc>
        <w:tc>
          <w:tcPr>
            <w:tcW w:w="3019"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480"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488"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351" w:type="dxa"/>
            <w:tcBorders>
              <w:top w:val="single" w:color="auto" w:sz="6" w:space="0"/>
              <w:left w:val="nil"/>
              <w:bottom w:val="single" w:color="auto" w:sz="6" w:space="0"/>
              <w:right w:val="single" w:color="auto" w:sz="12" w:space="0"/>
            </w:tcBorders>
            <w:noWrap w:val="0"/>
            <w:vAlign w:val="top"/>
          </w:tcPr>
          <w:p>
            <w:pPr>
              <w:spacing w:after="60"/>
              <w:rPr>
                <w:rFonts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02" w:type="dxa"/>
            <w:tcBorders>
              <w:top w:val="single" w:color="auto" w:sz="6" w:space="0"/>
              <w:left w:val="single" w:color="auto" w:sz="12" w:space="0"/>
              <w:bottom w:val="single" w:color="auto" w:sz="6" w:space="0"/>
              <w:right w:val="single" w:color="auto" w:sz="6" w:space="0"/>
            </w:tcBorders>
            <w:noWrap w:val="0"/>
            <w:vAlign w:val="top"/>
          </w:tcPr>
          <w:p>
            <w:pPr>
              <w:spacing w:after="60"/>
              <w:jc w:val="center"/>
              <w:rPr>
                <w:rFonts w:cs="Arial"/>
                <w:sz w:val="24"/>
                <w:szCs w:val="24"/>
              </w:rPr>
            </w:pPr>
            <w:r>
              <w:rPr>
                <w:rFonts w:ascii="Times New Roman" w:hAnsi="Times New Roman" w:cs="Arial"/>
                <w:sz w:val="24"/>
                <w:szCs w:val="24"/>
              </w:rPr>
              <w:t>4</w:t>
            </w:r>
          </w:p>
        </w:tc>
        <w:tc>
          <w:tcPr>
            <w:tcW w:w="3019"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480"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488"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351" w:type="dxa"/>
            <w:tcBorders>
              <w:top w:val="single" w:color="auto" w:sz="6" w:space="0"/>
              <w:left w:val="nil"/>
              <w:bottom w:val="single" w:color="auto" w:sz="6" w:space="0"/>
              <w:right w:val="single" w:color="auto" w:sz="12" w:space="0"/>
            </w:tcBorders>
            <w:noWrap w:val="0"/>
            <w:vAlign w:val="top"/>
          </w:tcPr>
          <w:p>
            <w:pPr>
              <w:spacing w:after="60"/>
              <w:rPr>
                <w:rFonts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tcBorders>
              <w:top w:val="single" w:color="auto" w:sz="6" w:space="0"/>
              <w:left w:val="single" w:color="auto" w:sz="12" w:space="0"/>
              <w:bottom w:val="single" w:color="auto" w:sz="6" w:space="0"/>
              <w:right w:val="single" w:color="auto" w:sz="6" w:space="0"/>
            </w:tcBorders>
            <w:noWrap w:val="0"/>
            <w:vAlign w:val="top"/>
          </w:tcPr>
          <w:p>
            <w:pPr>
              <w:spacing w:after="60"/>
              <w:jc w:val="center"/>
              <w:rPr>
                <w:rFonts w:cs="Arial"/>
                <w:sz w:val="24"/>
                <w:szCs w:val="24"/>
              </w:rPr>
            </w:pPr>
            <w:r>
              <w:rPr>
                <w:rFonts w:ascii="Times New Roman" w:hAnsi="Times New Roman" w:cs="Arial"/>
                <w:sz w:val="24"/>
                <w:szCs w:val="24"/>
              </w:rPr>
              <w:t>5</w:t>
            </w:r>
          </w:p>
        </w:tc>
        <w:tc>
          <w:tcPr>
            <w:tcW w:w="3019"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480"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488" w:type="dxa"/>
            <w:tcBorders>
              <w:top w:val="single" w:color="auto" w:sz="6" w:space="0"/>
              <w:left w:val="nil"/>
              <w:bottom w:val="single" w:color="auto" w:sz="6" w:space="0"/>
              <w:right w:val="single" w:color="auto" w:sz="6" w:space="0"/>
            </w:tcBorders>
            <w:noWrap w:val="0"/>
            <w:vAlign w:val="top"/>
          </w:tcPr>
          <w:p>
            <w:pPr>
              <w:spacing w:after="60"/>
              <w:rPr>
                <w:rFonts w:cs="Arial"/>
                <w:sz w:val="24"/>
                <w:szCs w:val="24"/>
              </w:rPr>
            </w:pPr>
          </w:p>
        </w:tc>
        <w:tc>
          <w:tcPr>
            <w:tcW w:w="1351" w:type="dxa"/>
            <w:tcBorders>
              <w:top w:val="single" w:color="auto" w:sz="6" w:space="0"/>
              <w:left w:val="nil"/>
              <w:bottom w:val="single" w:color="auto" w:sz="6" w:space="0"/>
              <w:right w:val="single" w:color="auto" w:sz="12" w:space="0"/>
            </w:tcBorders>
            <w:noWrap w:val="0"/>
            <w:vAlign w:val="top"/>
          </w:tcPr>
          <w:p>
            <w:pPr>
              <w:spacing w:after="60"/>
              <w:rPr>
                <w:rFonts w:cs="Arial"/>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02" w:type="dxa"/>
            <w:tcBorders>
              <w:top w:val="single" w:color="auto" w:sz="6" w:space="0"/>
              <w:left w:val="single" w:color="auto" w:sz="12" w:space="0"/>
              <w:bottom w:val="single" w:color="auto" w:sz="12" w:space="0"/>
              <w:right w:val="single" w:color="auto" w:sz="6" w:space="0"/>
            </w:tcBorders>
            <w:noWrap w:val="0"/>
            <w:vAlign w:val="top"/>
          </w:tcPr>
          <w:p>
            <w:pPr>
              <w:spacing w:after="60"/>
              <w:jc w:val="center"/>
              <w:rPr>
                <w:rFonts w:cs="Arial"/>
                <w:sz w:val="24"/>
                <w:szCs w:val="24"/>
              </w:rPr>
            </w:pPr>
            <w:r>
              <w:rPr>
                <w:rFonts w:ascii="Times New Roman" w:hAnsi="Times New Roman" w:cs="Arial"/>
                <w:sz w:val="24"/>
                <w:szCs w:val="24"/>
              </w:rPr>
              <w:t>6</w:t>
            </w:r>
          </w:p>
        </w:tc>
        <w:tc>
          <w:tcPr>
            <w:tcW w:w="3019" w:type="dxa"/>
            <w:tcBorders>
              <w:top w:val="single" w:color="auto" w:sz="6" w:space="0"/>
              <w:left w:val="nil"/>
              <w:bottom w:val="single" w:color="auto" w:sz="12" w:space="0"/>
              <w:right w:val="single" w:color="auto" w:sz="6" w:space="0"/>
            </w:tcBorders>
            <w:noWrap w:val="0"/>
            <w:vAlign w:val="top"/>
          </w:tcPr>
          <w:p>
            <w:pPr>
              <w:spacing w:after="60"/>
              <w:rPr>
                <w:rFonts w:cs="Arial"/>
                <w:sz w:val="24"/>
                <w:szCs w:val="24"/>
              </w:rPr>
            </w:pPr>
          </w:p>
        </w:tc>
        <w:tc>
          <w:tcPr>
            <w:tcW w:w="1480" w:type="dxa"/>
            <w:tcBorders>
              <w:top w:val="single" w:color="auto" w:sz="6" w:space="0"/>
              <w:left w:val="nil"/>
              <w:bottom w:val="single" w:color="auto" w:sz="12" w:space="0"/>
              <w:right w:val="single" w:color="auto" w:sz="6" w:space="0"/>
            </w:tcBorders>
            <w:noWrap w:val="0"/>
            <w:vAlign w:val="top"/>
          </w:tcPr>
          <w:p>
            <w:pPr>
              <w:spacing w:after="60"/>
              <w:rPr>
                <w:rFonts w:cs="Arial"/>
                <w:sz w:val="24"/>
                <w:szCs w:val="24"/>
              </w:rPr>
            </w:pPr>
          </w:p>
        </w:tc>
        <w:tc>
          <w:tcPr>
            <w:tcW w:w="1488" w:type="dxa"/>
            <w:tcBorders>
              <w:top w:val="single" w:color="auto" w:sz="6" w:space="0"/>
              <w:left w:val="nil"/>
              <w:bottom w:val="single" w:color="auto" w:sz="12" w:space="0"/>
              <w:right w:val="single" w:color="auto" w:sz="6" w:space="0"/>
            </w:tcBorders>
            <w:noWrap w:val="0"/>
            <w:vAlign w:val="top"/>
          </w:tcPr>
          <w:p>
            <w:pPr>
              <w:spacing w:after="60"/>
              <w:rPr>
                <w:rFonts w:cs="Arial"/>
                <w:sz w:val="24"/>
                <w:szCs w:val="24"/>
              </w:rPr>
            </w:pPr>
          </w:p>
        </w:tc>
        <w:tc>
          <w:tcPr>
            <w:tcW w:w="1351" w:type="dxa"/>
            <w:tcBorders>
              <w:top w:val="single" w:color="auto" w:sz="6" w:space="0"/>
              <w:left w:val="nil"/>
              <w:bottom w:val="single" w:color="auto" w:sz="12" w:space="0"/>
              <w:right w:val="single" w:color="auto" w:sz="12" w:space="0"/>
            </w:tcBorders>
            <w:noWrap w:val="0"/>
            <w:vAlign w:val="top"/>
          </w:tcPr>
          <w:p>
            <w:pPr>
              <w:spacing w:after="60"/>
              <w:rPr>
                <w:rFonts w:cs="Arial"/>
                <w:sz w:val="24"/>
                <w:szCs w:val="24"/>
              </w:rPr>
            </w:pPr>
          </w:p>
        </w:tc>
      </w:tr>
    </w:tbl>
    <w:p>
      <w:pPr>
        <w:spacing w:after="60"/>
        <w:rPr>
          <w:rFonts w:cs="Arial"/>
          <w:sz w:val="24"/>
          <w:szCs w:val="24"/>
        </w:rPr>
      </w:pPr>
      <w:r>
        <w:rPr>
          <w:rFonts w:cs="Arial"/>
          <w:sz w:val="24"/>
          <w:szCs w:val="24"/>
        </w:rPr>
        <w:t xml:space="preserve"> </w:t>
      </w:r>
    </w:p>
    <w:p>
      <w:pPr>
        <w:spacing w:after="60"/>
        <w:rPr>
          <w:rFonts w:cs="Arial"/>
          <w:sz w:val="24"/>
          <w:szCs w:val="24"/>
        </w:rPr>
      </w:pPr>
      <w:r>
        <w:rPr>
          <w:rFonts w:hint="eastAsia" w:ascii="宋体" w:hAnsi="宋体" w:cs="Arial"/>
          <w:sz w:val="24"/>
          <w:szCs w:val="24"/>
        </w:rPr>
        <w:t>注：</w:t>
      </w:r>
    </w:p>
    <w:p>
      <w:pPr>
        <w:numPr>
          <w:ilvl w:val="0"/>
          <w:numId w:val="4"/>
        </w:numPr>
        <w:spacing w:after="60"/>
        <w:rPr>
          <w:rFonts w:cs="Arial"/>
          <w:sz w:val="24"/>
          <w:szCs w:val="24"/>
        </w:rPr>
      </w:pPr>
      <w:r>
        <w:rPr>
          <w:rFonts w:hint="eastAsia" w:ascii="宋体" w:hAnsi="宋体" w:cs="Arial"/>
          <w:sz w:val="24"/>
          <w:szCs w:val="24"/>
        </w:rPr>
        <w:t>按单价计算的结果须与总价一致，并等于“报价表”中的投标总价。</w:t>
      </w:r>
    </w:p>
    <w:p>
      <w:pPr>
        <w:numPr>
          <w:ilvl w:val="0"/>
          <w:numId w:val="4"/>
        </w:numPr>
        <w:rPr>
          <w:rFonts w:cs="Arial"/>
          <w:sz w:val="24"/>
          <w:szCs w:val="24"/>
        </w:rPr>
      </w:pPr>
      <w:r>
        <w:rPr>
          <w:rFonts w:hint="eastAsia" w:ascii="宋体" w:hAnsi="宋体" w:cs="Arial"/>
          <w:sz w:val="24"/>
          <w:szCs w:val="24"/>
        </w:rPr>
        <w:t>如果以上内容无法满足投标供应商对投标报价描述，可自行添加包含在价格因素内的一切内容。</w:t>
      </w:r>
    </w:p>
    <w:p>
      <w:pPr>
        <w:rPr>
          <w:sz w:val="24"/>
          <w:szCs w:val="24"/>
        </w:rPr>
      </w:pPr>
      <w:r>
        <w:rPr>
          <w:sz w:val="24"/>
          <w:szCs w:val="24"/>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投标供应商授权代表签字：__________________</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投标单位盖章：____________________________</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p>
    <w:p>
      <w:pPr>
        <w:jc w:val="center"/>
        <w:rPr>
          <w:rFonts w:hint="eastAsia" w:ascii="宋体" w:hAnsi="宋体" w:eastAsia="宋体" w:cs="宋体"/>
          <w:b/>
          <w:sz w:val="28"/>
          <w:szCs w:val="28"/>
        </w:rPr>
      </w:pPr>
      <w:r>
        <w:rPr>
          <w:rFonts w:ascii="Times New Roman" w:hAnsi="Times New Roman"/>
          <w:sz w:val="28"/>
          <w:szCs w:val="28"/>
        </w:rPr>
        <w:br w:type="page"/>
      </w:r>
      <w:r>
        <w:rPr>
          <w:rFonts w:hint="eastAsia" w:ascii="宋体" w:hAnsi="宋体" w:eastAsia="宋体" w:cs="宋体"/>
          <w:b/>
          <w:sz w:val="28"/>
          <w:szCs w:val="28"/>
        </w:rPr>
        <w:t>4. 公司情况说明书</w:t>
      </w:r>
    </w:p>
    <w:p>
      <w:pPr>
        <w:spacing w:after="60"/>
        <w:rPr>
          <w:rFonts w:cs="Arial"/>
          <w:sz w:val="24"/>
          <w:szCs w:val="24"/>
        </w:rPr>
      </w:pPr>
      <w:r>
        <w:rPr>
          <w:rFonts w:cs="Arial"/>
          <w:sz w:val="24"/>
          <w:szCs w:val="24"/>
        </w:rPr>
        <w:t xml:space="preserve"> </w:t>
      </w:r>
    </w:p>
    <w:p>
      <w:pPr>
        <w:numPr>
          <w:ilvl w:val="0"/>
          <w:numId w:val="5"/>
        </w:numPr>
        <w:spacing w:after="78" w:afterLines="25" w:line="300" w:lineRule="auto"/>
        <w:rPr>
          <w:rFonts w:hint="eastAsia" w:ascii="宋体" w:hAnsi="宋体" w:eastAsia="宋体" w:cs="宋体"/>
          <w:sz w:val="24"/>
          <w:szCs w:val="24"/>
        </w:rPr>
      </w:pPr>
      <w:r>
        <w:rPr>
          <w:rFonts w:hint="eastAsia" w:ascii="宋体" w:hAnsi="宋体" w:eastAsia="宋体" w:cs="宋体"/>
          <w:sz w:val="24"/>
          <w:szCs w:val="24"/>
        </w:rPr>
        <w:t>公司简介：</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numPr>
          <w:ilvl w:val="0"/>
          <w:numId w:val="5"/>
        </w:numPr>
        <w:spacing w:after="78" w:afterLines="25" w:line="300" w:lineRule="auto"/>
        <w:rPr>
          <w:rFonts w:hint="eastAsia" w:ascii="宋体" w:hAnsi="宋体" w:eastAsia="宋体" w:cs="宋体"/>
          <w:sz w:val="24"/>
          <w:szCs w:val="24"/>
        </w:rPr>
      </w:pPr>
      <w:r>
        <w:rPr>
          <w:rFonts w:hint="eastAsia" w:ascii="宋体" w:hAnsi="宋体" w:eastAsia="宋体" w:cs="宋体"/>
          <w:sz w:val="24"/>
          <w:szCs w:val="24"/>
        </w:rPr>
        <w:t>人员状况：</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numPr>
          <w:ilvl w:val="0"/>
          <w:numId w:val="5"/>
        </w:numPr>
        <w:spacing w:after="78" w:afterLines="25" w:line="300" w:lineRule="auto"/>
        <w:rPr>
          <w:rFonts w:hint="eastAsia" w:ascii="宋体" w:hAnsi="宋体" w:eastAsia="宋体" w:cs="宋体"/>
          <w:sz w:val="24"/>
          <w:szCs w:val="24"/>
        </w:rPr>
      </w:pPr>
      <w:r>
        <w:rPr>
          <w:rFonts w:hint="eastAsia" w:ascii="宋体" w:hAnsi="宋体" w:eastAsia="宋体" w:cs="宋体"/>
          <w:sz w:val="24"/>
          <w:szCs w:val="24"/>
        </w:rPr>
        <w:t>同类项目开发完成情况：</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numPr>
          <w:ilvl w:val="0"/>
          <w:numId w:val="5"/>
        </w:numPr>
        <w:spacing w:after="78" w:afterLines="25" w:line="300" w:lineRule="auto"/>
        <w:rPr>
          <w:rFonts w:hint="eastAsia" w:ascii="宋体" w:hAnsi="宋体" w:eastAsia="宋体" w:cs="宋体"/>
          <w:sz w:val="24"/>
          <w:szCs w:val="24"/>
        </w:rPr>
      </w:pPr>
      <w:r>
        <w:rPr>
          <w:rFonts w:hint="eastAsia" w:ascii="宋体" w:hAnsi="宋体" w:eastAsia="宋体" w:cs="宋体"/>
          <w:sz w:val="24"/>
          <w:szCs w:val="24"/>
        </w:rPr>
        <w:t>财务状况：</w:t>
      </w:r>
    </w:p>
    <w:p>
      <w:pPr>
        <w:spacing w:after="60"/>
        <w:rPr>
          <w:rFonts w:hint="eastAsia" w:ascii="宋体" w:hAnsi="宋体" w:eastAsia="宋体" w:cs="宋体"/>
          <w:sz w:val="24"/>
          <w:szCs w:val="24"/>
        </w:rPr>
      </w:pPr>
      <w:r>
        <w:rPr>
          <w:rFonts w:hint="eastAsia" w:ascii="宋体" w:hAnsi="宋体" w:eastAsia="宋体" w:cs="宋体"/>
          <w:sz w:val="24"/>
          <w:szCs w:val="24"/>
        </w:rPr>
        <w:t xml:space="preserve"> </w:t>
      </w:r>
    </w:p>
    <w:p>
      <w:pPr>
        <w:spacing w:after="60"/>
        <w:rPr>
          <w:rFonts w:hint="eastAsia" w:ascii="宋体" w:hAnsi="宋体" w:eastAsia="宋体" w:cs="宋体"/>
          <w:sz w:val="24"/>
          <w:szCs w:val="24"/>
        </w:rPr>
      </w:pPr>
      <w:r>
        <w:rPr>
          <w:rFonts w:hint="eastAsia" w:ascii="宋体" w:hAnsi="宋体" w:eastAsia="宋体" w:cs="宋体"/>
          <w:sz w:val="24"/>
          <w:szCs w:val="24"/>
        </w:rPr>
        <w:t xml:space="preserve"> </w:t>
      </w:r>
    </w:p>
    <w:p>
      <w:pPr>
        <w:spacing w:after="60"/>
        <w:rPr>
          <w:rFonts w:hint="eastAsia" w:ascii="宋体" w:hAnsi="宋体" w:eastAsia="宋体" w:cs="宋体"/>
          <w:sz w:val="24"/>
          <w:szCs w:val="24"/>
        </w:rPr>
      </w:pPr>
      <w:r>
        <w:rPr>
          <w:rFonts w:hint="eastAsia" w:ascii="宋体" w:hAnsi="宋体" w:eastAsia="宋体" w:cs="宋体"/>
          <w:sz w:val="24"/>
          <w:szCs w:val="24"/>
        </w:rPr>
        <w:t xml:space="preserve"> </w:t>
      </w:r>
    </w:p>
    <w:p>
      <w:pPr>
        <w:spacing w:after="60"/>
        <w:rPr>
          <w:rFonts w:hint="eastAsia" w:ascii="宋体" w:hAnsi="宋体" w:eastAsia="宋体" w:cs="宋体"/>
          <w:sz w:val="24"/>
          <w:szCs w:val="24"/>
        </w:rPr>
      </w:pPr>
      <w:r>
        <w:rPr>
          <w:rFonts w:hint="eastAsia" w:ascii="宋体" w:hAnsi="宋体" w:eastAsia="宋体" w:cs="宋体"/>
          <w:sz w:val="24"/>
          <w:szCs w:val="24"/>
        </w:rPr>
        <w:t xml:space="preserve"> </w:t>
      </w:r>
    </w:p>
    <w:p>
      <w:pPr>
        <w:spacing w:after="60"/>
        <w:rPr>
          <w:rFonts w:hint="eastAsia" w:ascii="宋体" w:hAnsi="宋体" w:eastAsia="宋体" w:cs="宋体"/>
          <w:sz w:val="24"/>
          <w:szCs w:val="24"/>
        </w:rPr>
      </w:pPr>
      <w:r>
        <w:rPr>
          <w:rFonts w:hint="eastAsia" w:ascii="宋体" w:hAnsi="宋体" w:eastAsia="宋体" w:cs="宋体"/>
          <w:sz w:val="24"/>
          <w:szCs w:val="24"/>
        </w:rPr>
        <w:t>投标供应商授权代表：________________________</w:t>
      </w:r>
    </w:p>
    <w:p>
      <w:pPr>
        <w:pStyle w:val="2"/>
        <w:rPr>
          <w:rFonts w:hint="eastAsia"/>
        </w:rPr>
      </w:pPr>
    </w:p>
    <w:p>
      <w:pPr>
        <w:rPr>
          <w:rFonts w:hint="eastAsia" w:ascii="宋体" w:hAnsi="宋体" w:eastAsia="宋体" w:cs="宋体"/>
          <w:sz w:val="24"/>
          <w:szCs w:val="24"/>
        </w:rPr>
      </w:pPr>
      <w:r>
        <w:rPr>
          <w:rFonts w:hint="eastAsia" w:ascii="宋体" w:hAnsi="宋体" w:eastAsia="宋体" w:cs="宋体"/>
          <w:sz w:val="24"/>
          <w:szCs w:val="24"/>
        </w:rPr>
        <w:t>投标供应商盖章：____________________________</w:t>
      </w:r>
    </w:p>
    <w:p>
      <w:pPr>
        <w:jc w:val="center"/>
        <w:rPr>
          <w:b/>
          <w:sz w:val="30"/>
          <w:szCs w:val="30"/>
        </w:rPr>
      </w:pPr>
      <w:r>
        <w:rPr>
          <w:rFonts w:ascii="Times New Roman" w:hAnsi="Times New Roman"/>
        </w:rPr>
        <w:br w:type="page"/>
      </w:r>
      <w:r>
        <w:rPr>
          <w:rFonts w:ascii="Times New Roman" w:hAnsi="Times New Roman"/>
          <w:b/>
          <w:sz w:val="28"/>
          <w:szCs w:val="28"/>
        </w:rPr>
        <w:t>5</w:t>
      </w:r>
      <w:r>
        <w:rPr>
          <w:rFonts w:ascii="Times New Roman" w:hAnsi="Times New Roman"/>
          <w:b/>
          <w:bCs w:val="0"/>
          <w:i w:val="0"/>
          <w:iCs w:val="0"/>
          <w:sz w:val="28"/>
          <w:szCs w:val="28"/>
        </w:rPr>
        <w:t>.</w:t>
      </w:r>
      <w:r>
        <w:rPr>
          <w:rFonts w:hint="eastAsia" w:ascii="宋体" w:hAnsi="宋体"/>
          <w:b/>
          <w:bCs w:val="0"/>
          <w:i w:val="0"/>
          <w:iCs w:val="0"/>
          <w:sz w:val="28"/>
          <w:szCs w:val="28"/>
        </w:rPr>
        <w:t>投标人近五年完成的类似项目业绩表</w:t>
      </w:r>
    </w:p>
    <w:p>
      <w:pPr>
        <w:spacing w:after="60"/>
        <w:rPr>
          <w:rFonts w:hint="eastAsia" w:ascii="宋体" w:hAnsi="宋体" w:cs="Arial"/>
          <w:sz w:val="24"/>
          <w:szCs w:val="24"/>
        </w:rPr>
      </w:pPr>
    </w:p>
    <w:p>
      <w:pPr>
        <w:spacing w:after="60"/>
        <w:rPr>
          <w:rFonts w:ascii="宋体" w:hAnsi="宋体" w:cs="Arial"/>
          <w:sz w:val="24"/>
          <w:szCs w:val="24"/>
        </w:rPr>
      </w:pPr>
      <w:r>
        <w:rPr>
          <w:rFonts w:hint="eastAsia" w:ascii="宋体" w:hAnsi="宋体" w:cs="Arial"/>
          <w:sz w:val="24"/>
          <w:szCs w:val="24"/>
        </w:rPr>
        <w:t>投标供应商名称：__________________</w:t>
      </w:r>
    </w:p>
    <w:p>
      <w:pPr>
        <w:spacing w:after="60"/>
        <w:rPr>
          <w:rFonts w:hint="eastAsia" w:ascii="宋体" w:hAnsi="宋体" w:cs="Arial"/>
          <w:sz w:val="24"/>
          <w:szCs w:val="24"/>
        </w:rPr>
      </w:pPr>
    </w:p>
    <w:p>
      <w:pPr>
        <w:spacing w:after="60"/>
        <w:rPr>
          <w:rFonts w:ascii="宋体" w:hAnsi="宋体" w:cs="Arial"/>
          <w:sz w:val="24"/>
          <w:szCs w:val="24"/>
        </w:rPr>
      </w:pPr>
      <w:r>
        <w:rPr>
          <w:rFonts w:hint="eastAsia" w:ascii="宋体" w:hAnsi="宋体" w:cs="Arial"/>
          <w:sz w:val="24"/>
          <w:szCs w:val="24"/>
        </w:rPr>
        <w:t>招标编号：_________________________</w:t>
      </w:r>
    </w:p>
    <w:p>
      <w:pPr>
        <w:spacing w:after="60"/>
        <w:rPr>
          <w:rFonts w:ascii="宋体" w:hAnsi="宋体" w:cs="Arial"/>
          <w:sz w:val="24"/>
          <w:szCs w:val="24"/>
        </w:rPr>
      </w:pPr>
      <w:r>
        <w:rPr>
          <w:rFonts w:hint="eastAsia" w:ascii="宋体" w:hAnsi="宋体" w:cs="Arial"/>
          <w:sz w:val="24"/>
          <w:szCs w:val="24"/>
        </w:rPr>
        <w:t xml:space="preserve"> </w:t>
      </w:r>
    </w:p>
    <w:tbl>
      <w:tblPr>
        <w:tblStyle w:val="7"/>
        <w:tblW w:w="82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2347"/>
        <w:gridCol w:w="1197"/>
        <w:gridCol w:w="1135"/>
        <w:gridCol w:w="1702"/>
        <w:gridCol w:w="1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8" w:type="dxa"/>
            <w:tcBorders>
              <w:top w:val="single" w:color="auto" w:sz="12" w:space="0"/>
              <w:left w:val="single" w:color="auto" w:sz="12" w:space="0"/>
              <w:bottom w:val="single" w:color="auto" w:sz="6" w:space="0"/>
              <w:right w:val="single" w:color="auto" w:sz="6" w:space="0"/>
            </w:tcBorders>
            <w:noWrap w:val="0"/>
            <w:vAlign w:val="center"/>
          </w:tcPr>
          <w:p>
            <w:pPr>
              <w:spacing w:after="60"/>
              <w:jc w:val="center"/>
              <w:rPr>
                <w:rFonts w:ascii="宋体" w:hAnsi="宋体"/>
                <w:sz w:val="24"/>
                <w:szCs w:val="24"/>
              </w:rPr>
            </w:pPr>
            <w:r>
              <w:rPr>
                <w:rFonts w:hint="eastAsia" w:ascii="宋体" w:hAnsi="宋体"/>
                <w:sz w:val="24"/>
                <w:szCs w:val="24"/>
              </w:rPr>
              <w:t>序号</w:t>
            </w:r>
          </w:p>
        </w:tc>
        <w:tc>
          <w:tcPr>
            <w:tcW w:w="2347" w:type="dxa"/>
            <w:tcBorders>
              <w:top w:val="single" w:color="auto" w:sz="12" w:space="0"/>
              <w:left w:val="nil"/>
              <w:bottom w:val="single" w:color="auto" w:sz="6" w:space="0"/>
              <w:right w:val="single" w:color="auto" w:sz="6" w:space="0"/>
            </w:tcBorders>
            <w:noWrap w:val="0"/>
            <w:vAlign w:val="center"/>
          </w:tcPr>
          <w:p>
            <w:pPr>
              <w:spacing w:after="60"/>
              <w:jc w:val="center"/>
              <w:rPr>
                <w:rFonts w:ascii="宋体" w:hAnsi="宋体"/>
                <w:sz w:val="24"/>
                <w:szCs w:val="24"/>
              </w:rPr>
            </w:pPr>
            <w:r>
              <w:rPr>
                <w:rFonts w:hint="eastAsia" w:ascii="宋体" w:hAnsi="宋体"/>
                <w:sz w:val="24"/>
                <w:szCs w:val="24"/>
              </w:rPr>
              <w:t>项目名称</w:t>
            </w:r>
          </w:p>
        </w:tc>
        <w:tc>
          <w:tcPr>
            <w:tcW w:w="1197" w:type="dxa"/>
            <w:tcBorders>
              <w:top w:val="single" w:color="auto" w:sz="12" w:space="0"/>
              <w:left w:val="nil"/>
              <w:bottom w:val="single" w:color="auto" w:sz="6" w:space="0"/>
              <w:right w:val="single" w:color="auto" w:sz="6" w:space="0"/>
            </w:tcBorders>
            <w:noWrap w:val="0"/>
            <w:vAlign w:val="center"/>
          </w:tcPr>
          <w:p>
            <w:pPr>
              <w:spacing w:after="60"/>
              <w:jc w:val="center"/>
              <w:rPr>
                <w:rFonts w:ascii="宋体" w:hAnsi="宋体"/>
                <w:sz w:val="24"/>
                <w:szCs w:val="24"/>
              </w:rPr>
            </w:pPr>
            <w:r>
              <w:rPr>
                <w:rFonts w:hint="eastAsia" w:ascii="宋体" w:hAnsi="宋体"/>
                <w:sz w:val="24"/>
                <w:szCs w:val="24"/>
              </w:rPr>
              <w:t>项目单位</w:t>
            </w:r>
          </w:p>
        </w:tc>
        <w:tc>
          <w:tcPr>
            <w:tcW w:w="1135" w:type="dxa"/>
            <w:tcBorders>
              <w:top w:val="single" w:color="auto" w:sz="12" w:space="0"/>
              <w:left w:val="nil"/>
              <w:bottom w:val="single" w:color="auto" w:sz="6" w:space="0"/>
              <w:right w:val="single" w:color="auto" w:sz="6" w:space="0"/>
            </w:tcBorders>
            <w:noWrap w:val="0"/>
            <w:vAlign w:val="center"/>
          </w:tcPr>
          <w:p>
            <w:pPr>
              <w:spacing w:after="60"/>
              <w:jc w:val="center"/>
              <w:rPr>
                <w:rFonts w:ascii="宋体" w:hAnsi="宋体"/>
                <w:sz w:val="24"/>
                <w:szCs w:val="24"/>
              </w:rPr>
            </w:pPr>
            <w:r>
              <w:rPr>
                <w:rFonts w:hint="eastAsia" w:ascii="宋体" w:hAnsi="宋体"/>
                <w:sz w:val="24"/>
                <w:szCs w:val="24"/>
              </w:rPr>
              <w:t>实施时间</w:t>
            </w:r>
          </w:p>
        </w:tc>
        <w:tc>
          <w:tcPr>
            <w:tcW w:w="1702" w:type="dxa"/>
            <w:tcBorders>
              <w:top w:val="single" w:color="auto" w:sz="12" w:space="0"/>
              <w:left w:val="nil"/>
              <w:bottom w:val="single" w:color="auto" w:sz="6" w:space="0"/>
              <w:right w:val="single" w:color="auto" w:sz="6" w:space="0"/>
            </w:tcBorders>
            <w:noWrap w:val="0"/>
            <w:vAlign w:val="center"/>
          </w:tcPr>
          <w:p>
            <w:pPr>
              <w:spacing w:after="60"/>
              <w:jc w:val="center"/>
              <w:rPr>
                <w:rFonts w:ascii="宋体" w:hAnsi="宋体"/>
                <w:sz w:val="24"/>
                <w:szCs w:val="24"/>
              </w:rPr>
            </w:pPr>
            <w:r>
              <w:rPr>
                <w:rFonts w:hint="eastAsia" w:ascii="宋体" w:hAnsi="宋体"/>
                <w:sz w:val="24"/>
                <w:szCs w:val="24"/>
              </w:rPr>
              <w:t>规模（金额）</w:t>
            </w:r>
          </w:p>
        </w:tc>
        <w:tc>
          <w:tcPr>
            <w:tcW w:w="1206" w:type="dxa"/>
            <w:tcBorders>
              <w:top w:val="single" w:color="auto" w:sz="12" w:space="0"/>
              <w:left w:val="nil"/>
              <w:bottom w:val="single" w:color="auto" w:sz="6" w:space="0"/>
              <w:right w:val="single" w:color="auto" w:sz="12" w:space="0"/>
            </w:tcBorders>
            <w:noWrap w:val="0"/>
            <w:vAlign w:val="center"/>
          </w:tcPr>
          <w:p>
            <w:pPr>
              <w:spacing w:after="60"/>
              <w:jc w:val="center"/>
              <w:rPr>
                <w:rFonts w:ascii="宋体" w:hAnsi="宋体"/>
                <w:sz w:val="24"/>
                <w:szCs w:val="24"/>
              </w:rPr>
            </w:pPr>
            <w:r>
              <w:rPr>
                <w:rFonts w:hint="eastAsia" w:ascii="宋体" w:hAnsi="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234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9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35"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702"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0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234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9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35"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702"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0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234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9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35"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702"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0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234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9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35"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702"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0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234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9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35"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702"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0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234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9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35"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702"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0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9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234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97"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135"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702"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0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bl>
    <w:p>
      <w:pPr>
        <w:spacing w:after="60"/>
        <w:rPr>
          <w:rFonts w:hint="eastAsia" w:ascii="宋体" w:hAnsi="宋体"/>
          <w:sz w:val="24"/>
          <w:szCs w:val="24"/>
        </w:rPr>
      </w:pPr>
    </w:p>
    <w:p>
      <w:pPr>
        <w:spacing w:after="60"/>
        <w:rPr>
          <w:rFonts w:cs="Arial"/>
          <w:sz w:val="24"/>
          <w:szCs w:val="24"/>
        </w:rPr>
      </w:pPr>
      <w:r>
        <w:rPr>
          <w:rFonts w:hint="eastAsia" w:ascii="宋体" w:hAnsi="宋体"/>
          <w:sz w:val="24"/>
          <w:szCs w:val="24"/>
        </w:rPr>
        <w:t>投标供应商授权代表：</w:t>
      </w:r>
      <w:r>
        <w:rPr>
          <w:rFonts w:ascii="Times New Roman" w:hAnsi="Times New Roman" w:cs="Arial"/>
          <w:sz w:val="24"/>
          <w:szCs w:val="24"/>
        </w:rPr>
        <w:t>________________________</w:t>
      </w:r>
    </w:p>
    <w:p>
      <w:pPr>
        <w:spacing w:after="60"/>
        <w:rPr>
          <w:rFonts w:cs="Arial"/>
          <w:sz w:val="24"/>
          <w:szCs w:val="24"/>
        </w:rPr>
      </w:pPr>
      <w:r>
        <w:rPr>
          <w:rFonts w:cs="Arial"/>
          <w:sz w:val="24"/>
          <w:szCs w:val="24"/>
        </w:rPr>
        <w:t xml:space="preserve">  </w:t>
      </w:r>
    </w:p>
    <w:p>
      <w:pPr>
        <w:spacing w:after="60"/>
        <w:rPr>
          <w:rFonts w:cs="Arial"/>
          <w:sz w:val="24"/>
          <w:szCs w:val="24"/>
        </w:rPr>
      </w:pPr>
      <w:r>
        <w:rPr>
          <w:rFonts w:hint="eastAsia" w:ascii="宋体" w:hAnsi="宋体" w:cs="Arial"/>
          <w:sz w:val="24"/>
          <w:szCs w:val="24"/>
        </w:rPr>
        <w:t>投标供应商盖章：</w:t>
      </w:r>
      <w:r>
        <w:rPr>
          <w:rFonts w:ascii="Times New Roman" w:hAnsi="Times New Roman" w:cs="Arial"/>
          <w:sz w:val="24"/>
          <w:szCs w:val="24"/>
        </w:rPr>
        <w:t>____________________________</w:t>
      </w:r>
      <w:r>
        <w:rPr>
          <w:rFonts w:cs="Arial"/>
          <w:sz w:val="24"/>
          <w:szCs w:val="24"/>
        </w:rPr>
        <w:t xml:space="preserve"> </w:t>
      </w:r>
    </w:p>
    <w:p>
      <w:pPr>
        <w:rPr>
          <w:sz w:val="24"/>
          <w:szCs w:val="24"/>
        </w:rPr>
      </w:pPr>
      <w:r>
        <w:rPr>
          <w:rFonts w:hint="eastAsia" w:ascii="宋体" w:hAnsi="宋体"/>
          <w:sz w:val="24"/>
          <w:szCs w:val="24"/>
        </w:rPr>
        <w:t>注：同类项目成功案例提供项目合同和验收报告佐证。</w:t>
      </w:r>
    </w:p>
    <w:p>
      <w:pPr>
        <w:jc w:val="center"/>
        <w:rPr>
          <w:b/>
          <w:sz w:val="30"/>
          <w:szCs w:val="30"/>
        </w:rPr>
      </w:pPr>
      <w:r>
        <w:rPr>
          <w:rFonts w:ascii="Times New Roman" w:hAnsi="Times New Roman"/>
        </w:rPr>
        <w:br w:type="page"/>
      </w:r>
      <w:r>
        <w:rPr>
          <w:rFonts w:hint="eastAsia" w:ascii="宋体" w:hAnsi="宋体" w:eastAsia="宋体" w:cs="宋体"/>
          <w:b/>
          <w:sz w:val="28"/>
          <w:szCs w:val="28"/>
        </w:rPr>
        <w:t>6.</w:t>
      </w:r>
      <w:r>
        <w:rPr>
          <w:rFonts w:hint="eastAsia" w:ascii="宋体" w:hAnsi="宋体" w:eastAsia="宋体" w:cs="宋体"/>
          <w:b/>
          <w:bCs/>
          <w:sz w:val="28"/>
          <w:szCs w:val="28"/>
        </w:rPr>
        <w:t>项目管理主要技术和售后服务人员情况表</w:t>
      </w:r>
    </w:p>
    <w:p>
      <w:pPr>
        <w:spacing w:after="60"/>
        <w:rPr>
          <w:rFonts w:hint="eastAsia" w:ascii="宋体" w:hAnsi="宋体" w:cs="Arial"/>
          <w:sz w:val="24"/>
          <w:szCs w:val="24"/>
        </w:rPr>
      </w:pPr>
      <w:r>
        <w:rPr>
          <w:rFonts w:hint="eastAsia" w:ascii="宋体" w:hAnsi="宋体" w:cs="Arial"/>
          <w:sz w:val="24"/>
          <w:szCs w:val="24"/>
        </w:rPr>
        <w:t>投标供应商名称：__________________</w:t>
      </w:r>
    </w:p>
    <w:p>
      <w:pPr>
        <w:spacing w:after="60"/>
        <w:rPr>
          <w:rFonts w:ascii="宋体" w:hAnsi="宋体" w:cs="Arial"/>
          <w:sz w:val="24"/>
          <w:szCs w:val="24"/>
        </w:rPr>
      </w:pPr>
      <w:r>
        <w:rPr>
          <w:rFonts w:hint="eastAsia" w:ascii="宋体" w:hAnsi="宋体" w:cs="Arial"/>
          <w:sz w:val="24"/>
          <w:szCs w:val="24"/>
        </w:rPr>
        <w:t>招标编号：_________________________</w:t>
      </w:r>
    </w:p>
    <w:tbl>
      <w:tblPr>
        <w:tblStyle w:val="7"/>
        <w:tblW w:w="81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1800"/>
        <w:gridCol w:w="1260"/>
        <w:gridCol w:w="3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18" w:type="dxa"/>
            <w:tcBorders>
              <w:top w:val="single" w:color="auto" w:sz="12"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r>
              <w:rPr>
                <w:rFonts w:hint="eastAsia" w:ascii="宋体" w:hAnsi="宋体" w:cs="Arial"/>
                <w:sz w:val="24"/>
                <w:szCs w:val="24"/>
              </w:rPr>
              <w:t xml:space="preserve"> </w:t>
            </w:r>
            <w:r>
              <w:rPr>
                <w:rFonts w:hint="eastAsia" w:ascii="宋体" w:hAnsi="宋体"/>
                <w:sz w:val="24"/>
                <w:szCs w:val="24"/>
              </w:rPr>
              <w:t>姓名</w:t>
            </w:r>
          </w:p>
        </w:tc>
        <w:tc>
          <w:tcPr>
            <w:tcW w:w="1800" w:type="dxa"/>
            <w:tcBorders>
              <w:top w:val="single" w:color="auto" w:sz="12" w:space="0"/>
              <w:left w:val="nil"/>
              <w:bottom w:val="single" w:color="auto" w:sz="6" w:space="0"/>
              <w:right w:val="single" w:color="auto" w:sz="6" w:space="0"/>
            </w:tcBorders>
            <w:noWrap w:val="0"/>
            <w:vAlign w:val="top"/>
          </w:tcPr>
          <w:p>
            <w:pPr>
              <w:spacing w:after="60"/>
              <w:jc w:val="center"/>
              <w:rPr>
                <w:rFonts w:ascii="宋体" w:hAnsi="宋体"/>
                <w:sz w:val="24"/>
                <w:szCs w:val="24"/>
              </w:rPr>
            </w:pPr>
            <w:r>
              <w:rPr>
                <w:rFonts w:hint="eastAsia" w:ascii="宋体" w:hAnsi="宋体"/>
                <w:sz w:val="24"/>
                <w:szCs w:val="24"/>
              </w:rPr>
              <w:t>部门和职务</w:t>
            </w:r>
          </w:p>
        </w:tc>
        <w:tc>
          <w:tcPr>
            <w:tcW w:w="1260" w:type="dxa"/>
            <w:tcBorders>
              <w:top w:val="single" w:color="auto" w:sz="12" w:space="0"/>
              <w:left w:val="nil"/>
              <w:bottom w:val="single" w:color="auto" w:sz="6" w:space="0"/>
              <w:right w:val="single" w:color="auto" w:sz="6" w:space="0"/>
            </w:tcBorders>
            <w:noWrap w:val="0"/>
            <w:vAlign w:val="top"/>
          </w:tcPr>
          <w:p>
            <w:pPr>
              <w:spacing w:after="60"/>
              <w:rPr>
                <w:rFonts w:ascii="宋体" w:hAnsi="宋体"/>
                <w:sz w:val="24"/>
                <w:szCs w:val="24"/>
              </w:rPr>
            </w:pPr>
            <w:r>
              <w:rPr>
                <w:rFonts w:hint="eastAsia" w:ascii="宋体" w:hAnsi="宋体"/>
                <w:sz w:val="24"/>
                <w:szCs w:val="24"/>
              </w:rPr>
              <w:tab/>
            </w:r>
            <w:r>
              <w:rPr>
                <w:rFonts w:hint="eastAsia" w:ascii="宋体" w:hAnsi="宋体"/>
                <w:sz w:val="24"/>
                <w:szCs w:val="24"/>
              </w:rPr>
              <w:t>职称</w:t>
            </w:r>
          </w:p>
        </w:tc>
        <w:tc>
          <w:tcPr>
            <w:tcW w:w="3976" w:type="dxa"/>
            <w:tcBorders>
              <w:top w:val="single" w:color="auto" w:sz="12" w:space="0"/>
              <w:left w:val="nil"/>
              <w:bottom w:val="single" w:color="auto" w:sz="6" w:space="0"/>
              <w:right w:val="single" w:color="auto" w:sz="12" w:space="0"/>
            </w:tcBorders>
            <w:noWrap w:val="0"/>
            <w:vAlign w:val="top"/>
          </w:tcPr>
          <w:p>
            <w:pPr>
              <w:spacing w:after="60"/>
              <w:jc w:val="center"/>
              <w:rPr>
                <w:rFonts w:ascii="宋体" w:hAnsi="宋体"/>
                <w:sz w:val="24"/>
                <w:szCs w:val="24"/>
              </w:rPr>
            </w:pPr>
            <w:r>
              <w:rPr>
                <w:rFonts w:hint="eastAsia" w:ascii="宋体" w:hAnsi="宋体"/>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180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6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397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180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6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397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180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6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397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180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6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397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180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6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397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180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6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397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tcBorders>
              <w:top w:val="single" w:color="auto" w:sz="6" w:space="0"/>
              <w:left w:val="single" w:color="auto" w:sz="12" w:space="0"/>
              <w:bottom w:val="single" w:color="auto" w:sz="6" w:space="0"/>
              <w:right w:val="single" w:color="auto" w:sz="6" w:space="0"/>
            </w:tcBorders>
            <w:noWrap w:val="0"/>
            <w:vAlign w:val="top"/>
          </w:tcPr>
          <w:p>
            <w:pPr>
              <w:spacing w:after="60"/>
              <w:rPr>
                <w:rFonts w:ascii="宋体" w:hAnsi="宋体"/>
                <w:sz w:val="24"/>
                <w:szCs w:val="24"/>
              </w:rPr>
            </w:pPr>
          </w:p>
        </w:tc>
        <w:tc>
          <w:tcPr>
            <w:tcW w:w="180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1260" w:type="dxa"/>
            <w:tcBorders>
              <w:top w:val="single" w:color="auto" w:sz="6" w:space="0"/>
              <w:left w:val="nil"/>
              <w:bottom w:val="single" w:color="auto" w:sz="6" w:space="0"/>
              <w:right w:val="single" w:color="auto" w:sz="6" w:space="0"/>
            </w:tcBorders>
            <w:noWrap w:val="0"/>
            <w:vAlign w:val="top"/>
          </w:tcPr>
          <w:p>
            <w:pPr>
              <w:spacing w:after="60"/>
              <w:rPr>
                <w:rFonts w:ascii="宋体" w:hAnsi="宋体"/>
                <w:sz w:val="24"/>
                <w:szCs w:val="24"/>
              </w:rPr>
            </w:pPr>
          </w:p>
        </w:tc>
        <w:tc>
          <w:tcPr>
            <w:tcW w:w="3976" w:type="dxa"/>
            <w:tcBorders>
              <w:top w:val="single" w:color="auto" w:sz="6" w:space="0"/>
              <w:left w:val="nil"/>
              <w:bottom w:val="single" w:color="auto" w:sz="6" w:space="0"/>
              <w:right w:val="single" w:color="auto" w:sz="12" w:space="0"/>
            </w:tcBorders>
            <w:noWrap w:val="0"/>
            <w:vAlign w:val="top"/>
          </w:tcPr>
          <w:p>
            <w:pPr>
              <w:spacing w:after="60"/>
              <w:rPr>
                <w:rFonts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118" w:type="dxa"/>
            <w:tcBorders>
              <w:top w:val="single" w:color="auto" w:sz="6" w:space="0"/>
              <w:left w:val="single" w:color="auto" w:sz="12" w:space="0"/>
              <w:bottom w:val="single" w:color="auto" w:sz="12" w:space="0"/>
              <w:right w:val="single" w:color="auto" w:sz="6" w:space="0"/>
            </w:tcBorders>
            <w:noWrap w:val="0"/>
            <w:vAlign w:val="top"/>
          </w:tcPr>
          <w:p>
            <w:pPr>
              <w:spacing w:after="60"/>
              <w:rPr>
                <w:rFonts w:ascii="宋体" w:hAnsi="宋体"/>
                <w:sz w:val="24"/>
                <w:szCs w:val="24"/>
              </w:rPr>
            </w:pPr>
          </w:p>
        </w:tc>
        <w:tc>
          <w:tcPr>
            <w:tcW w:w="1800" w:type="dxa"/>
            <w:tcBorders>
              <w:top w:val="single" w:color="auto" w:sz="6" w:space="0"/>
              <w:left w:val="nil"/>
              <w:bottom w:val="single" w:color="auto" w:sz="12" w:space="0"/>
              <w:right w:val="single" w:color="auto" w:sz="6" w:space="0"/>
            </w:tcBorders>
            <w:noWrap w:val="0"/>
            <w:vAlign w:val="top"/>
          </w:tcPr>
          <w:p>
            <w:pPr>
              <w:spacing w:after="60"/>
              <w:rPr>
                <w:rFonts w:ascii="宋体" w:hAnsi="宋体"/>
                <w:sz w:val="24"/>
                <w:szCs w:val="24"/>
              </w:rPr>
            </w:pPr>
          </w:p>
        </w:tc>
        <w:tc>
          <w:tcPr>
            <w:tcW w:w="1260" w:type="dxa"/>
            <w:tcBorders>
              <w:top w:val="single" w:color="auto" w:sz="6" w:space="0"/>
              <w:left w:val="nil"/>
              <w:bottom w:val="single" w:color="auto" w:sz="12" w:space="0"/>
              <w:right w:val="single" w:color="auto" w:sz="6" w:space="0"/>
            </w:tcBorders>
            <w:noWrap w:val="0"/>
            <w:vAlign w:val="top"/>
          </w:tcPr>
          <w:p>
            <w:pPr>
              <w:spacing w:after="60"/>
              <w:rPr>
                <w:rFonts w:ascii="宋体" w:hAnsi="宋体"/>
                <w:sz w:val="24"/>
                <w:szCs w:val="24"/>
              </w:rPr>
            </w:pPr>
          </w:p>
        </w:tc>
        <w:tc>
          <w:tcPr>
            <w:tcW w:w="3976" w:type="dxa"/>
            <w:tcBorders>
              <w:top w:val="single" w:color="auto" w:sz="6" w:space="0"/>
              <w:left w:val="nil"/>
              <w:bottom w:val="single" w:color="auto" w:sz="12" w:space="0"/>
              <w:right w:val="single" w:color="auto" w:sz="12" w:space="0"/>
            </w:tcBorders>
            <w:noWrap w:val="0"/>
            <w:vAlign w:val="top"/>
          </w:tcPr>
          <w:p>
            <w:pPr>
              <w:spacing w:after="60"/>
              <w:rPr>
                <w:rFonts w:ascii="宋体" w:hAnsi="宋体"/>
                <w:sz w:val="24"/>
                <w:szCs w:val="24"/>
              </w:rPr>
            </w:pPr>
          </w:p>
        </w:tc>
      </w:tr>
    </w:tbl>
    <w:p>
      <w:pPr>
        <w:pStyle w:val="10"/>
        <w:widowControl/>
        <w:spacing w:before="156" w:after="15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投标供应商授权代表签字：________________________</w:t>
      </w:r>
    </w:p>
    <w:p>
      <w:pPr>
        <w:spacing w:after="60"/>
        <w:rPr>
          <w:rFonts w:hint="eastAsia" w:asciiTheme="minorEastAsia" w:hAnsiTheme="minorEastAsia" w:eastAsiaTheme="minorEastAsia" w:cstheme="minorEastAsia"/>
          <w:sz w:val="24"/>
          <w:szCs w:val="24"/>
        </w:rPr>
      </w:pPr>
    </w:p>
    <w:p>
      <w:pPr>
        <w:spacing w:after="60"/>
        <w:rPr>
          <w:rFonts w:hint="eastAsia" w:ascii="宋体" w:hAnsi="宋体" w:eastAsia="宋体"/>
          <w:bCs w:val="0"/>
          <w:kern w:val="2"/>
          <w:sz w:val="24"/>
          <w:szCs w:val="24"/>
        </w:rPr>
      </w:pPr>
      <w:r>
        <w:rPr>
          <w:rFonts w:hint="eastAsia" w:asciiTheme="minorEastAsia" w:hAnsiTheme="minorEastAsia" w:eastAsiaTheme="minorEastAsia" w:cstheme="minorEastAsia"/>
          <w:sz w:val="24"/>
          <w:szCs w:val="24"/>
        </w:rPr>
        <w:t>投标供应商盖章：_________________________________</w:t>
      </w:r>
    </w:p>
    <w:p>
      <w:pPr>
        <w:pStyle w:val="10"/>
        <w:widowControl/>
        <w:spacing w:before="156" w:after="156"/>
        <w:jc w:val="both"/>
        <w:rPr>
          <w:rFonts w:ascii="Times New Roman" w:hAnsi="Times New Roman" w:eastAsia="宋体"/>
          <w:bCs w:val="0"/>
          <w:kern w:val="2"/>
          <w:sz w:val="24"/>
          <w:szCs w:val="24"/>
        </w:rPr>
      </w:pPr>
      <w:r>
        <w:rPr>
          <w:rFonts w:hint="eastAsia" w:ascii="宋体" w:hAnsi="宋体" w:eastAsia="宋体"/>
          <w:bCs w:val="0"/>
          <w:kern w:val="2"/>
          <w:sz w:val="24"/>
          <w:szCs w:val="24"/>
        </w:rPr>
        <w:t>注：</w:t>
      </w:r>
      <w:r>
        <w:rPr>
          <w:rFonts w:ascii="Times New Roman" w:hAnsi="Times New Roman" w:eastAsia="宋体"/>
          <w:bCs w:val="0"/>
          <w:kern w:val="2"/>
          <w:sz w:val="24"/>
          <w:szCs w:val="24"/>
        </w:rPr>
        <w:t>1</w:t>
      </w:r>
      <w:r>
        <w:rPr>
          <w:rFonts w:hint="eastAsia" w:ascii="Times New Roman" w:hAnsi="Times New Roman" w:eastAsia="宋体"/>
          <w:bCs w:val="0"/>
          <w:kern w:val="2"/>
          <w:sz w:val="24"/>
          <w:szCs w:val="24"/>
        </w:rPr>
        <w:t xml:space="preserve">. </w:t>
      </w:r>
      <w:r>
        <w:rPr>
          <w:rFonts w:hint="eastAsia" w:ascii="宋体" w:hAnsi="宋体" w:eastAsia="宋体"/>
          <w:bCs w:val="0"/>
          <w:kern w:val="2"/>
          <w:sz w:val="24"/>
          <w:szCs w:val="24"/>
        </w:rPr>
        <w:t>项目负责人</w:t>
      </w:r>
      <w:r>
        <w:rPr>
          <w:rFonts w:hint="eastAsia" w:ascii="宋体" w:hAnsi="宋体" w:eastAsia="宋体"/>
          <w:bCs w:val="0"/>
          <w:kern w:val="2"/>
          <w:sz w:val="24"/>
          <w:szCs w:val="24"/>
          <w:lang w:eastAsia="zh-CN"/>
        </w:rPr>
        <w:t>、</w:t>
      </w:r>
      <w:r>
        <w:rPr>
          <w:rFonts w:hint="eastAsia" w:ascii="宋体" w:hAnsi="宋体" w:eastAsia="宋体"/>
          <w:bCs w:val="0"/>
          <w:kern w:val="2"/>
          <w:sz w:val="24"/>
          <w:szCs w:val="24"/>
          <w:lang w:val="en-US" w:eastAsia="zh-CN"/>
        </w:rPr>
        <w:t>驻点人员</w:t>
      </w:r>
      <w:r>
        <w:rPr>
          <w:rFonts w:hint="eastAsia" w:ascii="宋体" w:hAnsi="宋体" w:eastAsia="宋体"/>
          <w:bCs w:val="0"/>
          <w:kern w:val="2"/>
          <w:sz w:val="24"/>
          <w:szCs w:val="24"/>
        </w:rPr>
        <w:t>还应作特别说明；</w:t>
      </w:r>
    </w:p>
    <w:p>
      <w:pPr>
        <w:ind w:firstLine="480" w:firstLineChars="200"/>
        <w:rPr>
          <w:sz w:val="24"/>
          <w:szCs w:val="24"/>
        </w:rPr>
      </w:pPr>
      <w:r>
        <w:rPr>
          <w:rFonts w:ascii="Times New Roman" w:hAnsi="Times New Roman"/>
          <w:sz w:val="24"/>
          <w:szCs w:val="24"/>
        </w:rPr>
        <w:t>2</w:t>
      </w:r>
      <w:r>
        <w:rPr>
          <w:rFonts w:hint="eastAsia" w:ascii="Times New Roman" w:hAnsi="Times New Roman"/>
          <w:sz w:val="24"/>
          <w:szCs w:val="24"/>
        </w:rPr>
        <w:t xml:space="preserve">. </w:t>
      </w:r>
      <w:r>
        <w:rPr>
          <w:rFonts w:hint="eastAsia" w:ascii="宋体" w:hAnsi="宋体"/>
          <w:sz w:val="24"/>
          <w:szCs w:val="24"/>
        </w:rPr>
        <w:t>主要管理和技术人员必须是在投标人本公司工作</w:t>
      </w:r>
      <w:r>
        <w:rPr>
          <w:rFonts w:ascii="Times New Roman" w:hAnsi="Times New Roman"/>
          <w:sz w:val="24"/>
          <w:szCs w:val="24"/>
        </w:rPr>
        <w:t>3</w:t>
      </w:r>
      <w:r>
        <w:rPr>
          <w:rFonts w:hint="eastAsia" w:ascii="宋体" w:hAnsi="宋体"/>
          <w:sz w:val="24"/>
          <w:szCs w:val="24"/>
        </w:rPr>
        <w:t>个月以上的在职人员，须提供社保局的社保证明；</w:t>
      </w:r>
    </w:p>
    <w:p>
      <w:pPr>
        <w:rPr>
          <w:sz w:val="24"/>
          <w:szCs w:val="24"/>
        </w:rPr>
      </w:pPr>
      <w:r>
        <w:rPr>
          <w:rFonts w:ascii="Times New Roman" w:hAnsi="Times New Roman"/>
          <w:sz w:val="24"/>
          <w:szCs w:val="24"/>
        </w:rPr>
        <w:t xml:space="preserve">    3</w:t>
      </w:r>
      <w:r>
        <w:rPr>
          <w:rFonts w:hint="eastAsia" w:ascii="Times New Roman" w:hAnsi="Times New Roman"/>
          <w:sz w:val="24"/>
          <w:szCs w:val="24"/>
        </w:rPr>
        <w:t xml:space="preserve">. </w:t>
      </w:r>
      <w:r>
        <w:rPr>
          <w:rFonts w:hint="eastAsia" w:ascii="宋体" w:hAnsi="宋体"/>
          <w:sz w:val="24"/>
          <w:szCs w:val="24"/>
        </w:rPr>
        <w:t>另附人员安排计划。</w:t>
      </w:r>
    </w:p>
    <w:p>
      <w:pPr>
        <w:spacing w:after="0" w:afterLines="0"/>
        <w:jc w:val="center"/>
        <w:outlineLvl w:val="9"/>
        <w:rPr>
          <w:rFonts w:hint="eastAsia" w:ascii="宋体" w:hAnsi="宋体" w:eastAsia="宋体" w:cs="宋体"/>
          <w:b/>
          <w:bCs w:val="0"/>
          <w:color w:val="auto"/>
          <w:sz w:val="28"/>
          <w:szCs w:val="28"/>
          <w:highlight w:val="none"/>
        </w:rPr>
      </w:pPr>
      <w:r>
        <w:rPr>
          <w:rFonts w:ascii="Times New Roman" w:hAnsi="Times New Roman"/>
          <w:sz w:val="24"/>
          <w:szCs w:val="24"/>
        </w:rPr>
        <w:br w:type="page"/>
      </w:r>
      <w:r>
        <w:rPr>
          <w:rFonts w:hint="eastAsia" w:ascii="宋体" w:hAnsi="宋体" w:eastAsia="宋体" w:cs="宋体"/>
          <w:b/>
          <w:bCs w:val="0"/>
          <w:sz w:val="28"/>
          <w:szCs w:val="28"/>
        </w:rPr>
        <w:t>7.</w:t>
      </w:r>
      <w:r>
        <w:rPr>
          <w:rFonts w:hint="eastAsia" w:ascii="宋体" w:hAnsi="宋体" w:eastAsia="宋体" w:cs="宋体"/>
          <w:b/>
          <w:bCs w:val="0"/>
          <w:color w:val="auto"/>
          <w:sz w:val="28"/>
          <w:szCs w:val="28"/>
          <w:highlight w:val="none"/>
        </w:rPr>
        <w:t>投标人诚信承诺函</w:t>
      </w:r>
    </w:p>
    <w:p>
      <w:pPr>
        <w:spacing w:line="400" w:lineRule="exact"/>
        <w:jc w:val="left"/>
        <w:rPr>
          <w:rFonts w:hint="eastAsia" w:ascii="宋体" w:hAnsi="宋体" w:eastAsia="宋体" w:cs="宋体"/>
          <w:color w:val="auto"/>
          <w:sz w:val="24"/>
          <w:szCs w:val="24"/>
          <w:highlight w:val="none"/>
        </w:rPr>
      </w:pPr>
    </w:p>
    <w:p>
      <w:pPr>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kern w:val="0"/>
          <w:sz w:val="24"/>
          <w:szCs w:val="24"/>
          <w:highlight w:val="none"/>
        </w:rPr>
        <w:t>深圳市前海深港现代服务业合作区管理局：</w:t>
      </w:r>
    </w:p>
    <w:p>
      <w:pPr>
        <w:pStyle w:val="2"/>
        <w:rPr>
          <w:rFonts w:hint="eastAsia" w:ascii="宋体" w:hAnsi="宋体" w:eastAsia="宋体" w:cs="宋体"/>
          <w:color w:val="auto"/>
          <w:sz w:val="24"/>
          <w:szCs w:val="24"/>
          <w:highlight w:val="none"/>
        </w:rPr>
      </w:pPr>
    </w:p>
    <w:p>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我单位承诺近三年在采购招标投标活动中，不存在以下情形：</w:t>
      </w:r>
    </w:p>
    <w:p>
      <w:pPr>
        <w:pStyle w:val="11"/>
        <w:tabs>
          <w:tab w:val="left" w:pos="567"/>
        </w:tabs>
        <w:spacing w:line="400" w:lineRule="exact"/>
        <w:ind w:left="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（一）被纪检监察部门立案调查，违法违规事实成立的；</w:t>
      </w:r>
    </w:p>
    <w:p>
      <w:pPr>
        <w:pStyle w:val="11"/>
        <w:tabs>
          <w:tab w:val="left" w:pos="567"/>
        </w:tabs>
        <w:spacing w:line="400" w:lineRule="exact"/>
        <w:ind w:left="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（二）未按本条例规定签订、履行采购合同，造成严重后果的；</w:t>
      </w:r>
    </w:p>
    <w:p>
      <w:pPr>
        <w:pStyle w:val="11"/>
        <w:tabs>
          <w:tab w:val="left" w:pos="567"/>
        </w:tabs>
        <w:spacing w:line="400" w:lineRule="exact"/>
        <w:ind w:left="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（三）隐瞒真实情况，提供虚假资料的；</w:t>
      </w:r>
    </w:p>
    <w:p>
      <w:pPr>
        <w:pStyle w:val="11"/>
        <w:tabs>
          <w:tab w:val="left" w:pos="567"/>
        </w:tabs>
        <w:spacing w:line="400" w:lineRule="exact"/>
        <w:ind w:left="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（四）以非法手段排斥其他供应商参与竞争的；</w:t>
      </w:r>
    </w:p>
    <w:p>
      <w:pPr>
        <w:pStyle w:val="11"/>
        <w:tabs>
          <w:tab w:val="left" w:pos="567"/>
        </w:tabs>
        <w:spacing w:line="400" w:lineRule="exact"/>
        <w:ind w:left="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（五）与其他采购参加人串通投标的；</w:t>
      </w:r>
    </w:p>
    <w:p>
      <w:pPr>
        <w:pStyle w:val="11"/>
        <w:tabs>
          <w:tab w:val="left" w:pos="567"/>
        </w:tabs>
        <w:spacing w:line="400" w:lineRule="exact"/>
        <w:ind w:left="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（六）在采购活动中应当回避而未回避的； </w:t>
      </w:r>
    </w:p>
    <w:p>
      <w:pPr>
        <w:pStyle w:val="11"/>
        <w:tabs>
          <w:tab w:val="left" w:pos="567"/>
        </w:tabs>
        <w:spacing w:line="400" w:lineRule="exact"/>
        <w:ind w:left="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（七）恶意投诉的； </w:t>
      </w:r>
    </w:p>
    <w:p>
      <w:pPr>
        <w:pStyle w:val="11"/>
        <w:tabs>
          <w:tab w:val="left" w:pos="567"/>
        </w:tabs>
        <w:spacing w:line="400" w:lineRule="exact"/>
        <w:ind w:left="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（八）向采购项目相关人行贿或者提供其他不当利益的； </w:t>
      </w:r>
    </w:p>
    <w:p>
      <w:pPr>
        <w:pStyle w:val="11"/>
        <w:tabs>
          <w:tab w:val="left" w:pos="567"/>
        </w:tabs>
        <w:spacing w:line="400" w:lineRule="exact"/>
        <w:ind w:left="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（九）阻碍、抗拒主管部门监督检查的；</w:t>
      </w:r>
    </w:p>
    <w:p>
      <w:pPr>
        <w:pStyle w:val="11"/>
        <w:tabs>
          <w:tab w:val="left" w:pos="567"/>
        </w:tabs>
        <w:spacing w:line="400" w:lineRule="exact"/>
        <w:ind w:left="42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（十）履约检查不合格或者评价为差的；</w:t>
      </w:r>
    </w:p>
    <w:p>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（十一）主管部门认定的其他情形。</w:t>
      </w:r>
    </w:p>
    <w:p>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400" w:lineRule="exact"/>
        <w:ind w:firstLine="3600" w:firstLineChars="1500"/>
        <w:jc w:val="left"/>
        <w:rPr>
          <w:rFonts w:hint="eastAsia" w:ascii="宋体" w:hAnsi="宋体" w:eastAsia="宋体" w:cs="宋体"/>
          <w:color w:val="auto"/>
          <w:sz w:val="24"/>
          <w:szCs w:val="24"/>
          <w:highlight w:val="none"/>
        </w:rPr>
      </w:pPr>
    </w:p>
    <w:p>
      <w:pPr>
        <w:spacing w:line="400" w:lineRule="exact"/>
        <w:ind w:firstLine="3600" w:firstLineChars="1500"/>
        <w:jc w:val="left"/>
        <w:rPr>
          <w:rFonts w:hint="eastAsia" w:ascii="宋体" w:hAnsi="宋体" w:eastAsia="宋体" w:cs="宋体"/>
          <w:color w:val="auto"/>
          <w:sz w:val="24"/>
          <w:szCs w:val="24"/>
          <w:highlight w:val="none"/>
        </w:rPr>
      </w:pPr>
    </w:p>
    <w:p>
      <w:pPr>
        <w:spacing w:line="400" w:lineRule="exact"/>
        <w:ind w:firstLine="3600" w:firstLineChars="1500"/>
        <w:jc w:val="left"/>
        <w:rPr>
          <w:rFonts w:hint="eastAsia" w:ascii="宋体" w:hAnsi="宋体" w:eastAsia="宋体" w:cs="宋体"/>
          <w:color w:val="auto"/>
          <w:sz w:val="24"/>
          <w:szCs w:val="24"/>
          <w:highlight w:val="none"/>
        </w:rPr>
      </w:pPr>
    </w:p>
    <w:p>
      <w:pPr>
        <w:spacing w:line="400" w:lineRule="exact"/>
        <w:ind w:firstLine="3600" w:firstLineChars="1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法定代表人或其授权委托</w:t>
      </w:r>
      <w:r>
        <w:rPr>
          <w:rFonts w:hint="eastAsia" w:ascii="宋体" w:hAnsi="宋体" w:eastAsia="宋体" w:cs="宋体"/>
          <w:b w:val="0"/>
          <w:bCs w:val="0"/>
          <w:color w:val="auto"/>
          <w:sz w:val="24"/>
          <w:szCs w:val="24"/>
          <w:highlight w:val="none"/>
        </w:rPr>
        <w:t>人（签名）：</w:t>
      </w:r>
    </w:p>
    <w:p>
      <w:pPr>
        <w:spacing w:line="400" w:lineRule="exact"/>
        <w:jc w:val="left"/>
        <w:rPr>
          <w:rFonts w:hint="eastAsia" w:ascii="宋体" w:hAnsi="宋体" w:eastAsia="宋体" w:cs="宋体"/>
          <w:color w:val="auto"/>
          <w:sz w:val="24"/>
          <w:szCs w:val="24"/>
          <w:highlight w:val="none"/>
        </w:rPr>
      </w:pPr>
    </w:p>
    <w:p>
      <w:pPr>
        <w:spacing w:line="400" w:lineRule="exact"/>
        <w:ind w:firstLine="3600" w:firstLineChars="1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w:t>
      </w:r>
      <w:r>
        <w:rPr>
          <w:rFonts w:hint="eastAsia" w:ascii="宋体" w:hAnsi="宋体" w:eastAsia="宋体" w:cs="宋体"/>
          <w:b w:val="0"/>
          <w:bCs w:val="0"/>
          <w:color w:val="auto"/>
          <w:sz w:val="24"/>
          <w:szCs w:val="24"/>
          <w:highlight w:val="none"/>
        </w:rPr>
        <w:t>（盖公章）：</w:t>
      </w:r>
    </w:p>
    <w:p>
      <w:pPr>
        <w:spacing w:line="400" w:lineRule="exact"/>
        <w:jc w:val="left"/>
        <w:rPr>
          <w:rFonts w:hint="eastAsia" w:ascii="宋体" w:hAnsi="宋体" w:eastAsia="宋体" w:cs="宋体"/>
          <w:color w:val="auto"/>
          <w:sz w:val="24"/>
          <w:szCs w:val="24"/>
          <w:highlight w:val="none"/>
        </w:rPr>
      </w:pPr>
    </w:p>
    <w:p>
      <w:pPr>
        <w:spacing w:line="4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jc w:val="center"/>
        <w:rPr>
          <w:rFonts w:ascii="Times New Roman" w:hAnsi="Times New Roman"/>
          <w:b/>
          <w:sz w:val="30"/>
          <w:szCs w:val="30"/>
        </w:rPr>
      </w:pPr>
    </w:p>
    <w:p>
      <w:pPr>
        <w:jc w:val="center"/>
        <w:rPr>
          <w:rFonts w:hint="eastAsia" w:ascii="宋体" w:hAnsi="宋体" w:eastAsia="宋体" w:cs="宋体"/>
          <w:b/>
          <w:bCs/>
          <w:sz w:val="24"/>
          <w:szCs w:val="24"/>
          <w:lang w:val="fr-CH"/>
        </w:rPr>
      </w:pPr>
      <w:r>
        <w:rPr>
          <w:rFonts w:hint="eastAsia" w:ascii="宋体" w:hAnsi="宋体"/>
          <w:b/>
          <w:sz w:val="30"/>
          <w:szCs w:val="30"/>
        </w:rPr>
        <w:br w:type="page"/>
      </w:r>
      <w:r>
        <w:rPr>
          <w:rFonts w:hint="eastAsia" w:ascii="宋体" w:hAnsi="宋体"/>
          <w:b/>
          <w:sz w:val="28"/>
          <w:szCs w:val="28"/>
          <w:lang w:val="en-US" w:eastAsia="zh-CN"/>
        </w:rPr>
        <w:t>8.用户需求响应表</w:t>
      </w:r>
    </w:p>
    <w:p>
      <w:pPr>
        <w:spacing w:line="360" w:lineRule="auto"/>
        <w:rPr>
          <w:rFonts w:hint="eastAsia" w:ascii="宋体" w:hAnsi="宋体" w:eastAsia="宋体" w:cs="宋体"/>
          <w:sz w:val="24"/>
          <w:szCs w:val="24"/>
        </w:rPr>
      </w:pPr>
      <w:r>
        <w:rPr>
          <w:rFonts w:hint="eastAsia" w:ascii="宋体" w:hAnsi="宋体" w:eastAsia="宋体" w:cs="宋体"/>
          <w:sz w:val="24"/>
          <w:szCs w:val="24"/>
        </w:rPr>
        <w:t>投标供应商名称：（公章）</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p>
    <w:p>
      <w:pPr>
        <w:spacing w:after="78" w:line="360" w:lineRule="auto"/>
        <w:rPr>
          <w:rFonts w:hint="eastAsia" w:ascii="宋体" w:hAnsi="宋体" w:eastAsia="宋体" w:cs="宋体"/>
          <w:bCs/>
          <w:sz w:val="24"/>
          <w:szCs w:val="24"/>
        </w:rPr>
      </w:pPr>
      <w:r>
        <w:rPr>
          <w:rFonts w:hint="eastAsia" w:ascii="宋体" w:hAnsi="宋体" w:eastAsia="宋体" w:cs="宋体"/>
          <w:bCs/>
          <w:sz w:val="24"/>
          <w:szCs w:val="24"/>
        </w:rPr>
        <w:t>据招标文件要求，我公司承诺响应如下：</w:t>
      </w:r>
    </w:p>
    <w:tbl>
      <w:tblPr>
        <w:tblStyle w:val="7"/>
        <w:tblW w:w="9176"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55"/>
        <w:gridCol w:w="3915"/>
        <w:gridCol w:w="3105"/>
        <w:gridCol w:w="160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410" w:hRule="atLeast"/>
          <w:jc w:val="center"/>
        </w:trPr>
        <w:tc>
          <w:tcPr>
            <w:tcW w:w="555" w:type="dxa"/>
            <w:noWrap w:val="0"/>
            <w:vAlign w:val="center"/>
          </w:tcPr>
          <w:p>
            <w:pPr>
              <w:spacing w:line="240" w:lineRule="auto"/>
              <w:jc w:val="center"/>
              <w:rPr>
                <w:rFonts w:hint="eastAsia" w:ascii="宋体" w:hAnsi="宋体" w:eastAsia="宋体" w:cs="宋体"/>
                <w:bCs/>
                <w:sz w:val="22"/>
                <w:szCs w:val="22"/>
              </w:rPr>
            </w:pPr>
            <w:r>
              <w:rPr>
                <w:rFonts w:hint="eastAsia" w:ascii="宋体" w:hAnsi="宋体" w:eastAsia="宋体" w:cs="宋体"/>
                <w:bCs/>
                <w:sz w:val="22"/>
                <w:szCs w:val="22"/>
              </w:rPr>
              <w:t>序号</w:t>
            </w:r>
          </w:p>
        </w:tc>
        <w:tc>
          <w:tcPr>
            <w:tcW w:w="3915" w:type="dxa"/>
            <w:noWrap w:val="0"/>
            <w:vAlign w:val="center"/>
          </w:tcPr>
          <w:p>
            <w:pPr>
              <w:spacing w:line="240" w:lineRule="auto"/>
              <w:jc w:val="center"/>
              <w:rPr>
                <w:rFonts w:hint="eastAsia" w:ascii="宋体" w:hAnsi="宋体" w:eastAsia="宋体" w:cs="宋体"/>
                <w:bCs/>
                <w:sz w:val="22"/>
                <w:szCs w:val="22"/>
              </w:rPr>
            </w:pPr>
            <w:r>
              <w:rPr>
                <w:rFonts w:hint="eastAsia" w:ascii="宋体" w:hAnsi="宋体" w:eastAsia="宋体" w:cs="宋体"/>
                <w:bCs/>
                <w:sz w:val="22"/>
                <w:szCs w:val="22"/>
              </w:rPr>
              <w:t>招标文件要求</w:t>
            </w:r>
          </w:p>
        </w:tc>
        <w:tc>
          <w:tcPr>
            <w:tcW w:w="3105" w:type="dxa"/>
            <w:noWrap w:val="0"/>
            <w:vAlign w:val="center"/>
          </w:tcPr>
          <w:p>
            <w:pPr>
              <w:spacing w:line="240" w:lineRule="auto"/>
              <w:jc w:val="center"/>
              <w:rPr>
                <w:rFonts w:hint="eastAsia" w:ascii="宋体" w:hAnsi="宋体" w:eastAsia="宋体" w:cs="宋体"/>
                <w:bCs/>
                <w:sz w:val="22"/>
                <w:szCs w:val="22"/>
              </w:rPr>
            </w:pPr>
            <w:r>
              <w:rPr>
                <w:rFonts w:hint="eastAsia" w:ascii="宋体" w:hAnsi="宋体" w:eastAsia="宋体" w:cs="宋体"/>
                <w:bCs/>
                <w:sz w:val="22"/>
                <w:szCs w:val="22"/>
              </w:rPr>
              <w:t>投标文件响应</w:t>
            </w:r>
          </w:p>
        </w:tc>
        <w:tc>
          <w:tcPr>
            <w:tcW w:w="1601" w:type="dxa"/>
            <w:noWrap w:val="0"/>
            <w:vAlign w:val="center"/>
          </w:tcPr>
          <w:p>
            <w:pPr>
              <w:spacing w:line="240" w:lineRule="auto"/>
              <w:jc w:val="center"/>
              <w:rPr>
                <w:rFonts w:hint="eastAsia" w:ascii="宋体" w:hAnsi="宋体" w:eastAsia="宋体" w:cs="宋体"/>
                <w:bCs/>
                <w:sz w:val="22"/>
                <w:szCs w:val="22"/>
              </w:rPr>
            </w:pPr>
            <w:r>
              <w:rPr>
                <w:rFonts w:hint="eastAsia" w:ascii="宋体" w:hAnsi="宋体" w:eastAsia="宋体" w:cs="宋体"/>
                <w:bCs/>
                <w:sz w:val="22"/>
                <w:szCs w:val="22"/>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45" w:hRule="atLeast"/>
          <w:jc w:val="center"/>
        </w:trPr>
        <w:tc>
          <w:tcPr>
            <w:tcW w:w="555" w:type="dxa"/>
            <w:noWrap w:val="0"/>
            <w:vAlign w:val="center"/>
          </w:tcPr>
          <w:p>
            <w:pPr>
              <w:spacing w:line="240" w:lineRule="auto"/>
              <w:jc w:val="center"/>
              <w:rPr>
                <w:rFonts w:hint="eastAsia" w:ascii="宋体" w:hAnsi="宋体" w:eastAsia="宋体" w:cs="宋体"/>
                <w:bCs/>
                <w:sz w:val="22"/>
                <w:szCs w:val="22"/>
              </w:rPr>
            </w:pPr>
            <w:r>
              <w:rPr>
                <w:rFonts w:hint="eastAsia" w:ascii="宋体" w:hAnsi="宋体" w:eastAsia="宋体" w:cs="宋体"/>
                <w:bCs/>
                <w:sz w:val="22"/>
                <w:szCs w:val="22"/>
              </w:rPr>
              <w:t>1</w:t>
            </w:r>
          </w:p>
        </w:tc>
        <w:tc>
          <w:tcPr>
            <w:tcW w:w="3915" w:type="dxa"/>
            <w:noWrap w:val="0"/>
            <w:vAlign w:val="center"/>
          </w:tcPr>
          <w:p>
            <w:pPr>
              <w:spacing w:after="78" w:line="240" w:lineRule="auto"/>
              <w:rPr>
                <w:rFonts w:hint="eastAsia" w:ascii="宋体" w:hAnsi="宋体" w:eastAsia="宋体" w:cs="宋体"/>
                <w:bCs/>
                <w:sz w:val="22"/>
                <w:szCs w:val="22"/>
              </w:rPr>
            </w:pPr>
            <w:r>
              <w:rPr>
                <w:rFonts w:hint="eastAsia" w:ascii="宋体" w:hAnsi="宋体" w:eastAsia="宋体" w:cs="宋体"/>
                <w:bCs/>
                <w:sz w:val="22"/>
                <w:szCs w:val="22"/>
              </w:rPr>
              <w:t>本章服务需求书内容为项目正常开展的基本要求，投标人必须完全响应满足招标文件“第六章 项目服务需求方案”的全部内容，否则将导致投标无效。如投标人中标后被发现不能满足招标文件“第六章 项目服务需求方案”的，采购单位有权拒绝签订合同，一切后果由投标人承担。</w:t>
            </w:r>
          </w:p>
        </w:tc>
        <w:tc>
          <w:tcPr>
            <w:tcW w:w="3105" w:type="dxa"/>
            <w:noWrap w:val="0"/>
            <w:vAlign w:val="center"/>
          </w:tcPr>
          <w:p>
            <w:pPr>
              <w:spacing w:line="240" w:lineRule="auto"/>
              <w:jc w:val="left"/>
              <w:rPr>
                <w:rFonts w:hint="eastAsia" w:ascii="宋体" w:hAnsi="宋体" w:eastAsia="宋体" w:cs="宋体"/>
                <w:bCs/>
                <w:sz w:val="22"/>
                <w:szCs w:val="22"/>
              </w:rPr>
            </w:pPr>
            <w:r>
              <w:rPr>
                <w:rFonts w:hint="eastAsia" w:ascii="宋体" w:hAnsi="宋体" w:eastAsia="宋体" w:cs="宋体"/>
                <w:bCs/>
                <w:sz w:val="22"/>
                <w:szCs w:val="22"/>
              </w:rPr>
              <w:t>填写说明：此项投标人必须完全响应满足，请投标人于“投标文件响应”栏中填写“投标人完全响应满足招标文件“第六章 项目服务需求方案”的全部内容”即可；</w:t>
            </w:r>
          </w:p>
          <w:p>
            <w:pPr>
              <w:spacing w:line="240" w:lineRule="auto"/>
              <w:jc w:val="left"/>
              <w:rPr>
                <w:rFonts w:hint="eastAsia" w:ascii="宋体" w:hAnsi="宋体" w:eastAsia="宋体" w:cs="宋体"/>
                <w:bCs/>
                <w:sz w:val="22"/>
                <w:szCs w:val="22"/>
              </w:rPr>
            </w:pPr>
            <w:r>
              <w:rPr>
                <w:rFonts w:hint="eastAsia" w:ascii="宋体" w:hAnsi="宋体" w:eastAsia="宋体" w:cs="宋体"/>
                <w:bCs/>
                <w:sz w:val="22"/>
                <w:szCs w:val="22"/>
              </w:rPr>
              <w:t>无需另行编制填写内容。</w:t>
            </w:r>
          </w:p>
        </w:tc>
        <w:tc>
          <w:tcPr>
            <w:tcW w:w="1601" w:type="dxa"/>
            <w:noWrap w:val="0"/>
            <w:vAlign w:val="center"/>
          </w:tcPr>
          <w:p>
            <w:pPr>
              <w:spacing w:line="240" w:lineRule="auto"/>
              <w:jc w:val="center"/>
              <w:rPr>
                <w:rFonts w:hint="eastAsia" w:ascii="宋体" w:hAnsi="宋体" w:eastAsia="宋体" w:cs="宋体"/>
                <w:bCs/>
                <w:sz w:val="22"/>
                <w:szCs w:val="22"/>
              </w:rPr>
            </w:pPr>
          </w:p>
        </w:tc>
      </w:tr>
    </w:tbl>
    <w:p>
      <w:pPr>
        <w:spacing w:after="78" w:line="360" w:lineRule="auto"/>
        <w:rPr>
          <w:rFonts w:hint="eastAsia" w:ascii="宋体" w:hAnsi="宋体" w:eastAsia="宋体" w:cs="宋体"/>
          <w:bCs/>
          <w:sz w:val="24"/>
          <w:szCs w:val="24"/>
        </w:rPr>
      </w:pPr>
      <w:r>
        <w:rPr>
          <w:rFonts w:hint="eastAsia" w:ascii="宋体" w:hAnsi="宋体" w:eastAsia="宋体" w:cs="宋体"/>
          <w:bCs/>
          <w:sz w:val="24"/>
          <w:szCs w:val="24"/>
        </w:rPr>
        <w:t>若响应情况优于招标要求，应作详细说明；“偏离情况”栏中根据响应情况填写，没有达到要求的填“负偏离”，达到要求的填“符合”，优于要求的填“正偏离”。</w:t>
      </w:r>
    </w:p>
    <w:p>
      <w:pPr>
        <w:spacing w:line="240" w:lineRule="auto"/>
        <w:rPr>
          <w:rFonts w:hint="eastAsia" w:ascii="宋体" w:hAnsi="宋体" w:eastAsia="宋体" w:cs="宋体"/>
          <w:sz w:val="24"/>
          <w:szCs w:val="24"/>
        </w:rPr>
      </w:pPr>
      <w:r>
        <w:rPr>
          <w:rFonts w:hint="eastAsia" w:ascii="宋体" w:hAnsi="宋体" w:eastAsia="宋体" w:cs="宋体"/>
          <w:sz w:val="24"/>
          <w:szCs w:val="24"/>
        </w:rPr>
        <w:t>投标供应商授权代表：</w:t>
      </w:r>
      <w:r>
        <w:rPr>
          <w:rFonts w:hint="eastAsia" w:ascii="宋体" w:hAnsi="宋体" w:eastAsia="宋体" w:cs="宋体"/>
          <w:sz w:val="24"/>
          <w:szCs w:val="24"/>
          <w:u w:val="single"/>
        </w:rPr>
        <w:t xml:space="preserve">                   </w:t>
      </w:r>
    </w:p>
    <w:p>
      <w:pPr>
        <w:spacing w:line="240" w:lineRule="auto"/>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240" w:lineRule="auto"/>
        <w:rPr>
          <w:rFonts w:hint="eastAsia"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jc w:val="center"/>
        <w:rPr>
          <w:rFonts w:hint="eastAsia" w:ascii="宋体" w:hAnsi="宋体" w:eastAsia="宋体" w:cs="宋体"/>
          <w:b w:val="0"/>
          <w:bCs/>
          <w:sz w:val="28"/>
          <w:szCs w:val="28"/>
          <w:lang w:val="en-US" w:eastAsia="zh-CN"/>
        </w:rPr>
      </w:pPr>
    </w:p>
    <w:p>
      <w:pPr>
        <w:jc w:val="center"/>
        <w:rPr>
          <w:rFonts w:hint="eastAsia" w:ascii="宋体" w:hAnsi="宋体" w:eastAsia="宋体" w:cs="宋体"/>
          <w:b w:val="0"/>
          <w:bCs/>
          <w:sz w:val="28"/>
          <w:szCs w:val="28"/>
          <w:lang w:val="en-US" w:eastAsia="zh-CN"/>
        </w:rPr>
      </w:pPr>
    </w:p>
    <w:p>
      <w:pPr>
        <w:pStyle w:val="2"/>
        <w:rPr>
          <w:rFonts w:hint="eastAsia"/>
          <w:lang w:val="en-US" w:eastAsia="zh-CN"/>
        </w:rPr>
      </w:pPr>
    </w:p>
    <w:p>
      <w:pPr>
        <w:numPr>
          <w:ilvl w:val="0"/>
          <w:numId w:val="6"/>
        </w:numPr>
        <w:jc w:val="center"/>
        <w:rPr>
          <w:rFonts w:hint="eastAsia" w:ascii="宋体" w:hAnsi="宋体" w:eastAsia="宋体" w:cs="宋体"/>
          <w:b w:val="0"/>
          <w:bCs/>
          <w:sz w:val="28"/>
          <w:szCs w:val="28"/>
          <w:lang w:val="en-US" w:eastAsia="zh-CN"/>
        </w:rPr>
      </w:pPr>
      <w:r>
        <w:rPr>
          <w:rFonts w:hint="eastAsia" w:ascii="宋体" w:hAnsi="宋体" w:eastAsia="宋体" w:cs="宋体"/>
          <w:b/>
          <w:bCs w:val="0"/>
          <w:sz w:val="28"/>
          <w:szCs w:val="28"/>
          <w:lang w:val="en-US" w:eastAsia="zh-CN"/>
        </w:rPr>
        <w:t>企业诚信声明与承诺（参考）</w:t>
      </w:r>
    </w:p>
    <w:p>
      <w:pPr>
        <w:jc w:val="left"/>
        <w:rPr>
          <w:rFonts w:hint="eastAsia" w:ascii="宋体" w:hAnsi="宋体" w:eastAsia="宋体" w:cs="宋体"/>
          <w:bCs/>
          <w:sz w:val="24"/>
          <w:szCs w:val="24"/>
        </w:rPr>
      </w:pPr>
    </w:p>
    <w:p>
      <w:pPr>
        <w:jc w:val="left"/>
        <w:rPr>
          <w:rFonts w:hint="eastAsia" w:ascii="宋体" w:hAnsi="宋体" w:eastAsia="宋体" w:cs="宋体"/>
          <w:b w:val="0"/>
          <w:bCs/>
          <w:sz w:val="24"/>
          <w:szCs w:val="24"/>
          <w:lang w:val="en-US" w:eastAsia="zh-CN"/>
        </w:rPr>
      </w:pPr>
      <w:r>
        <w:rPr>
          <w:rFonts w:hint="eastAsia" w:ascii="宋体" w:hAnsi="宋体" w:eastAsia="宋体" w:cs="宋体"/>
          <w:bCs/>
          <w:sz w:val="24"/>
          <w:szCs w:val="24"/>
        </w:rPr>
        <w:t>致深圳市前海深港现代服务业合作区管理局：</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我公司         参与贵单位组织的         项目（招标编号：             ）投标，现就企业诚信作如下声明与承诺：</w:t>
      </w:r>
    </w:p>
    <w:p>
      <w:pPr>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截止   年  月  日17：00（北京时间）止，我司未有任何仍处于受惩罚和禁止期内的违法违规、不良信用等记录。</w:t>
      </w:r>
    </w:p>
    <w:p>
      <w:pPr>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2、我司承诺：未有《深财购〔2013〕27号》和《深财购函〔2016〕315号》等文件中规定的予以扣分的情形。</w:t>
      </w:r>
    </w:p>
    <w:p>
      <w:pPr>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我司对上述内容的真实性负责。如有虚假，将依法承担相应责任。</w:t>
      </w:r>
    </w:p>
    <w:p>
      <w:pPr>
        <w:ind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特此声明与承诺！</w:t>
      </w:r>
    </w:p>
    <w:p>
      <w:pPr>
        <w:jc w:val="left"/>
        <w:rPr>
          <w:rFonts w:hint="eastAsia" w:ascii="宋体" w:hAnsi="宋体" w:eastAsia="宋体" w:cs="宋体"/>
          <w:b w:val="0"/>
          <w:bCs/>
          <w:sz w:val="24"/>
          <w:szCs w:val="24"/>
          <w:lang w:val="en-US" w:eastAsia="zh-CN"/>
        </w:rPr>
      </w:pPr>
    </w:p>
    <w:p>
      <w:pPr>
        <w:jc w:val="left"/>
        <w:rPr>
          <w:rFonts w:hint="eastAsia" w:ascii="宋体" w:hAnsi="宋体" w:eastAsia="宋体" w:cs="宋体"/>
          <w:b w:val="0"/>
          <w:bCs/>
          <w:sz w:val="24"/>
          <w:szCs w:val="24"/>
          <w:lang w:val="en-US" w:eastAsia="zh-CN"/>
        </w:rPr>
      </w:pP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投标人名称：（法人公章）</w:t>
      </w: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承诺日期：    年  月  日</w:t>
      </w:r>
    </w:p>
    <w:p>
      <w:pPr>
        <w:jc w:val="left"/>
        <w:rPr>
          <w:rFonts w:hint="eastAsia" w:ascii="宋体" w:hAnsi="宋体" w:eastAsia="宋体" w:cs="宋体"/>
          <w:b w:val="0"/>
          <w:bCs/>
          <w:sz w:val="24"/>
          <w:szCs w:val="24"/>
          <w:lang w:val="en-US" w:eastAsia="zh-CN"/>
        </w:rPr>
      </w:pPr>
    </w:p>
    <w:p>
      <w:pPr>
        <w:jc w:val="left"/>
        <w:rPr>
          <w:rFonts w:hint="eastAsia" w:ascii="宋体" w:hAnsi="宋体" w:eastAsia="宋体" w:cs="宋体"/>
          <w:b w:val="0"/>
          <w:bCs/>
          <w:sz w:val="24"/>
          <w:szCs w:val="24"/>
          <w:lang w:val="en-US" w:eastAsia="zh-CN"/>
        </w:rPr>
      </w:pPr>
    </w:p>
    <w:p>
      <w:pPr>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注：近三年内，如投标人有任何违法违规、受惩罚和禁止、不良信用等记录，必须列明记载，并附网络截图（加盖公章）。</w:t>
      </w:r>
    </w:p>
    <w:p>
      <w:pPr>
        <w:jc w:val="center"/>
        <w:rPr>
          <w:b/>
          <w:sz w:val="30"/>
          <w:szCs w:val="30"/>
        </w:rPr>
      </w:pPr>
      <w:r>
        <w:rPr>
          <w:rFonts w:hint="eastAsia" w:ascii="宋体" w:hAnsi="宋体"/>
          <w:b/>
          <w:sz w:val="30"/>
          <w:szCs w:val="30"/>
          <w:lang w:val="en-US" w:eastAsia="zh-CN"/>
        </w:rPr>
        <w:t>10.</w:t>
      </w:r>
      <w:r>
        <w:rPr>
          <w:rFonts w:hint="eastAsia" w:ascii="宋体" w:hAnsi="宋体"/>
          <w:b/>
          <w:sz w:val="30"/>
          <w:szCs w:val="30"/>
        </w:rPr>
        <w:t>招标项目评分表</w:t>
      </w:r>
    </w:p>
    <w:p>
      <w:pPr>
        <w:jc w:val="center"/>
        <w:rPr>
          <w:sz w:val="20"/>
          <w:szCs w:val="20"/>
        </w:rPr>
      </w:pPr>
    </w:p>
    <w:tbl>
      <w:tblPr>
        <w:tblStyle w:val="7"/>
        <w:tblW w:w="91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701"/>
        <w:gridCol w:w="3791"/>
        <w:gridCol w:w="936"/>
        <w:gridCol w:w="1221"/>
        <w:gridCol w:w="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9176" w:type="dxa"/>
            <w:gridSpan w:val="6"/>
            <w:tcBorders>
              <w:top w:val="single" w:color="auto" w:sz="12"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cs="宋体"/>
                <w:b/>
                <w:sz w:val="24"/>
                <w:szCs w:val="24"/>
              </w:rPr>
            </w:pPr>
            <w:r>
              <w:rPr>
                <w:rFonts w:hint="eastAsia" w:ascii="Times New Roman" w:hAnsi="Times New Roman"/>
                <w:b/>
                <w:sz w:val="24"/>
                <w:szCs w:val="24"/>
              </w:rPr>
              <w:t>评标方法：</w:t>
            </w:r>
            <w:r>
              <w:rPr>
                <w:rFonts w:ascii="Times New Roman" w:hAnsi="Times New Roman" w:cs="宋体"/>
                <w:b/>
                <w:sz w:val="24"/>
                <w:szCs w:val="24"/>
              </w:rPr>
              <w:t> </w:t>
            </w:r>
            <w:r>
              <w:rPr>
                <w:rFonts w:hint="eastAsia" w:ascii="Times New Roman" w:hAnsi="Times New Roman"/>
                <w:b/>
                <w:sz w:val="24"/>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9176" w:type="dxa"/>
            <w:gridSpan w:val="6"/>
            <w:tcBorders>
              <w:top w:val="single" w:color="auto" w:sz="6" w:space="0"/>
              <w:left w:val="single" w:color="auto" w:sz="12" w:space="0"/>
              <w:bottom w:val="single" w:color="auto" w:sz="6" w:space="0"/>
              <w:right w:val="single" w:color="auto" w:sz="12" w:space="0"/>
            </w:tcBorders>
            <w:shd w:val="clear" w:color="auto" w:fill="D9D9D9"/>
            <w:noWrap w:val="0"/>
            <w:vAlign w:val="center"/>
          </w:tcPr>
          <w:p>
            <w:pPr>
              <w:numPr>
                <w:ilvl w:val="0"/>
                <w:numId w:val="7"/>
              </w:numPr>
              <w:autoSpaceDE w:val="0"/>
              <w:autoSpaceDN w:val="0"/>
              <w:adjustRightInd w:val="0"/>
              <w:jc w:val="center"/>
              <w:rPr>
                <w:rFonts w:ascii="宋体" w:hAnsi="宋体"/>
                <w:b/>
                <w:sz w:val="24"/>
                <w:szCs w:val="24"/>
              </w:rPr>
            </w:pPr>
            <w:r>
              <w:rPr>
                <w:rFonts w:hint="eastAsia" w:ascii="宋体" w:hAnsi="宋体"/>
                <w:b/>
                <w:sz w:val="24"/>
                <w:szCs w:val="24"/>
              </w:rPr>
              <w:t>价格部分（30分）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序号</w:t>
            </w:r>
          </w:p>
        </w:tc>
        <w:tc>
          <w:tcPr>
            <w:tcW w:w="170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内容</w:t>
            </w:r>
          </w:p>
        </w:tc>
        <w:tc>
          <w:tcPr>
            <w:tcW w:w="379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评分规则</w:t>
            </w:r>
          </w:p>
        </w:tc>
        <w:tc>
          <w:tcPr>
            <w:tcW w:w="93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分数</w:t>
            </w:r>
          </w:p>
        </w:tc>
        <w:tc>
          <w:tcPr>
            <w:tcW w:w="122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评分方式</w:t>
            </w:r>
          </w:p>
        </w:tc>
        <w:tc>
          <w:tcPr>
            <w:tcW w:w="805" w:type="dxa"/>
            <w:tcBorders>
              <w:top w:val="single" w:color="auto" w:sz="6" w:space="0"/>
              <w:left w:val="nil"/>
              <w:bottom w:val="single" w:color="auto" w:sz="6" w:space="0"/>
              <w:right w:val="single" w:color="auto" w:sz="12" w:space="0"/>
            </w:tcBorders>
            <w:noWrap w:val="0"/>
            <w:vAlign w:val="center"/>
          </w:tcPr>
          <w:p>
            <w:pPr>
              <w:autoSpaceDE w:val="0"/>
              <w:autoSpaceDN w:val="0"/>
              <w:adjustRightInd w:val="0"/>
              <w:ind w:firstLine="105" w:firstLineChars="5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1</w:t>
            </w:r>
          </w:p>
        </w:tc>
        <w:tc>
          <w:tcPr>
            <w:tcW w:w="170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投标价格</w:t>
            </w:r>
          </w:p>
        </w:tc>
        <w:tc>
          <w:tcPr>
            <w:tcW w:w="379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left"/>
            </w:pPr>
            <w:r>
              <w:rPr>
                <w:rFonts w:hint="eastAsia"/>
              </w:rPr>
              <w:t>满足招标文件要求且投标价格最低的投标报价为评标基准价，其价格分为满分。其他投标人的价格分统一按照下列公式计算：投标报价得分=(评标基准价／投标报价) ×30</w:t>
            </w:r>
          </w:p>
          <w:p>
            <w:pPr>
              <w:pStyle w:val="4"/>
              <w:widowControl/>
              <w:rPr>
                <w:rFonts w:hint="eastAsia"/>
              </w:rPr>
            </w:pPr>
            <w:r>
              <w:rPr>
                <w:rFonts w:hint="eastAsia"/>
              </w:rPr>
              <w:t>注：根据财库〔2020〕46号、财库[2014]68号、财库[2017]141号文件规定：本项目非专门面向中小企业的项目，对小型和微型企业、监狱企业或残疾人福利性企业产品的价格给予</w:t>
            </w:r>
            <w:r>
              <w:rPr>
                <w:rFonts w:hint="eastAsia"/>
                <w:lang w:val="en-US" w:eastAsia="zh-CN"/>
              </w:rPr>
              <w:t>10</w:t>
            </w:r>
            <w:r>
              <w:rPr>
                <w:rFonts w:hint="eastAsia"/>
              </w:rPr>
              <w:t>%的扣除，用扣除后的价格即为“经评审合格的投标报价”参与价格评审。</w:t>
            </w:r>
          </w:p>
          <w:p>
            <w:pPr>
              <w:pStyle w:val="4"/>
              <w:widowControl/>
            </w:pPr>
            <w:r>
              <w:rPr>
                <w:rFonts w:hint="eastAsia"/>
              </w:rPr>
              <w:t>监狱企业应当提供由省级以上监狱管理局、戒毒管理局（含新疆生产建设兵团）出具的属于监狱企业的证明文件，中小企业提供中小企业声明函，疾人福利性企业提供残疾人福利性企业声明函。</w:t>
            </w:r>
          </w:p>
        </w:tc>
        <w:tc>
          <w:tcPr>
            <w:tcW w:w="93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30</w:t>
            </w:r>
          </w:p>
        </w:tc>
        <w:tc>
          <w:tcPr>
            <w:tcW w:w="122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按公式计算</w:t>
            </w:r>
          </w:p>
        </w:tc>
        <w:tc>
          <w:tcPr>
            <w:tcW w:w="805" w:type="dxa"/>
            <w:tcBorders>
              <w:top w:val="single" w:color="auto" w:sz="6" w:space="0"/>
              <w:left w:val="nil"/>
              <w:bottom w:val="single" w:color="auto" w:sz="6" w:space="0"/>
              <w:right w:val="single" w:color="auto" w:sz="12" w:space="0"/>
            </w:tcBorders>
            <w:noWrap w:val="0"/>
            <w:vAlign w:val="center"/>
          </w:tcPr>
          <w:p>
            <w:pPr>
              <w:autoSpaceDE w:val="0"/>
              <w:autoSpaceDN w:val="0"/>
              <w:adjustRightIn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9176" w:type="dxa"/>
            <w:gridSpan w:val="6"/>
            <w:tcBorders>
              <w:top w:val="single" w:color="auto" w:sz="6" w:space="0"/>
              <w:left w:val="single" w:color="auto" w:sz="12" w:space="0"/>
              <w:bottom w:val="single" w:color="auto" w:sz="6" w:space="0"/>
              <w:right w:val="single" w:color="auto" w:sz="12" w:space="0"/>
            </w:tcBorders>
            <w:shd w:val="clear" w:color="auto" w:fill="D9D9D9"/>
            <w:noWrap w:val="0"/>
            <w:vAlign w:val="center"/>
          </w:tcPr>
          <w:p>
            <w:pPr>
              <w:autoSpaceDE w:val="0"/>
              <w:autoSpaceDN w:val="0"/>
              <w:adjustRightInd w:val="0"/>
              <w:jc w:val="center"/>
              <w:rPr>
                <w:rFonts w:ascii="宋体" w:hAnsi="宋体"/>
                <w:b/>
              </w:rPr>
            </w:pPr>
            <w:r>
              <w:rPr>
                <w:rFonts w:hint="eastAsia" w:ascii="宋体" w:hAnsi="宋体"/>
                <w:b/>
                <w:sz w:val="24"/>
                <w:szCs w:val="24"/>
              </w:rPr>
              <w:t>二、商务部分（35分）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序号</w:t>
            </w:r>
          </w:p>
        </w:tc>
        <w:tc>
          <w:tcPr>
            <w:tcW w:w="170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内容</w:t>
            </w:r>
          </w:p>
        </w:tc>
        <w:tc>
          <w:tcPr>
            <w:tcW w:w="379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评分规则</w:t>
            </w:r>
          </w:p>
        </w:tc>
        <w:tc>
          <w:tcPr>
            <w:tcW w:w="93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分数</w:t>
            </w:r>
          </w:p>
        </w:tc>
        <w:tc>
          <w:tcPr>
            <w:tcW w:w="122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评分方式</w:t>
            </w:r>
          </w:p>
        </w:tc>
        <w:tc>
          <w:tcPr>
            <w:tcW w:w="805" w:type="dxa"/>
            <w:tcBorders>
              <w:top w:val="single" w:color="auto" w:sz="6" w:space="0"/>
              <w:left w:val="nil"/>
              <w:bottom w:val="single" w:color="auto" w:sz="6" w:space="0"/>
              <w:right w:val="single" w:color="auto" w:sz="12" w:space="0"/>
            </w:tcBorders>
            <w:noWrap w:val="0"/>
            <w:vAlign w:val="center"/>
          </w:tcPr>
          <w:p>
            <w:pPr>
              <w:autoSpaceDE w:val="0"/>
              <w:autoSpaceDN w:val="0"/>
              <w:adjustRightIn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1</w:t>
            </w:r>
          </w:p>
        </w:tc>
        <w:tc>
          <w:tcPr>
            <w:tcW w:w="170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left"/>
              <w:rPr>
                <w:rFonts w:ascii="宋体" w:hAnsi="宋体"/>
              </w:rPr>
            </w:pPr>
            <w:r>
              <w:rPr>
                <w:rFonts w:hint="eastAsia" w:ascii="宋体" w:hAnsi="宋体"/>
              </w:rPr>
              <w:t>投标人同类项目业绩情况</w:t>
            </w:r>
          </w:p>
        </w:tc>
        <w:tc>
          <w:tcPr>
            <w:tcW w:w="379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left"/>
              <w:rPr>
                <w:rFonts w:ascii="宋体" w:hAnsi="宋体" w:cs="宋体"/>
                <w:kern w:val="0"/>
                <w:lang w:val="zh-CN" w:bidi="ar"/>
              </w:rPr>
            </w:pPr>
            <w:r>
              <w:rPr>
                <w:rFonts w:hint="eastAsia" w:ascii="宋体" w:hAnsi="宋体" w:cs="宋体"/>
                <w:kern w:val="0"/>
                <w:lang w:val="zh-CN" w:bidi="ar"/>
              </w:rPr>
              <w:t>评分</w:t>
            </w:r>
            <w:r>
              <w:rPr>
                <w:rFonts w:ascii="宋体" w:hAnsi="宋体" w:cs="宋体"/>
                <w:kern w:val="0"/>
                <w:lang w:val="zh-CN" w:bidi="ar"/>
              </w:rPr>
              <w:t>内容</w:t>
            </w:r>
          </w:p>
          <w:p>
            <w:pPr>
              <w:autoSpaceDE w:val="0"/>
              <w:autoSpaceDN w:val="0"/>
              <w:adjustRightInd w:val="0"/>
              <w:jc w:val="left"/>
              <w:rPr>
                <w:rFonts w:ascii="宋体" w:hAnsi="宋体"/>
                <w:kern w:val="0"/>
              </w:rPr>
            </w:pPr>
            <w:r>
              <w:rPr>
                <w:rFonts w:hint="eastAsia" w:ascii="宋体" w:hAnsi="宋体" w:cs="宋体"/>
                <w:kern w:val="0"/>
                <w:lang w:val="zh-CN" w:bidi="ar"/>
              </w:rPr>
              <w:t>投标人自2017年7月1日起至今，</w:t>
            </w:r>
            <w:r>
              <w:rPr>
                <w:rFonts w:hint="default" w:ascii="宋体" w:hAnsi="宋体" w:cs="宋体"/>
                <w:kern w:val="0"/>
                <w:lang w:bidi="ar"/>
              </w:rPr>
              <w:t>有政府部门或事业单位招商会、发布会、签约会、项目启动会活动承办经验（与政府部门或事业单位签订正式承办合作合同）</w:t>
            </w:r>
            <w:r>
              <w:rPr>
                <w:rFonts w:hint="eastAsia" w:ascii="宋体" w:hAnsi="宋体" w:cs="宋体"/>
                <w:kern w:val="0"/>
                <w:lang w:bidi="ar"/>
              </w:rPr>
              <w:t>，</w:t>
            </w:r>
            <w:r>
              <w:rPr>
                <w:rFonts w:hint="eastAsia" w:ascii="宋体" w:hAnsi="宋体"/>
                <w:kern w:val="0"/>
              </w:rPr>
              <w:t>提供3个成功案例及以上，得6分；提供2个成功案例，得3分；提供1个案例，得1分；未提供不得分。</w:t>
            </w:r>
          </w:p>
          <w:p>
            <w:pPr>
              <w:autoSpaceDE w:val="0"/>
              <w:autoSpaceDN w:val="0"/>
              <w:adjustRightInd w:val="0"/>
              <w:jc w:val="left"/>
              <w:rPr>
                <w:rFonts w:ascii="宋体" w:hAnsi="宋体"/>
                <w:kern w:val="0"/>
              </w:rPr>
            </w:pPr>
            <w:r>
              <w:rPr>
                <w:rFonts w:hint="eastAsia" w:ascii="宋体" w:hAnsi="宋体"/>
                <w:kern w:val="0"/>
              </w:rPr>
              <w:t>评分依据</w:t>
            </w:r>
            <w:r>
              <w:rPr>
                <w:rFonts w:ascii="宋体" w:hAnsi="宋体"/>
                <w:kern w:val="0"/>
              </w:rPr>
              <w:t>：</w:t>
            </w:r>
          </w:p>
          <w:p>
            <w:pPr>
              <w:autoSpaceDE w:val="0"/>
              <w:autoSpaceDN w:val="0"/>
              <w:adjustRightInd w:val="0"/>
              <w:jc w:val="left"/>
              <w:rPr>
                <w:rFonts w:ascii="宋体" w:hAnsi="宋体"/>
                <w:kern w:val="0"/>
              </w:rPr>
            </w:pPr>
            <w:r>
              <w:rPr>
                <w:rFonts w:hint="eastAsia" w:ascii="宋体" w:hAnsi="宋体"/>
              </w:rPr>
              <w:t>投标人需提供业绩合同关键页扫描件作为证明文件，并填写《投标人近五年完成的类似项目业绩表》，列明类似项目名称及文件材料,证明材料未提供不得分。</w:t>
            </w:r>
            <w:r>
              <w:rPr>
                <w:rFonts w:ascii="宋体" w:hAnsi="宋体"/>
                <w:kern w:val="0"/>
              </w:rPr>
              <w:t xml:space="preserve"> </w:t>
            </w:r>
          </w:p>
        </w:tc>
        <w:tc>
          <w:tcPr>
            <w:tcW w:w="93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ascii="宋体" w:hAnsi="宋体"/>
              </w:rPr>
              <w:t>6</w:t>
            </w:r>
          </w:p>
        </w:tc>
        <w:tc>
          <w:tcPr>
            <w:tcW w:w="122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评委打分</w:t>
            </w:r>
          </w:p>
        </w:tc>
        <w:tc>
          <w:tcPr>
            <w:tcW w:w="805" w:type="dxa"/>
            <w:tcBorders>
              <w:top w:val="single" w:color="auto" w:sz="6" w:space="0"/>
              <w:left w:val="nil"/>
              <w:bottom w:val="single" w:color="auto" w:sz="6" w:space="0"/>
              <w:right w:val="single" w:color="auto" w:sz="12" w:space="0"/>
            </w:tcBorders>
            <w:noWrap w:val="0"/>
            <w:vAlign w:val="center"/>
          </w:tcPr>
          <w:p>
            <w:pPr>
              <w:autoSpaceDE w:val="0"/>
              <w:autoSpaceDN w:val="0"/>
              <w:adjustRightIn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1"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2</w:t>
            </w:r>
          </w:p>
        </w:tc>
        <w:tc>
          <w:tcPr>
            <w:tcW w:w="170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left"/>
              <w:rPr>
                <w:rFonts w:ascii="宋体" w:hAnsi="宋体"/>
              </w:rPr>
            </w:pPr>
            <w:r>
              <w:rPr>
                <w:rFonts w:hint="eastAsia" w:ascii="宋体" w:hAnsi="宋体"/>
              </w:rPr>
              <w:t>项目负责人情况（仅限</w:t>
            </w:r>
            <w:r>
              <w:rPr>
                <w:rFonts w:ascii="宋体" w:hAnsi="宋体"/>
              </w:rPr>
              <w:t>一人</w:t>
            </w:r>
            <w:r>
              <w:rPr>
                <w:rFonts w:hint="eastAsia" w:ascii="宋体" w:hAnsi="宋体"/>
              </w:rPr>
              <w:t>）</w:t>
            </w:r>
          </w:p>
        </w:tc>
        <w:tc>
          <w:tcPr>
            <w:tcW w:w="379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left"/>
              <w:rPr>
                <w:rFonts w:hint="eastAsia"/>
                <w:lang w:eastAsia="zh-Hans"/>
              </w:rPr>
            </w:pPr>
            <w:r>
              <w:rPr>
                <w:rFonts w:hint="eastAsia"/>
                <w:lang w:eastAsia="zh-Hans"/>
              </w:rPr>
              <w:t>项目负责人应为投标人自有员工，否则本项不得分。</w:t>
            </w:r>
          </w:p>
          <w:p>
            <w:pPr>
              <w:autoSpaceDE w:val="0"/>
              <w:autoSpaceDN w:val="0"/>
              <w:adjustRightInd w:val="0"/>
              <w:jc w:val="left"/>
            </w:pPr>
            <w:r>
              <w:rPr>
                <w:rFonts w:hint="eastAsia"/>
              </w:rPr>
              <w:t>评分</w:t>
            </w:r>
            <w:r>
              <w:t>内容</w:t>
            </w:r>
            <w:r>
              <w:rPr>
                <w:rFonts w:hint="eastAsia"/>
              </w:rPr>
              <w:t>：</w:t>
            </w:r>
          </w:p>
          <w:p>
            <w:pPr>
              <w:numPr>
                <w:ilvl w:val="0"/>
                <w:numId w:val="0"/>
              </w:numPr>
              <w:autoSpaceDE w:val="0"/>
              <w:autoSpaceDN w:val="0"/>
              <w:adjustRightInd w:val="0"/>
              <w:jc w:val="left"/>
              <w:rPr>
                <w:rFonts w:hint="eastAsia" w:asciiTheme="minorEastAsia" w:hAnsiTheme="minorEastAsia" w:eastAsiaTheme="minorEastAsia" w:cstheme="minorEastAsia"/>
              </w:rPr>
            </w:pPr>
            <w:r>
              <w:rPr>
                <w:rFonts w:hint="default" w:asciiTheme="minorEastAsia" w:hAnsiTheme="minorEastAsia" w:eastAsiaTheme="minorEastAsia" w:cstheme="minorEastAsia"/>
              </w:rPr>
              <w:t>1.</w:t>
            </w:r>
            <w:r>
              <w:rPr>
                <w:rFonts w:hint="eastAsia" w:asciiTheme="minorEastAsia" w:hAnsiTheme="minorEastAsia" w:eastAsiaTheme="minorEastAsia" w:cstheme="minorEastAsia"/>
              </w:rPr>
              <w:t>项目负责人具有本科及以上学历得2分；</w:t>
            </w:r>
          </w:p>
          <w:p>
            <w:pPr>
              <w:autoSpaceDE w:val="0"/>
              <w:autoSpaceDN w:val="0"/>
              <w:adjustRightIn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2.考察项目负责人从业管理经历情况： </w:t>
            </w:r>
          </w:p>
          <w:p>
            <w:pPr>
              <w:autoSpaceDE w:val="0"/>
              <w:autoSpaceDN w:val="0"/>
              <w:adjustRightIn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（1）项目负责人具有政府招商管理经历（且项目已验收合格）的得2分；</w:t>
            </w:r>
          </w:p>
          <w:p>
            <w:pPr>
              <w:autoSpaceDE w:val="0"/>
              <w:autoSpaceDN w:val="0"/>
              <w:adjustRightIn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（2）项目负责人具有园区招商管理经历（且项目已验收合格）的得2分；</w:t>
            </w:r>
          </w:p>
          <w:p>
            <w:pPr>
              <w:autoSpaceDE w:val="0"/>
              <w:autoSpaceDN w:val="0"/>
              <w:adjustRightIn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（3）项目负责人具有重点发展产业和企业管理经历（且项目已验收合格）的得2分；</w:t>
            </w:r>
          </w:p>
          <w:p>
            <w:pPr>
              <w:widowControl/>
              <w:spacing w:line="240" w:lineRule="auto"/>
              <w:jc w:val="left"/>
            </w:pPr>
            <w:r>
              <w:rPr>
                <w:rFonts w:hint="eastAsia"/>
              </w:rPr>
              <w:t>评分依据：</w:t>
            </w:r>
          </w:p>
          <w:p>
            <w:pPr>
              <w:widowControl/>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1.要求提供拟安排的项目负责人为本单位在职员工的承诺函和近3个月在投标单位缴纳社保的记录;</w:t>
            </w:r>
          </w:p>
          <w:p>
            <w:pPr>
              <w:widowControl/>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2.要求提供项目负责人相关毕业证书、工作经验证明等证明文件作为得分依据;</w:t>
            </w:r>
          </w:p>
          <w:p>
            <w:pPr>
              <w:widowControl/>
              <w:spacing w:line="24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3.以上资料均要求提供扫描件，原件备查;</w:t>
            </w:r>
          </w:p>
          <w:p>
            <w:pPr>
              <w:widowControl/>
              <w:spacing w:line="240" w:lineRule="auto"/>
              <w:jc w:val="left"/>
            </w:pPr>
            <w:r>
              <w:rPr>
                <w:rFonts w:ascii="宋体" w:hAnsi="宋体" w:cs="宋体"/>
              </w:rPr>
              <w:t>4.工作经验证明为项目合同关键信息及项目验收合格评价证明文件，通过合同关键信息无法判断是否得分的，需同时提供带有项目人员信息的项目验收合格评价证明文件或者合同甲方出具的证明文件</w:t>
            </w:r>
            <w:r>
              <w:rPr>
                <w:rFonts w:ascii="Times New Roman" w:hAnsi="Times New Roman"/>
              </w:rPr>
              <w:t>。</w:t>
            </w:r>
            <w:r>
              <w:rPr>
                <w:rFonts w:ascii="Times New Roman" w:hAnsi="Times New Roman"/>
                <w:sz w:val="24"/>
              </w:rPr>
              <w:t> </w:t>
            </w:r>
          </w:p>
        </w:tc>
        <w:tc>
          <w:tcPr>
            <w:tcW w:w="93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ascii="宋体" w:hAnsi="宋体"/>
              </w:rPr>
              <w:t>8</w:t>
            </w:r>
          </w:p>
        </w:tc>
        <w:tc>
          <w:tcPr>
            <w:tcW w:w="122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评委打分</w:t>
            </w:r>
          </w:p>
        </w:tc>
        <w:tc>
          <w:tcPr>
            <w:tcW w:w="805" w:type="dxa"/>
            <w:tcBorders>
              <w:top w:val="single" w:color="auto" w:sz="6" w:space="0"/>
              <w:left w:val="nil"/>
              <w:bottom w:val="single" w:color="auto" w:sz="6" w:space="0"/>
              <w:right w:val="single" w:color="auto" w:sz="12" w:space="0"/>
            </w:tcBorders>
            <w:noWrap w:val="0"/>
            <w:vAlign w:val="center"/>
          </w:tcPr>
          <w:p>
            <w:pPr>
              <w:autoSpaceDE w:val="0"/>
              <w:autoSpaceDN w:val="0"/>
              <w:adjustRightIn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3</w:t>
            </w:r>
          </w:p>
        </w:tc>
        <w:tc>
          <w:tcPr>
            <w:tcW w:w="170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left"/>
              <w:rPr>
                <w:rFonts w:ascii="宋体" w:hAnsi="宋体"/>
              </w:rPr>
            </w:pPr>
            <w:r>
              <w:rPr>
                <w:rFonts w:hint="eastAsia" w:ascii="宋体" w:hAnsi="宋体"/>
              </w:rPr>
              <w:t>拟安排项目的团队成员情况（项目负责人除外）</w:t>
            </w:r>
          </w:p>
        </w:tc>
        <w:tc>
          <w:tcPr>
            <w:tcW w:w="3791" w:type="dxa"/>
            <w:tcBorders>
              <w:top w:val="single" w:color="auto" w:sz="6" w:space="0"/>
              <w:left w:val="nil"/>
              <w:bottom w:val="single" w:color="auto" w:sz="6" w:space="0"/>
              <w:right w:val="single" w:color="auto" w:sz="6" w:space="0"/>
            </w:tcBorders>
            <w:noWrap w:val="0"/>
            <w:vAlign w:val="center"/>
          </w:tcPr>
          <w:p>
            <w:pPr>
              <w:adjustRightInd w:val="0"/>
              <w:snapToGrid w:val="0"/>
              <w:spacing w:line="240" w:lineRule="auto"/>
              <w:rPr>
                <w:rFonts w:hint="eastAsia" w:ascii="宋体" w:hAnsi="宋体" w:cs="宋体"/>
                <w:highlight w:val="none"/>
              </w:rPr>
            </w:pPr>
            <w:r>
              <w:rPr>
                <w:rFonts w:hint="eastAsia" w:ascii="宋体" w:hAnsi="宋体" w:cs="宋体"/>
                <w:highlight w:val="none"/>
              </w:rPr>
              <w:t>评分内容：</w:t>
            </w:r>
          </w:p>
          <w:p>
            <w:pPr>
              <w:pStyle w:val="5"/>
              <w:spacing w:line="240" w:lineRule="auto"/>
              <w:rPr>
                <w:rFonts w:hint="eastAsia" w:ascii="宋体" w:hAnsi="宋体" w:eastAsia="宋体" w:cs="宋体"/>
                <w:b w:val="0"/>
                <w:bCs w:val="0"/>
                <w:sz w:val="21"/>
                <w:highlight w:val="none"/>
              </w:rPr>
            </w:pPr>
            <w:r>
              <w:rPr>
                <w:rFonts w:hint="eastAsia" w:ascii="宋体" w:hAnsi="宋体" w:eastAsia="宋体" w:cs="宋体"/>
                <w:b w:val="0"/>
                <w:bCs w:val="0"/>
                <w:sz w:val="21"/>
                <w:highlight w:val="none"/>
              </w:rPr>
              <w:t>1.项目团队人数应在5人以上，专业包括但不限于金融财务专业、管理学专业、法律专业等</w:t>
            </w:r>
            <w:r>
              <w:rPr>
                <w:rFonts w:hint="default" w:ascii="宋体" w:hAnsi="宋体" w:eastAsia="宋体" w:cs="宋体"/>
                <w:b w:val="0"/>
                <w:bCs w:val="0"/>
                <w:sz w:val="21"/>
                <w:highlight w:val="none"/>
              </w:rPr>
              <w:t>，</w:t>
            </w:r>
            <w:r>
              <w:rPr>
                <w:rFonts w:hint="eastAsia" w:ascii="宋体" w:hAnsi="宋体" w:eastAsia="宋体" w:cs="宋体"/>
                <w:b w:val="0"/>
                <w:bCs w:val="0"/>
                <w:sz w:val="21"/>
                <w:highlight w:val="none"/>
                <w:lang w:val="en-US" w:eastAsia="zh-CN"/>
              </w:rPr>
              <w:t>且</w:t>
            </w:r>
            <w:r>
              <w:rPr>
                <w:rFonts w:hint="eastAsia" w:ascii="宋体" w:hAnsi="宋体" w:eastAsia="宋体" w:cs="宋体"/>
                <w:b w:val="0"/>
                <w:bCs w:val="0"/>
                <w:sz w:val="21"/>
                <w:highlight w:val="none"/>
              </w:rPr>
              <w:t>至少安排一名</w:t>
            </w:r>
            <w:r>
              <w:rPr>
                <w:rFonts w:hint="default" w:ascii="宋体" w:hAnsi="宋体" w:eastAsia="宋体" w:cs="宋体"/>
                <w:b w:val="0"/>
                <w:bCs w:val="0"/>
                <w:sz w:val="21"/>
                <w:highlight w:val="none"/>
              </w:rPr>
              <w:t>本科以上学历</w:t>
            </w:r>
            <w:r>
              <w:rPr>
                <w:rFonts w:hint="eastAsia" w:ascii="宋体" w:hAnsi="宋体" w:eastAsia="宋体" w:cs="宋体"/>
                <w:b w:val="0"/>
                <w:bCs w:val="0"/>
                <w:sz w:val="21"/>
                <w:highlight w:val="none"/>
              </w:rPr>
              <w:t>驻点人员</w:t>
            </w:r>
            <w:r>
              <w:rPr>
                <w:rFonts w:hint="eastAsia" w:ascii="宋体" w:hAnsi="宋体" w:eastAsia="宋体" w:cs="宋体"/>
                <w:b w:val="0"/>
                <w:bCs w:val="0"/>
                <w:sz w:val="21"/>
                <w:highlight w:val="none"/>
                <w:lang w:val="en-US" w:eastAsia="zh-CN"/>
              </w:rPr>
              <w:t>得2分</w:t>
            </w:r>
            <w:r>
              <w:rPr>
                <w:rFonts w:hint="default" w:ascii="宋体" w:hAnsi="宋体" w:eastAsia="宋体" w:cs="宋体"/>
                <w:b w:val="0"/>
                <w:bCs w:val="0"/>
                <w:sz w:val="21"/>
                <w:highlight w:val="none"/>
              </w:rPr>
              <w:t>。</w:t>
            </w:r>
          </w:p>
          <w:p>
            <w:pPr>
              <w:autoSpaceDE w:val="0"/>
              <w:autoSpaceDN w:val="0"/>
              <w:adjustRightInd w:val="0"/>
              <w:snapToGrid w:val="0"/>
              <w:jc w:val="left"/>
              <w:rPr>
                <w:rFonts w:ascii="宋体" w:hAnsi="宋体" w:cs="宋体"/>
                <w:highlight w:val="none"/>
              </w:rPr>
            </w:pPr>
            <w:r>
              <w:rPr>
                <w:rFonts w:hint="default" w:ascii="宋体" w:hAnsi="宋体" w:cs="宋体"/>
                <w:highlight w:val="none"/>
              </w:rPr>
              <w:t>2.</w:t>
            </w:r>
            <w:r>
              <w:rPr>
                <w:rFonts w:ascii="宋体" w:hAnsi="宋体" w:cs="宋体"/>
                <w:highlight w:val="none"/>
              </w:rPr>
              <w:t>项目团队成员中有</w:t>
            </w:r>
            <w:r>
              <w:rPr>
                <w:rFonts w:hint="eastAsia" w:ascii="宋体" w:hAnsi="宋体" w:cs="宋体"/>
                <w:highlight w:val="none"/>
              </w:rPr>
              <w:t>1</w:t>
            </w:r>
            <w:r>
              <w:rPr>
                <w:rFonts w:ascii="宋体" w:hAnsi="宋体" w:cs="宋体"/>
                <w:highlight w:val="none"/>
              </w:rPr>
              <w:t>名（或以上）本科（或以上）学历</w:t>
            </w:r>
            <w:r>
              <w:rPr>
                <w:rFonts w:hint="eastAsia" w:ascii="宋体" w:hAnsi="宋体" w:cs="宋体"/>
                <w:highlight w:val="none"/>
                <w:lang w:eastAsia="zh-CN"/>
              </w:rPr>
              <w:t>（</w:t>
            </w:r>
            <w:r>
              <w:rPr>
                <w:rFonts w:hint="eastAsia" w:ascii="宋体" w:hAnsi="宋体" w:cs="宋体"/>
                <w:highlight w:val="none"/>
                <w:lang w:val="en-US" w:eastAsia="zh-CN"/>
              </w:rPr>
              <w:t>驻点人员除外</w:t>
            </w:r>
            <w:r>
              <w:rPr>
                <w:rFonts w:hint="eastAsia" w:ascii="宋体" w:hAnsi="宋体" w:cs="宋体"/>
                <w:highlight w:val="none"/>
                <w:lang w:eastAsia="zh-CN"/>
              </w:rPr>
              <w:t>）</w:t>
            </w:r>
            <w:r>
              <w:rPr>
                <w:rFonts w:hint="eastAsia" w:ascii="宋体" w:hAnsi="宋体" w:cs="宋体"/>
                <w:highlight w:val="none"/>
              </w:rPr>
              <w:t>，</w:t>
            </w:r>
            <w:r>
              <w:rPr>
                <w:rFonts w:ascii="宋体" w:hAnsi="宋体" w:cs="宋体"/>
                <w:highlight w:val="none"/>
              </w:rPr>
              <w:t>得</w:t>
            </w:r>
            <w:r>
              <w:rPr>
                <w:rFonts w:hint="eastAsia" w:ascii="宋体" w:hAnsi="宋体" w:cs="宋体"/>
                <w:highlight w:val="none"/>
              </w:rPr>
              <w:t>2分；</w:t>
            </w:r>
          </w:p>
          <w:p>
            <w:pPr>
              <w:autoSpaceDE w:val="0"/>
              <w:autoSpaceDN w:val="0"/>
              <w:adjustRightInd w:val="0"/>
              <w:jc w:val="left"/>
              <w:rPr>
                <w:rFonts w:ascii="宋体" w:hAnsi="宋体"/>
                <w:kern w:val="0"/>
                <w:highlight w:val="none"/>
              </w:rPr>
            </w:pPr>
            <w:r>
              <w:rPr>
                <w:rFonts w:hint="eastAsia" w:ascii="宋体" w:hAnsi="宋体"/>
                <w:kern w:val="0"/>
                <w:highlight w:val="none"/>
              </w:rPr>
              <w:t>评分依据：</w:t>
            </w:r>
          </w:p>
          <w:p>
            <w:pPr>
              <w:autoSpaceDE w:val="0"/>
              <w:autoSpaceDN w:val="0"/>
              <w:adjustRightInd w:val="0"/>
              <w:jc w:val="left"/>
              <w:rPr>
                <w:rFonts w:ascii="宋体" w:hAnsi="宋体"/>
                <w:kern w:val="0"/>
                <w:highlight w:val="none"/>
              </w:rPr>
            </w:pPr>
            <w:r>
              <w:rPr>
                <w:rFonts w:hint="eastAsia" w:ascii="宋体" w:hAnsi="宋体"/>
                <w:kern w:val="0"/>
                <w:highlight w:val="none"/>
              </w:rPr>
              <w:t>1. 要求提供拟安排的团队成员为本单位在职员工的承诺函</w:t>
            </w:r>
            <w:r>
              <w:rPr>
                <w:rFonts w:hint="eastAsia" w:ascii="宋体" w:hAnsi="宋体"/>
                <w:kern w:val="0"/>
                <w:highlight w:val="none"/>
                <w:lang w:eastAsia="zh-CN"/>
              </w:rPr>
              <w:t>（</w:t>
            </w:r>
            <w:r>
              <w:rPr>
                <w:rFonts w:hint="eastAsia" w:ascii="宋体" w:hAnsi="宋体"/>
                <w:kern w:val="0"/>
                <w:highlight w:val="none"/>
                <w:lang w:val="en-US" w:eastAsia="zh-CN"/>
              </w:rPr>
              <w:t>格式自拟</w:t>
            </w:r>
            <w:r>
              <w:rPr>
                <w:rFonts w:hint="eastAsia" w:ascii="宋体" w:hAnsi="宋体"/>
                <w:kern w:val="0"/>
                <w:highlight w:val="none"/>
                <w:lang w:eastAsia="zh-CN"/>
              </w:rPr>
              <w:t>）</w:t>
            </w:r>
            <w:r>
              <w:rPr>
                <w:rFonts w:hint="eastAsia" w:ascii="宋体" w:hAnsi="宋体"/>
                <w:kern w:val="0"/>
                <w:highlight w:val="none"/>
              </w:rPr>
              <w:t>和近3个月在投标单位缴纳社保的记录。</w:t>
            </w:r>
          </w:p>
          <w:p>
            <w:pPr>
              <w:autoSpaceDE w:val="0"/>
              <w:autoSpaceDN w:val="0"/>
              <w:adjustRightInd w:val="0"/>
              <w:jc w:val="left"/>
              <w:rPr>
                <w:rFonts w:ascii="宋体" w:hAnsi="宋体"/>
                <w:kern w:val="0"/>
                <w:highlight w:val="none"/>
              </w:rPr>
            </w:pPr>
            <w:r>
              <w:rPr>
                <w:rFonts w:hint="eastAsia" w:ascii="宋体" w:hAnsi="宋体"/>
                <w:kern w:val="0"/>
                <w:highlight w:val="none"/>
              </w:rPr>
              <w:t>2.要求提供团队成员相关毕业证书证明文件作为得分依据。</w:t>
            </w:r>
          </w:p>
          <w:p>
            <w:pPr>
              <w:autoSpaceDE w:val="0"/>
              <w:autoSpaceDN w:val="0"/>
              <w:adjustRightInd w:val="0"/>
              <w:jc w:val="left"/>
              <w:rPr>
                <w:rFonts w:ascii="宋体" w:hAnsi="宋体"/>
                <w:kern w:val="0"/>
              </w:rPr>
            </w:pPr>
            <w:r>
              <w:rPr>
                <w:rFonts w:hint="eastAsia" w:ascii="宋体" w:hAnsi="宋体"/>
                <w:kern w:val="0"/>
                <w:highlight w:val="none"/>
              </w:rPr>
              <w:t>3.以上资料均要求提供扫描件，原件备查。</w:t>
            </w:r>
            <w:r>
              <w:rPr>
                <w:rFonts w:ascii="宋体" w:hAnsi="宋体"/>
                <w:kern w:val="0"/>
                <w:highlight w:val="none"/>
              </w:rPr>
              <w:t xml:space="preserve"> </w:t>
            </w:r>
          </w:p>
        </w:tc>
        <w:tc>
          <w:tcPr>
            <w:tcW w:w="93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ascii="宋体" w:hAnsi="宋体"/>
              </w:rPr>
              <w:t>4</w:t>
            </w:r>
          </w:p>
        </w:tc>
        <w:tc>
          <w:tcPr>
            <w:tcW w:w="122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评委打分</w:t>
            </w:r>
          </w:p>
        </w:tc>
        <w:tc>
          <w:tcPr>
            <w:tcW w:w="805" w:type="dxa"/>
            <w:tcBorders>
              <w:top w:val="single" w:color="auto" w:sz="6" w:space="0"/>
              <w:left w:val="nil"/>
              <w:bottom w:val="single" w:color="auto" w:sz="6" w:space="0"/>
              <w:right w:val="single" w:color="auto" w:sz="12" w:space="0"/>
            </w:tcBorders>
            <w:noWrap w:val="0"/>
            <w:vAlign w:val="center"/>
          </w:tcPr>
          <w:p>
            <w:pPr>
              <w:autoSpaceDE w:val="0"/>
              <w:autoSpaceDN w:val="0"/>
              <w:adjustRightIn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4</w:t>
            </w:r>
          </w:p>
        </w:tc>
        <w:tc>
          <w:tcPr>
            <w:tcW w:w="170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left"/>
              <w:rPr>
                <w:rFonts w:ascii="宋体" w:hAnsi="宋体"/>
              </w:rPr>
            </w:pPr>
            <w:r>
              <w:rPr>
                <w:rFonts w:hint="eastAsia" w:ascii="宋体" w:hAnsi="宋体"/>
              </w:rPr>
              <w:t>服务响应承诺</w:t>
            </w:r>
          </w:p>
        </w:tc>
        <w:tc>
          <w:tcPr>
            <w:tcW w:w="379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left"/>
              <w:rPr>
                <w:rFonts w:ascii="宋体" w:hAnsi="宋体"/>
              </w:rPr>
            </w:pPr>
            <w:r>
              <w:rPr>
                <w:rFonts w:hint="eastAsia" w:ascii="宋体" w:hAnsi="宋体"/>
              </w:rPr>
              <w:t>评分</w:t>
            </w:r>
            <w:r>
              <w:rPr>
                <w:rFonts w:ascii="宋体" w:hAnsi="宋体"/>
              </w:rPr>
              <w:t>内容：</w:t>
            </w:r>
          </w:p>
          <w:p>
            <w:pPr>
              <w:autoSpaceDE w:val="0"/>
              <w:autoSpaceDN w:val="0"/>
              <w:adjustRightInd w:val="0"/>
              <w:jc w:val="left"/>
              <w:rPr>
                <w:rFonts w:ascii="宋体" w:hAnsi="宋体"/>
              </w:rPr>
            </w:pPr>
            <w:r>
              <w:rPr>
                <w:rFonts w:hint="eastAsia" w:ascii="宋体" w:hAnsi="宋体"/>
              </w:rPr>
              <w:t>1.投标人提供提供服务响应承诺函</w:t>
            </w:r>
            <w:r>
              <w:rPr>
                <w:rFonts w:hint="eastAsia" w:ascii="宋体" w:hAnsi="宋体"/>
                <w:lang w:eastAsia="zh-CN"/>
              </w:rPr>
              <w:t>（</w:t>
            </w:r>
            <w:r>
              <w:rPr>
                <w:rFonts w:hint="eastAsia" w:ascii="宋体" w:hAnsi="宋体"/>
                <w:lang w:val="en-US" w:eastAsia="zh-CN"/>
              </w:rPr>
              <w:t>格式自拟</w:t>
            </w:r>
            <w:r>
              <w:rPr>
                <w:rFonts w:hint="eastAsia" w:ascii="宋体" w:hAnsi="宋体"/>
                <w:lang w:eastAsia="zh-CN"/>
              </w:rPr>
              <w:t>）</w:t>
            </w:r>
            <w:r>
              <w:rPr>
                <w:rFonts w:hint="eastAsia" w:ascii="宋体" w:hAnsi="宋体"/>
              </w:rPr>
              <w:t>。</w:t>
            </w:r>
            <w:r>
              <w:rPr>
                <w:rFonts w:ascii="宋体" w:hAnsi="宋体"/>
              </w:rPr>
              <w:t xml:space="preserve"> </w:t>
            </w:r>
          </w:p>
          <w:p>
            <w:pPr>
              <w:autoSpaceDE w:val="0"/>
              <w:autoSpaceDN w:val="0"/>
              <w:adjustRightInd w:val="0"/>
              <w:jc w:val="left"/>
              <w:rPr>
                <w:rFonts w:ascii="宋体" w:hAnsi="宋体"/>
              </w:rPr>
            </w:pPr>
            <w:r>
              <w:rPr>
                <w:rFonts w:hint="eastAsia" w:ascii="宋体" w:hAnsi="宋体"/>
              </w:rPr>
              <w:t>评分</w:t>
            </w:r>
            <w:r>
              <w:rPr>
                <w:rFonts w:ascii="宋体" w:hAnsi="宋体"/>
              </w:rPr>
              <w:t>标准：</w:t>
            </w:r>
          </w:p>
          <w:p>
            <w:pPr>
              <w:autoSpaceDE w:val="0"/>
              <w:autoSpaceDN w:val="0"/>
              <w:adjustRightInd w:val="0"/>
              <w:jc w:val="left"/>
              <w:rPr>
                <w:rFonts w:ascii="宋体" w:hAnsi="宋体"/>
              </w:rPr>
            </w:pPr>
            <w:r>
              <w:rPr>
                <w:rFonts w:hint="eastAsia" w:ascii="宋体" w:hAnsi="宋体"/>
              </w:rPr>
              <w:t>1.承诺在2小时内响应采购人需求的，得</w:t>
            </w:r>
            <w:r>
              <w:rPr>
                <w:rFonts w:hint="eastAsia" w:ascii="宋体" w:hAnsi="宋体"/>
                <w:lang w:val="en-US" w:eastAsia="zh-CN"/>
              </w:rPr>
              <w:t>5</w:t>
            </w:r>
            <w:r>
              <w:rPr>
                <w:rFonts w:hint="eastAsia" w:ascii="宋体" w:hAnsi="宋体"/>
              </w:rPr>
              <w:t>分；</w:t>
            </w:r>
          </w:p>
          <w:p>
            <w:pPr>
              <w:autoSpaceDE w:val="0"/>
              <w:autoSpaceDN w:val="0"/>
              <w:adjustRightInd w:val="0"/>
              <w:jc w:val="left"/>
              <w:rPr>
                <w:rFonts w:ascii="宋体" w:hAnsi="宋体"/>
              </w:rPr>
            </w:pPr>
            <w:r>
              <w:rPr>
                <w:rFonts w:hint="eastAsia" w:ascii="宋体" w:hAnsi="宋体"/>
              </w:rPr>
              <w:t>2.未提供服务响应承诺函或承诺响应时间超出2小时的，不得分。</w:t>
            </w:r>
          </w:p>
        </w:tc>
        <w:tc>
          <w:tcPr>
            <w:tcW w:w="93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5</w:t>
            </w:r>
          </w:p>
        </w:tc>
        <w:tc>
          <w:tcPr>
            <w:tcW w:w="122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评委打分</w:t>
            </w:r>
          </w:p>
        </w:tc>
        <w:tc>
          <w:tcPr>
            <w:tcW w:w="805" w:type="dxa"/>
            <w:tcBorders>
              <w:top w:val="single" w:color="auto" w:sz="6" w:space="0"/>
              <w:left w:val="nil"/>
              <w:bottom w:val="single" w:color="auto" w:sz="6" w:space="0"/>
              <w:right w:val="single" w:color="auto" w:sz="12" w:space="0"/>
            </w:tcBorders>
            <w:noWrap w:val="0"/>
            <w:vAlign w:val="center"/>
          </w:tcPr>
          <w:p>
            <w:pPr>
              <w:autoSpaceDE w:val="0"/>
              <w:autoSpaceDN w:val="0"/>
              <w:adjustRightIn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1"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5</w:t>
            </w:r>
          </w:p>
        </w:tc>
        <w:tc>
          <w:tcPr>
            <w:tcW w:w="1701" w:type="dxa"/>
            <w:tcBorders>
              <w:top w:val="single" w:color="auto" w:sz="6" w:space="0"/>
              <w:left w:val="nil"/>
              <w:bottom w:val="single" w:color="auto" w:sz="6" w:space="0"/>
              <w:right w:val="single" w:color="auto" w:sz="6" w:space="0"/>
            </w:tcBorders>
            <w:noWrap w:val="0"/>
            <w:vAlign w:val="center"/>
          </w:tcPr>
          <w:p>
            <w:pPr>
              <w:spacing w:line="360" w:lineRule="auto"/>
              <w:jc w:val="center"/>
              <w:rPr>
                <w:rFonts w:ascii="Times New Roman" w:hAnsi="Times New Roman"/>
                <w:kern w:val="0"/>
              </w:rPr>
            </w:pPr>
            <w:r>
              <w:rPr>
                <w:rFonts w:ascii="Times New Roman" w:hAnsi="Times New Roman"/>
                <w:kern w:val="0"/>
              </w:rPr>
              <w:t>投标人</w:t>
            </w:r>
            <w:r>
              <w:rPr>
                <w:rFonts w:hint="eastAsia" w:ascii="Times New Roman" w:hAnsi="Times New Roman"/>
                <w:kern w:val="0"/>
              </w:rPr>
              <w:t>获奖</w:t>
            </w:r>
            <w:r>
              <w:rPr>
                <w:rFonts w:ascii="Times New Roman" w:hAnsi="Times New Roman"/>
                <w:kern w:val="0"/>
              </w:rPr>
              <w:t>情况</w:t>
            </w:r>
          </w:p>
        </w:tc>
        <w:tc>
          <w:tcPr>
            <w:tcW w:w="3791" w:type="dxa"/>
            <w:tcBorders>
              <w:top w:val="single" w:color="auto" w:sz="6" w:space="0"/>
              <w:left w:val="nil"/>
              <w:bottom w:val="single" w:color="auto" w:sz="6" w:space="0"/>
              <w:right w:val="single" w:color="auto" w:sz="6" w:space="0"/>
            </w:tcBorders>
            <w:noWrap w:val="0"/>
            <w:vAlign w:val="center"/>
          </w:tcPr>
          <w:p>
            <w:pPr>
              <w:spacing w:after="160" w:line="240" w:lineRule="auto"/>
              <w:jc w:val="left"/>
              <w:rPr>
                <w:rFonts w:hint="eastAsia" w:ascii="宋体" w:hAnsi="宋体" w:eastAsia="宋体" w:cs="宋体"/>
                <w:kern w:val="0"/>
              </w:rPr>
            </w:pPr>
            <w:r>
              <w:rPr>
                <w:rFonts w:hint="eastAsia" w:ascii="宋体" w:hAnsi="宋体" w:eastAsia="宋体" w:cs="宋体"/>
                <w:kern w:val="0"/>
              </w:rPr>
              <w:t>评分内容：</w:t>
            </w:r>
          </w:p>
          <w:p>
            <w:pPr>
              <w:spacing w:after="160" w:line="240" w:lineRule="auto"/>
              <w:jc w:val="left"/>
              <w:rPr>
                <w:rFonts w:hint="eastAsia" w:ascii="宋体" w:hAnsi="宋体" w:eastAsia="宋体" w:cs="宋体"/>
                <w:kern w:val="0"/>
              </w:rPr>
            </w:pPr>
            <w:r>
              <w:rPr>
                <w:rFonts w:hint="eastAsia" w:ascii="宋体" w:hAnsi="宋体" w:eastAsia="宋体" w:cs="宋体"/>
                <w:kern w:val="0"/>
              </w:rPr>
              <w:t>1.投标人获得表彰、奖励次数。每提供1项得</w:t>
            </w:r>
            <w:r>
              <w:rPr>
                <w:rFonts w:hint="eastAsia" w:ascii="宋体" w:hAnsi="宋体" w:eastAsia="宋体" w:cs="宋体"/>
                <w:kern w:val="0"/>
                <w:lang w:val="en-US" w:eastAsia="zh-CN"/>
              </w:rPr>
              <w:t>2.4分</w:t>
            </w:r>
            <w:r>
              <w:rPr>
                <w:rFonts w:hint="eastAsia" w:ascii="宋体" w:hAnsi="宋体" w:eastAsia="宋体" w:cs="宋体"/>
                <w:kern w:val="0"/>
              </w:rPr>
              <w:t>，最高得</w:t>
            </w:r>
            <w:r>
              <w:rPr>
                <w:rFonts w:hint="eastAsia" w:ascii="宋体" w:hAnsi="宋体" w:eastAsia="宋体" w:cs="宋体"/>
                <w:kern w:val="0"/>
                <w:lang w:val="en-US" w:eastAsia="zh-CN"/>
              </w:rPr>
              <w:t>6分</w:t>
            </w:r>
            <w:r>
              <w:rPr>
                <w:rFonts w:hint="eastAsia" w:ascii="宋体" w:hAnsi="宋体" w:eastAsia="宋体" w:cs="宋体"/>
                <w:kern w:val="0"/>
              </w:rPr>
              <w:t>。</w:t>
            </w:r>
          </w:p>
          <w:p>
            <w:pPr>
              <w:spacing w:after="160" w:line="240" w:lineRule="auto"/>
              <w:jc w:val="left"/>
              <w:rPr>
                <w:rFonts w:hint="eastAsia" w:ascii="宋体" w:hAnsi="宋体" w:eastAsia="宋体" w:cs="宋体"/>
                <w:kern w:val="0"/>
              </w:rPr>
            </w:pPr>
            <w:r>
              <w:rPr>
                <w:rFonts w:hint="eastAsia" w:ascii="宋体" w:hAnsi="宋体" w:eastAsia="宋体" w:cs="宋体"/>
                <w:kern w:val="0"/>
              </w:rPr>
              <w:t>评分依据:</w:t>
            </w:r>
          </w:p>
          <w:p>
            <w:pPr>
              <w:widowControl/>
              <w:wordWrap w:val="0"/>
              <w:spacing w:line="240" w:lineRule="auto"/>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1.要求提供有效的获奖证书或奖牌作为得分依据。</w:t>
            </w:r>
          </w:p>
          <w:p>
            <w:pPr>
              <w:rPr>
                <w:rFonts w:ascii="Times New Roman" w:hAnsi="Times New Roman"/>
                <w:kern w:val="0"/>
              </w:rPr>
            </w:pPr>
            <w:r>
              <w:rPr>
                <w:rFonts w:hint="eastAsia" w:asciiTheme="minorEastAsia" w:hAnsiTheme="minorEastAsia" w:eastAsiaTheme="minorEastAsia" w:cstheme="minorEastAsia"/>
                <w:kern w:val="0"/>
              </w:rPr>
              <w:t>2.以上资料均要求提供扫描件（或照片、官方网站截图），原件备查。评分中出现无证明资料或专家无法凭所提供资料判断是否得分的情况，一律作不得分处理。</w:t>
            </w:r>
          </w:p>
        </w:tc>
        <w:tc>
          <w:tcPr>
            <w:tcW w:w="93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6</w:t>
            </w:r>
          </w:p>
        </w:tc>
        <w:tc>
          <w:tcPr>
            <w:tcW w:w="122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评委打分</w:t>
            </w:r>
          </w:p>
        </w:tc>
        <w:tc>
          <w:tcPr>
            <w:tcW w:w="805" w:type="dxa"/>
            <w:tcBorders>
              <w:top w:val="single" w:color="auto" w:sz="6" w:space="0"/>
              <w:left w:val="nil"/>
              <w:bottom w:val="single" w:color="auto" w:sz="6" w:space="0"/>
              <w:right w:val="single" w:color="auto" w:sz="12" w:space="0"/>
            </w:tcBorders>
            <w:noWrap w:val="0"/>
            <w:vAlign w:val="center"/>
          </w:tcPr>
          <w:p>
            <w:pPr>
              <w:autoSpaceDE w:val="0"/>
              <w:autoSpaceDN w:val="0"/>
              <w:adjustRightIn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2"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6</w:t>
            </w:r>
          </w:p>
        </w:tc>
        <w:tc>
          <w:tcPr>
            <w:tcW w:w="170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left"/>
              <w:rPr>
                <w:rFonts w:ascii="宋体" w:hAnsi="宋体"/>
              </w:rPr>
            </w:pPr>
            <w:r>
              <w:rPr>
                <w:rFonts w:hint="eastAsia" w:ascii="宋体" w:hAnsi="宋体"/>
              </w:rPr>
              <w:t>投标人诚信评价</w:t>
            </w:r>
          </w:p>
        </w:tc>
        <w:tc>
          <w:tcPr>
            <w:tcW w:w="3791" w:type="dxa"/>
            <w:tcBorders>
              <w:top w:val="single" w:color="auto" w:sz="6" w:space="0"/>
              <w:left w:val="nil"/>
              <w:bottom w:val="single" w:color="auto" w:sz="6" w:space="0"/>
              <w:right w:val="single" w:color="auto" w:sz="6" w:space="0"/>
            </w:tcBorders>
            <w:noWrap w:val="0"/>
            <w:vAlign w:val="center"/>
          </w:tcPr>
          <w:p>
            <w:r>
              <w:rPr>
                <w:rFonts w:hint="eastAsia"/>
              </w:rPr>
              <w:t>评分内容</w:t>
            </w:r>
            <w: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1.投标人在参与政府采购活动中存在诚信相关问题且在主管部门相关处理措施实施期限内；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2.投标人按招标文件格式是否要求提供《投标人诚信承诺》。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评分标准：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1.存在诚信等相关问题的不得分，否则得</w:t>
            </w:r>
            <w:r>
              <w:rPr>
                <w:rFonts w:hint="eastAsia" w:asciiTheme="minorEastAsia" w:hAnsiTheme="minorEastAsia" w:eastAsiaTheme="minorEastAsia" w:cstheme="minorEastAsia"/>
                <w:lang w:val="en-US" w:eastAsia="zh-CN"/>
              </w:rPr>
              <w:t>6分</w:t>
            </w:r>
            <w:r>
              <w:rPr>
                <w:rFonts w:hint="eastAsia" w:asciiTheme="minorEastAsia" w:hAnsiTheme="minorEastAsia" w:eastAsiaTheme="minorEastAsia" w:cstheme="minorEastAsia"/>
              </w:rPr>
              <w:t>；</w:t>
            </w:r>
          </w:p>
          <w:p>
            <w:pPr>
              <w:rPr>
                <w:rFonts w:ascii="宋体" w:hAnsi="宋体"/>
              </w:rPr>
            </w:pPr>
            <w:r>
              <w:rPr>
                <w:rFonts w:hint="eastAsia" w:asciiTheme="minorEastAsia" w:hAnsiTheme="minorEastAsia" w:eastAsiaTheme="minorEastAsia" w:cstheme="minorEastAsia"/>
              </w:rPr>
              <w:t>2.按要求提供《投标人诚信承诺》的得</w:t>
            </w:r>
            <w:r>
              <w:rPr>
                <w:rFonts w:hint="eastAsia" w:asciiTheme="minorEastAsia" w:hAnsiTheme="minorEastAsia" w:eastAsiaTheme="minorEastAsia" w:cstheme="minorEastAsia"/>
                <w:lang w:val="en-US" w:eastAsia="zh-CN"/>
              </w:rPr>
              <w:t>6分</w:t>
            </w:r>
            <w:r>
              <w:rPr>
                <w:rFonts w:hint="eastAsia" w:asciiTheme="minorEastAsia" w:hAnsiTheme="minorEastAsia" w:eastAsiaTheme="minorEastAsia" w:cstheme="minorEastAsia"/>
              </w:rPr>
              <w:t>，其他不得分。</w:t>
            </w:r>
          </w:p>
        </w:tc>
        <w:tc>
          <w:tcPr>
            <w:tcW w:w="93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6</w:t>
            </w:r>
          </w:p>
        </w:tc>
        <w:tc>
          <w:tcPr>
            <w:tcW w:w="122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评委打分</w:t>
            </w:r>
          </w:p>
        </w:tc>
        <w:tc>
          <w:tcPr>
            <w:tcW w:w="805" w:type="dxa"/>
            <w:tcBorders>
              <w:top w:val="single" w:color="auto" w:sz="6" w:space="0"/>
              <w:left w:val="nil"/>
              <w:bottom w:val="single" w:color="auto" w:sz="6" w:space="0"/>
              <w:right w:val="single" w:color="auto" w:sz="12" w:space="0"/>
            </w:tcBorders>
            <w:noWrap w:val="0"/>
            <w:vAlign w:val="center"/>
          </w:tcPr>
          <w:p>
            <w:pPr>
              <w:autoSpaceDE w:val="0"/>
              <w:autoSpaceDN w:val="0"/>
              <w:adjustRightIn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9176" w:type="dxa"/>
            <w:gridSpan w:val="6"/>
            <w:tcBorders>
              <w:top w:val="single" w:color="auto" w:sz="6" w:space="0"/>
              <w:left w:val="single" w:color="auto" w:sz="12" w:space="0"/>
              <w:bottom w:val="single" w:color="auto" w:sz="6" w:space="0"/>
              <w:right w:val="single" w:color="auto" w:sz="12" w:space="0"/>
            </w:tcBorders>
            <w:shd w:val="clear" w:color="auto" w:fill="D9D9D9"/>
            <w:noWrap w:val="0"/>
            <w:vAlign w:val="center"/>
          </w:tcPr>
          <w:p>
            <w:pPr>
              <w:autoSpaceDE w:val="0"/>
              <w:autoSpaceDN w:val="0"/>
              <w:adjustRightInd w:val="0"/>
              <w:jc w:val="center"/>
              <w:rPr>
                <w:rFonts w:ascii="宋体" w:hAnsi="宋体"/>
                <w:b/>
              </w:rPr>
            </w:pPr>
            <w:r>
              <w:rPr>
                <w:rFonts w:hint="eastAsia" w:ascii="宋体" w:hAnsi="宋体"/>
                <w:b/>
                <w:sz w:val="24"/>
                <w:szCs w:val="24"/>
              </w:rPr>
              <w:t>三、技术部分（</w:t>
            </w:r>
            <w:r>
              <w:rPr>
                <w:rFonts w:ascii="宋体" w:hAnsi="宋体"/>
                <w:b/>
                <w:sz w:val="24"/>
                <w:szCs w:val="24"/>
              </w:rPr>
              <w:t>3</w:t>
            </w:r>
            <w:r>
              <w:rPr>
                <w:rFonts w:hint="eastAsia" w:ascii="宋体" w:hAnsi="宋体"/>
                <w:b/>
                <w:sz w:val="24"/>
                <w:szCs w:val="24"/>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序号</w:t>
            </w:r>
          </w:p>
        </w:tc>
        <w:tc>
          <w:tcPr>
            <w:tcW w:w="170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内容</w:t>
            </w:r>
          </w:p>
        </w:tc>
        <w:tc>
          <w:tcPr>
            <w:tcW w:w="379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评分规则</w:t>
            </w:r>
          </w:p>
        </w:tc>
        <w:tc>
          <w:tcPr>
            <w:tcW w:w="93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分数</w:t>
            </w:r>
          </w:p>
        </w:tc>
        <w:tc>
          <w:tcPr>
            <w:tcW w:w="122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评分方式</w:t>
            </w:r>
          </w:p>
        </w:tc>
        <w:tc>
          <w:tcPr>
            <w:tcW w:w="805" w:type="dxa"/>
            <w:tcBorders>
              <w:top w:val="single" w:color="auto" w:sz="6" w:space="0"/>
              <w:left w:val="nil"/>
              <w:bottom w:val="single" w:color="auto" w:sz="6" w:space="0"/>
              <w:right w:val="single" w:color="auto" w:sz="12" w:space="0"/>
            </w:tcBorders>
            <w:noWrap w:val="0"/>
            <w:vAlign w:val="center"/>
          </w:tcPr>
          <w:p>
            <w:pPr>
              <w:autoSpaceDE w:val="0"/>
              <w:autoSpaceDN w:val="0"/>
              <w:adjustRightInd w:val="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1</w:t>
            </w:r>
          </w:p>
        </w:tc>
        <w:tc>
          <w:tcPr>
            <w:tcW w:w="1701" w:type="dxa"/>
            <w:tcBorders>
              <w:top w:val="single" w:color="auto" w:sz="6" w:space="0"/>
              <w:left w:val="nil"/>
              <w:bottom w:val="single" w:color="auto" w:sz="6" w:space="0"/>
              <w:right w:val="single" w:color="auto" w:sz="6" w:space="0"/>
            </w:tcBorders>
            <w:noWrap w:val="0"/>
            <w:vAlign w:val="center"/>
          </w:tcPr>
          <w:p>
            <w:pPr>
              <w:pStyle w:val="6"/>
              <w:widowControl w:val="0"/>
              <w:rPr>
                <w:kern w:val="2"/>
                <w:sz w:val="21"/>
                <w:szCs w:val="21"/>
              </w:rPr>
            </w:pPr>
            <w:r>
              <w:rPr>
                <w:rFonts w:hint="eastAsia"/>
                <w:kern w:val="2"/>
                <w:sz w:val="21"/>
                <w:szCs w:val="21"/>
              </w:rPr>
              <w:t>对项目需求的认识和理解</w:t>
            </w:r>
          </w:p>
        </w:tc>
        <w:tc>
          <w:tcPr>
            <w:tcW w:w="3791" w:type="dxa"/>
            <w:tcBorders>
              <w:top w:val="single" w:color="auto" w:sz="6" w:space="0"/>
              <w:left w:val="nil"/>
              <w:bottom w:val="single" w:color="auto" w:sz="6" w:space="0"/>
              <w:right w:val="single" w:color="auto" w:sz="6" w:space="0"/>
            </w:tcBorders>
            <w:noWrap w:val="0"/>
            <w:vAlign w:val="center"/>
          </w:tcPr>
          <w:p>
            <w:pPr>
              <w:jc w:val="left"/>
              <w:rPr>
                <w:rFonts w:ascii="宋体" w:hAnsi="宋体"/>
              </w:rPr>
            </w:pPr>
            <w:r>
              <w:rPr>
                <w:rFonts w:hint="eastAsia" w:ascii="宋体" w:hAnsi="宋体"/>
              </w:rPr>
              <w:t>评分内容</w:t>
            </w:r>
            <w:r>
              <w:rPr>
                <w:rFonts w:ascii="宋体" w:hAnsi="宋体"/>
              </w:rPr>
              <w:t>：</w:t>
            </w:r>
          </w:p>
          <w:p>
            <w:pPr>
              <w:jc w:val="left"/>
              <w:rPr>
                <w:rFonts w:ascii="宋体" w:hAnsi="宋体"/>
              </w:rPr>
            </w:pPr>
            <w:r>
              <w:rPr>
                <w:rFonts w:hint="eastAsia" w:ascii="宋体" w:hAnsi="宋体"/>
              </w:rPr>
              <w:t>1.清晰描述本项目具体业务需求。根据招标文件的需求和投标文件响应情况进行横向比较：</w:t>
            </w:r>
          </w:p>
          <w:p>
            <w:pPr>
              <w:jc w:val="left"/>
              <w:rPr>
                <w:rFonts w:ascii="宋体" w:hAnsi="宋体"/>
              </w:rPr>
            </w:pPr>
            <w:r>
              <w:rPr>
                <w:rFonts w:hint="eastAsia" w:ascii="宋体" w:hAnsi="宋体"/>
              </w:rPr>
              <w:t>（1）对项目需求的认识和理解全面；</w:t>
            </w:r>
          </w:p>
          <w:p>
            <w:pPr>
              <w:jc w:val="left"/>
              <w:rPr>
                <w:rFonts w:ascii="宋体" w:hAnsi="宋体"/>
              </w:rPr>
            </w:pPr>
            <w:r>
              <w:rPr>
                <w:rFonts w:hint="eastAsia" w:ascii="宋体" w:hAnsi="宋体"/>
              </w:rPr>
              <w:t>（2）对项目需求的认识和理解针对性强；</w:t>
            </w:r>
          </w:p>
          <w:p>
            <w:pPr>
              <w:jc w:val="left"/>
              <w:rPr>
                <w:rFonts w:ascii="宋体" w:hAnsi="宋体"/>
              </w:rPr>
            </w:pPr>
            <w:r>
              <w:rPr>
                <w:rFonts w:hint="eastAsia" w:ascii="宋体" w:hAnsi="宋体"/>
              </w:rPr>
              <w:t>（3）对项目需求的认识和理解科学合理；</w:t>
            </w:r>
          </w:p>
          <w:p>
            <w:pPr>
              <w:jc w:val="left"/>
              <w:rPr>
                <w:rFonts w:ascii="宋体" w:hAnsi="宋体"/>
              </w:rPr>
            </w:pPr>
            <w:r>
              <w:rPr>
                <w:rFonts w:hint="eastAsia" w:ascii="宋体" w:hAnsi="宋体"/>
              </w:rPr>
              <w:t>（4）根据项目重难点，详细阐述对应的应对措施、方案；</w:t>
            </w:r>
            <w:r>
              <w:rPr>
                <w:rFonts w:ascii="宋体" w:hAnsi="宋体"/>
              </w:rPr>
              <w:t xml:space="preserve"> </w:t>
            </w:r>
          </w:p>
          <w:p>
            <w:pPr>
              <w:spacing w:line="240" w:lineRule="auto"/>
              <w:rPr>
                <w:rFonts w:ascii="宋体" w:hAnsi="宋体" w:cs="宋体"/>
                <w:lang w:bidi="ar"/>
              </w:rPr>
            </w:pPr>
            <w:r>
              <w:rPr>
                <w:rFonts w:hint="eastAsia" w:ascii="宋体" w:hAnsi="宋体" w:cs="宋体"/>
                <w:lang w:bidi="ar"/>
              </w:rPr>
              <w:t>评分标准</w:t>
            </w:r>
            <w:r>
              <w:rPr>
                <w:rFonts w:ascii="宋体" w:hAnsi="宋体" w:cs="宋体"/>
                <w:lang w:bidi="ar"/>
              </w:rPr>
              <w:t>：</w:t>
            </w:r>
          </w:p>
          <w:p>
            <w:pPr>
              <w:spacing w:line="240" w:lineRule="auto"/>
              <w:rPr>
                <w:rFonts w:ascii="宋体" w:hAnsi="宋体"/>
              </w:rPr>
            </w:pPr>
            <w:r>
              <w:rPr>
                <w:rFonts w:hint="eastAsia" w:ascii="宋体" w:hAnsi="宋体" w:cs="宋体"/>
                <w:lang w:bidi="ar"/>
              </w:rPr>
              <w:t>满足以上四项要求评价为优，得10分，满足以上三项要求评价为良，得8分，满足以上两项要求评价为中，得6分，其它情况不得分。</w:t>
            </w:r>
          </w:p>
        </w:tc>
        <w:tc>
          <w:tcPr>
            <w:tcW w:w="936"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10</w:t>
            </w:r>
          </w:p>
        </w:tc>
        <w:tc>
          <w:tcPr>
            <w:tcW w:w="1221"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评委评价</w:t>
            </w:r>
          </w:p>
        </w:tc>
        <w:tc>
          <w:tcPr>
            <w:tcW w:w="805" w:type="dxa"/>
            <w:tcBorders>
              <w:top w:val="single" w:color="auto" w:sz="6" w:space="0"/>
              <w:left w:val="nil"/>
              <w:bottom w:val="single" w:color="auto" w:sz="6" w:space="0"/>
              <w:right w:val="single" w:color="auto" w:sz="12" w:space="0"/>
            </w:tcBorders>
            <w:noWrap w:val="0"/>
            <w:vAlign w:val="center"/>
          </w:tcPr>
          <w:p>
            <w:pPr>
              <w:spacing w:line="24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2</w:t>
            </w:r>
          </w:p>
        </w:tc>
        <w:tc>
          <w:tcPr>
            <w:tcW w:w="1701" w:type="dxa"/>
            <w:tcBorders>
              <w:top w:val="single" w:color="auto" w:sz="6" w:space="0"/>
              <w:left w:val="nil"/>
              <w:bottom w:val="single" w:color="auto" w:sz="6" w:space="0"/>
              <w:right w:val="single" w:color="auto" w:sz="6" w:space="0"/>
            </w:tcBorders>
            <w:noWrap w:val="0"/>
            <w:vAlign w:val="center"/>
          </w:tcPr>
          <w:p>
            <w:pPr>
              <w:pStyle w:val="6"/>
              <w:widowControl w:val="0"/>
              <w:rPr>
                <w:kern w:val="2"/>
                <w:sz w:val="21"/>
                <w:szCs w:val="21"/>
              </w:rPr>
            </w:pPr>
            <w:r>
              <w:rPr>
                <w:rFonts w:hint="eastAsia"/>
                <w:kern w:val="2"/>
                <w:sz w:val="21"/>
                <w:szCs w:val="21"/>
              </w:rPr>
              <w:t>项目活动实施方案</w:t>
            </w:r>
          </w:p>
        </w:tc>
        <w:tc>
          <w:tcPr>
            <w:tcW w:w="3791" w:type="dxa"/>
            <w:tcBorders>
              <w:top w:val="single" w:color="auto" w:sz="6" w:space="0"/>
              <w:left w:val="nil"/>
              <w:bottom w:val="single" w:color="auto" w:sz="6" w:space="0"/>
              <w:right w:val="single" w:color="auto" w:sz="6" w:space="0"/>
            </w:tcBorders>
            <w:noWrap w:val="0"/>
            <w:vAlign w:val="center"/>
          </w:tcPr>
          <w:p>
            <w:r>
              <w:rPr>
                <w:rFonts w:hint="eastAsia"/>
              </w:rPr>
              <w:t>评分内容</w:t>
            </w:r>
            <w:r>
              <w:t>：</w:t>
            </w:r>
          </w:p>
          <w:p>
            <w:r>
              <w:rPr>
                <w:rFonts w:hint="eastAsia"/>
              </w:rPr>
              <w:t>项目方案完整、合理可行。根据招标文件的需求和投标文件响应情况进行横向比较：</w:t>
            </w:r>
          </w:p>
          <w:p>
            <w:pPr>
              <w:jc w:val="left"/>
              <w:rPr>
                <w:rFonts w:ascii="宋体" w:hAnsi="宋体" w:cs="宋体"/>
              </w:rPr>
            </w:pPr>
            <w:r>
              <w:rPr>
                <w:rFonts w:hint="eastAsia" w:ascii="宋体" w:hAnsi="宋体" w:cs="宋体"/>
                <w:lang w:bidi="ar"/>
              </w:rPr>
              <w:t>（1）项目实施方案内容全面；</w:t>
            </w:r>
          </w:p>
          <w:p>
            <w:pPr>
              <w:jc w:val="left"/>
              <w:rPr>
                <w:rFonts w:ascii="宋体" w:hAnsi="宋体" w:cs="宋体"/>
              </w:rPr>
            </w:pPr>
            <w:r>
              <w:rPr>
                <w:rFonts w:hint="eastAsia" w:ascii="宋体" w:hAnsi="宋体" w:cs="宋体"/>
                <w:lang w:bidi="ar"/>
              </w:rPr>
              <w:t>（2）项目实施方案内容具体；</w:t>
            </w:r>
          </w:p>
          <w:p>
            <w:pPr>
              <w:jc w:val="left"/>
              <w:rPr>
                <w:rFonts w:ascii="宋体" w:hAnsi="宋体" w:cs="宋体"/>
              </w:rPr>
            </w:pPr>
            <w:r>
              <w:rPr>
                <w:rFonts w:hint="eastAsia" w:ascii="宋体" w:hAnsi="宋体" w:cs="宋体"/>
                <w:lang w:bidi="ar"/>
              </w:rPr>
              <w:t>（3）项目实施方案内容针对性强；</w:t>
            </w:r>
          </w:p>
          <w:p>
            <w:pPr>
              <w:jc w:val="left"/>
              <w:rPr>
                <w:rFonts w:ascii="宋体" w:hAnsi="宋体" w:cs="宋体"/>
              </w:rPr>
            </w:pPr>
            <w:r>
              <w:rPr>
                <w:rFonts w:hint="eastAsia" w:ascii="宋体" w:hAnsi="宋体" w:cs="宋体"/>
                <w:lang w:bidi="ar"/>
              </w:rPr>
              <w:t>（4）项目实施方案内容科学合理；</w:t>
            </w:r>
          </w:p>
          <w:p>
            <w:pPr>
              <w:jc w:val="left"/>
              <w:rPr>
                <w:rFonts w:ascii="宋体" w:hAnsi="宋体" w:cs="宋体"/>
                <w:lang w:bidi="ar"/>
              </w:rPr>
            </w:pPr>
            <w:r>
              <w:rPr>
                <w:rFonts w:hint="eastAsia" w:ascii="宋体" w:hAnsi="宋体" w:cs="宋体"/>
                <w:lang w:bidi="ar"/>
              </w:rPr>
              <w:t>（5）项目实施方案内容可操作性强。</w:t>
            </w:r>
          </w:p>
          <w:p>
            <w:pPr>
              <w:pStyle w:val="5"/>
              <w:spacing w:line="240" w:lineRule="auto"/>
              <w:rPr>
                <w:rFonts w:ascii="宋体" w:hAnsi="宋体" w:cs="宋体"/>
                <w:b w:val="0"/>
                <w:bCs w:val="0"/>
                <w:sz w:val="21"/>
                <w:lang w:bidi="ar"/>
              </w:rPr>
            </w:pPr>
            <w:r>
              <w:rPr>
                <w:rFonts w:hint="eastAsia" w:ascii="宋体" w:hAnsi="宋体" w:cs="宋体"/>
                <w:b w:val="0"/>
                <w:bCs w:val="0"/>
                <w:sz w:val="21"/>
                <w:lang w:bidi="ar"/>
              </w:rPr>
              <w:t>评分标准</w:t>
            </w:r>
            <w:r>
              <w:rPr>
                <w:rFonts w:ascii="宋体" w:hAnsi="宋体" w:cs="宋体"/>
                <w:b w:val="0"/>
                <w:bCs w:val="0"/>
                <w:sz w:val="21"/>
                <w:lang w:bidi="ar"/>
              </w:rPr>
              <w:t>：</w:t>
            </w:r>
          </w:p>
          <w:p>
            <w:pPr>
              <w:pStyle w:val="5"/>
              <w:spacing w:line="240" w:lineRule="auto"/>
            </w:pPr>
            <w:r>
              <w:rPr>
                <w:rFonts w:hint="eastAsia" w:ascii="宋体" w:hAnsi="宋体" w:cs="宋体"/>
                <w:b w:val="0"/>
                <w:bCs w:val="0"/>
                <w:sz w:val="21"/>
                <w:lang w:bidi="ar"/>
              </w:rPr>
              <w:t>满足以上五项要求，评价为优得10分，满足以上四项要求，评价为良，得8分，满足以上三项要求评价为中得6分，其它情况不得分。</w:t>
            </w:r>
          </w:p>
        </w:tc>
        <w:tc>
          <w:tcPr>
            <w:tcW w:w="936"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10</w:t>
            </w:r>
          </w:p>
        </w:tc>
        <w:tc>
          <w:tcPr>
            <w:tcW w:w="1221"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评委评价</w:t>
            </w:r>
          </w:p>
        </w:tc>
        <w:tc>
          <w:tcPr>
            <w:tcW w:w="805" w:type="dxa"/>
            <w:tcBorders>
              <w:top w:val="single" w:color="auto" w:sz="6" w:space="0"/>
              <w:left w:val="nil"/>
              <w:bottom w:val="single" w:color="auto" w:sz="6" w:space="0"/>
              <w:right w:val="single" w:color="auto" w:sz="12" w:space="0"/>
            </w:tcBorders>
            <w:noWrap w:val="0"/>
            <w:vAlign w:val="center"/>
          </w:tcPr>
          <w:p>
            <w:pPr>
              <w:spacing w:line="24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3</w:t>
            </w:r>
          </w:p>
        </w:tc>
        <w:tc>
          <w:tcPr>
            <w:tcW w:w="1701" w:type="dxa"/>
            <w:tcBorders>
              <w:top w:val="single" w:color="auto" w:sz="6" w:space="0"/>
              <w:left w:val="nil"/>
              <w:bottom w:val="single" w:color="auto" w:sz="6" w:space="0"/>
              <w:right w:val="single" w:color="auto" w:sz="6" w:space="0"/>
            </w:tcBorders>
            <w:noWrap w:val="0"/>
            <w:vAlign w:val="center"/>
          </w:tcPr>
          <w:p>
            <w:pPr>
              <w:pStyle w:val="6"/>
              <w:widowControl w:val="0"/>
              <w:rPr>
                <w:kern w:val="2"/>
                <w:sz w:val="21"/>
                <w:szCs w:val="21"/>
              </w:rPr>
            </w:pPr>
            <w:r>
              <w:rPr>
                <w:rFonts w:hint="eastAsia"/>
                <w:kern w:val="2"/>
                <w:sz w:val="21"/>
                <w:szCs w:val="21"/>
              </w:rPr>
              <w:t>项目重点难点分析、应对措施及相关的合理化建议</w:t>
            </w:r>
          </w:p>
        </w:tc>
        <w:tc>
          <w:tcPr>
            <w:tcW w:w="3791" w:type="dxa"/>
            <w:tcBorders>
              <w:top w:val="single" w:color="auto" w:sz="6" w:space="0"/>
              <w:left w:val="nil"/>
              <w:bottom w:val="single" w:color="auto" w:sz="6" w:space="0"/>
              <w:right w:val="single" w:color="auto" w:sz="6" w:space="0"/>
            </w:tcBorders>
            <w:noWrap w:val="0"/>
            <w:vAlign w:val="center"/>
          </w:tcPr>
          <w:p>
            <w:pPr>
              <w:tabs>
                <w:tab w:val="left" w:pos="312"/>
              </w:tabs>
              <w:rPr>
                <w:rFonts w:ascii="宋体" w:hAnsi="宋体"/>
              </w:rPr>
            </w:pPr>
            <w:r>
              <w:rPr>
                <w:rFonts w:hint="eastAsia" w:ascii="宋体" w:hAnsi="宋体"/>
              </w:rPr>
              <w:t>评分内容：</w:t>
            </w:r>
          </w:p>
          <w:p>
            <w:pPr>
              <w:numPr>
                <w:ilvl w:val="0"/>
                <w:numId w:val="0"/>
              </w:numPr>
              <w:rPr>
                <w:rFonts w:ascii="宋体" w:hAnsi="宋体"/>
              </w:rPr>
            </w:pPr>
            <w:r>
              <w:rPr>
                <w:rFonts w:hint="default" w:ascii="宋体" w:hAnsi="宋体"/>
              </w:rPr>
              <w:t>1.</w:t>
            </w:r>
            <w:r>
              <w:rPr>
                <w:rFonts w:hint="eastAsia" w:ascii="宋体" w:hAnsi="宋体"/>
              </w:rPr>
              <w:t>项目的重点难点分析准确到位；</w:t>
            </w:r>
          </w:p>
          <w:p>
            <w:pPr>
              <w:numPr>
                <w:ilvl w:val="0"/>
                <w:numId w:val="0"/>
              </w:numPr>
              <w:rPr>
                <w:rFonts w:ascii="宋体" w:hAnsi="宋体"/>
              </w:rPr>
            </w:pPr>
            <w:r>
              <w:rPr>
                <w:rFonts w:hint="default" w:ascii="宋体" w:hAnsi="宋体"/>
              </w:rPr>
              <w:t>2.</w:t>
            </w:r>
            <w:r>
              <w:rPr>
                <w:rFonts w:hint="eastAsia" w:ascii="宋体" w:hAnsi="宋体"/>
              </w:rPr>
              <w:t>应对措施及建议合理、可执行。根据招标文件的需求和投标文件响应情况进行横向比较。</w:t>
            </w:r>
          </w:p>
          <w:p>
            <w:pPr>
              <w:tabs>
                <w:tab w:val="left" w:pos="312"/>
              </w:tabs>
              <w:rPr>
                <w:rFonts w:ascii="宋体" w:hAnsi="宋体"/>
              </w:rPr>
            </w:pPr>
            <w:r>
              <w:rPr>
                <w:rFonts w:hint="eastAsia" w:ascii="宋体" w:hAnsi="宋体"/>
              </w:rPr>
              <w:t>评分标准：</w:t>
            </w:r>
          </w:p>
          <w:p>
            <w:pPr>
              <w:tabs>
                <w:tab w:val="left" w:pos="312"/>
              </w:tabs>
              <w:rPr>
                <w:rFonts w:ascii="宋体" w:hAnsi="宋体"/>
              </w:rPr>
            </w:pPr>
            <w:r>
              <w:rPr>
                <w:rFonts w:ascii="宋体" w:hAnsi="宋体"/>
              </w:rPr>
              <w:t>1.</w:t>
            </w:r>
            <w:r>
              <w:rPr>
                <w:rFonts w:hint="eastAsia" w:ascii="宋体" w:hAnsi="宋体"/>
              </w:rPr>
              <w:t>评价为优得5分；</w:t>
            </w:r>
          </w:p>
          <w:p>
            <w:pPr>
              <w:tabs>
                <w:tab w:val="left" w:pos="312"/>
              </w:tabs>
              <w:rPr>
                <w:rFonts w:ascii="宋体" w:hAnsi="宋体"/>
              </w:rPr>
            </w:pPr>
            <w:r>
              <w:rPr>
                <w:rFonts w:hint="eastAsia" w:ascii="宋体" w:hAnsi="宋体"/>
              </w:rPr>
              <w:t>2.评价为良得4分；</w:t>
            </w:r>
          </w:p>
          <w:p>
            <w:pPr>
              <w:tabs>
                <w:tab w:val="left" w:pos="312"/>
              </w:tabs>
              <w:rPr>
                <w:rFonts w:ascii="宋体" w:hAnsi="宋体"/>
              </w:rPr>
            </w:pPr>
            <w:r>
              <w:rPr>
                <w:rFonts w:ascii="宋体" w:hAnsi="宋体"/>
              </w:rPr>
              <w:t>3.</w:t>
            </w:r>
            <w:r>
              <w:rPr>
                <w:rFonts w:hint="eastAsia" w:ascii="宋体" w:hAnsi="宋体"/>
              </w:rPr>
              <w:t>评价为中得3分；</w:t>
            </w:r>
          </w:p>
          <w:p>
            <w:pPr>
              <w:tabs>
                <w:tab w:val="left" w:pos="312"/>
              </w:tabs>
              <w:rPr>
                <w:rFonts w:ascii="宋体" w:hAnsi="宋体"/>
              </w:rPr>
            </w:pPr>
            <w:r>
              <w:rPr>
                <w:rFonts w:hint="eastAsia" w:ascii="宋体" w:hAnsi="宋体"/>
              </w:rPr>
              <w:t>4.评价为差不得分。评价为“中”或“差”评委须书面说明情况。</w:t>
            </w:r>
          </w:p>
        </w:tc>
        <w:tc>
          <w:tcPr>
            <w:tcW w:w="936"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5</w:t>
            </w:r>
          </w:p>
        </w:tc>
        <w:tc>
          <w:tcPr>
            <w:tcW w:w="1221"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评委评价</w:t>
            </w:r>
          </w:p>
        </w:tc>
        <w:tc>
          <w:tcPr>
            <w:tcW w:w="805" w:type="dxa"/>
            <w:tcBorders>
              <w:top w:val="single" w:color="auto" w:sz="6" w:space="0"/>
              <w:left w:val="nil"/>
              <w:bottom w:val="single" w:color="auto" w:sz="6" w:space="0"/>
              <w:right w:val="single" w:color="auto" w:sz="12" w:space="0"/>
            </w:tcBorders>
            <w:noWrap w:val="0"/>
            <w:vAlign w:val="center"/>
          </w:tcPr>
          <w:p>
            <w:pPr>
              <w:spacing w:line="24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4</w:t>
            </w:r>
          </w:p>
        </w:tc>
        <w:tc>
          <w:tcPr>
            <w:tcW w:w="1701" w:type="dxa"/>
            <w:tcBorders>
              <w:top w:val="single" w:color="auto" w:sz="6" w:space="0"/>
              <w:left w:val="nil"/>
              <w:bottom w:val="single" w:color="auto" w:sz="6" w:space="0"/>
              <w:right w:val="single" w:color="auto" w:sz="6" w:space="0"/>
            </w:tcBorders>
            <w:noWrap w:val="0"/>
            <w:vAlign w:val="center"/>
          </w:tcPr>
          <w:p>
            <w:pPr>
              <w:pStyle w:val="6"/>
              <w:widowControl w:val="0"/>
              <w:rPr>
                <w:kern w:val="2"/>
                <w:sz w:val="21"/>
                <w:szCs w:val="21"/>
              </w:rPr>
            </w:pPr>
            <w:r>
              <w:rPr>
                <w:rFonts w:hint="eastAsia"/>
                <w:kern w:val="2"/>
                <w:sz w:val="21"/>
                <w:szCs w:val="21"/>
              </w:rPr>
              <w:t>质量（完成时间、安全）保障措施及方案</w:t>
            </w:r>
          </w:p>
        </w:tc>
        <w:tc>
          <w:tcPr>
            <w:tcW w:w="3791" w:type="dxa"/>
            <w:tcBorders>
              <w:top w:val="single" w:color="auto" w:sz="6" w:space="0"/>
              <w:left w:val="nil"/>
              <w:bottom w:val="single" w:color="auto" w:sz="6" w:space="0"/>
              <w:right w:val="single" w:color="auto" w:sz="6" w:space="0"/>
            </w:tcBorders>
            <w:noWrap w:val="0"/>
            <w:vAlign w:val="center"/>
          </w:tcPr>
          <w:p>
            <w:pPr>
              <w:tabs>
                <w:tab w:val="left" w:pos="312"/>
              </w:tabs>
              <w:rPr>
                <w:rFonts w:ascii="宋体" w:hAnsi="宋体"/>
              </w:rPr>
            </w:pPr>
            <w:r>
              <w:rPr>
                <w:rFonts w:hint="eastAsia" w:ascii="宋体" w:hAnsi="宋体"/>
              </w:rPr>
              <w:t>评</w:t>
            </w:r>
            <w:r>
              <w:rPr>
                <w:rFonts w:hint="eastAsia" w:ascii="宋体" w:hAnsi="宋体"/>
                <w:lang w:eastAsia="zh-CN"/>
              </w:rPr>
              <w:t>分</w:t>
            </w:r>
            <w:r>
              <w:rPr>
                <w:rFonts w:hint="eastAsia" w:ascii="宋体" w:hAnsi="宋体"/>
              </w:rPr>
              <w:t>内容</w:t>
            </w:r>
            <w:r>
              <w:rPr>
                <w:rFonts w:ascii="宋体" w:hAnsi="宋体"/>
              </w:rPr>
              <w:t>：</w:t>
            </w:r>
          </w:p>
          <w:p>
            <w:pPr>
              <w:tabs>
                <w:tab w:val="left" w:pos="312"/>
              </w:tabs>
              <w:rPr>
                <w:rFonts w:ascii="宋体" w:hAnsi="宋体"/>
              </w:rPr>
            </w:pPr>
            <w:r>
              <w:rPr>
                <w:rFonts w:hint="eastAsia" w:ascii="宋体" w:hAnsi="宋体"/>
              </w:rPr>
              <w:t>1.能够提供详细项目管理计划，质量保证计划；</w:t>
            </w:r>
          </w:p>
          <w:p>
            <w:pPr>
              <w:tabs>
                <w:tab w:val="left" w:pos="312"/>
              </w:tabs>
              <w:rPr>
                <w:rFonts w:ascii="宋体" w:hAnsi="宋体"/>
              </w:rPr>
            </w:pPr>
            <w:r>
              <w:rPr>
                <w:rFonts w:hint="eastAsia" w:ascii="宋体" w:hAnsi="宋体"/>
              </w:rPr>
              <w:t>2</w:t>
            </w:r>
            <w:r>
              <w:rPr>
                <w:rFonts w:ascii="宋体" w:hAnsi="宋体"/>
              </w:rPr>
              <w:t>.</w:t>
            </w:r>
            <w:r>
              <w:rPr>
                <w:rFonts w:hint="eastAsia" w:ascii="宋体" w:hAnsi="宋体"/>
              </w:rPr>
              <w:t>制度措施合理到位；根据招标文件的需求和投标文件响应情况进行横向比较。</w:t>
            </w:r>
          </w:p>
          <w:p>
            <w:pPr>
              <w:rPr>
                <w:rFonts w:ascii="宋体" w:hAnsi="宋体"/>
              </w:rPr>
            </w:pPr>
            <w:r>
              <w:rPr>
                <w:rFonts w:hint="eastAsia" w:ascii="宋体" w:hAnsi="宋体"/>
              </w:rPr>
              <w:t>评分标准</w:t>
            </w:r>
            <w:r>
              <w:rPr>
                <w:rFonts w:ascii="宋体" w:hAnsi="宋体"/>
              </w:rPr>
              <w:t>：</w:t>
            </w:r>
          </w:p>
          <w:p>
            <w:pPr>
              <w:rPr>
                <w:rFonts w:ascii="宋体" w:hAnsi="宋体"/>
              </w:rPr>
            </w:pPr>
            <w:r>
              <w:rPr>
                <w:rFonts w:ascii="宋体" w:hAnsi="宋体"/>
              </w:rPr>
              <w:t>1.</w:t>
            </w:r>
            <w:r>
              <w:rPr>
                <w:rFonts w:hint="eastAsia" w:ascii="宋体" w:hAnsi="宋体"/>
              </w:rPr>
              <w:t>评价为优得5分；</w:t>
            </w:r>
          </w:p>
          <w:p>
            <w:pPr>
              <w:rPr>
                <w:rFonts w:ascii="宋体" w:hAnsi="宋体"/>
              </w:rPr>
            </w:pPr>
            <w:r>
              <w:rPr>
                <w:rFonts w:ascii="宋体" w:hAnsi="宋体"/>
              </w:rPr>
              <w:t>2.</w:t>
            </w:r>
            <w:r>
              <w:rPr>
                <w:rFonts w:hint="eastAsia" w:ascii="宋体" w:hAnsi="宋体"/>
              </w:rPr>
              <w:t>评价为良得4分；</w:t>
            </w:r>
          </w:p>
          <w:p>
            <w:pPr>
              <w:rPr>
                <w:rFonts w:ascii="宋体" w:hAnsi="宋体"/>
              </w:rPr>
            </w:pPr>
            <w:r>
              <w:rPr>
                <w:rFonts w:hint="eastAsia" w:ascii="宋体" w:hAnsi="宋体"/>
              </w:rPr>
              <w:t>3.评价为中得3分；</w:t>
            </w:r>
          </w:p>
          <w:p>
            <w:pPr>
              <w:rPr>
                <w:rFonts w:ascii="宋体" w:hAnsi="宋体"/>
              </w:rPr>
            </w:pPr>
            <w:r>
              <w:rPr>
                <w:rFonts w:ascii="宋体" w:hAnsi="宋体"/>
              </w:rPr>
              <w:t>4.</w:t>
            </w:r>
            <w:r>
              <w:rPr>
                <w:rFonts w:hint="eastAsia" w:ascii="宋体" w:hAnsi="宋体"/>
              </w:rPr>
              <w:t>评价为差不得分。评价为“中”或“差”评委须书面说明情况。</w:t>
            </w:r>
          </w:p>
        </w:tc>
        <w:tc>
          <w:tcPr>
            <w:tcW w:w="936"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5</w:t>
            </w:r>
          </w:p>
        </w:tc>
        <w:tc>
          <w:tcPr>
            <w:tcW w:w="1221" w:type="dxa"/>
            <w:tcBorders>
              <w:top w:val="single" w:color="auto" w:sz="6" w:space="0"/>
              <w:left w:val="nil"/>
              <w:bottom w:val="single" w:color="auto" w:sz="6" w:space="0"/>
              <w:right w:val="single" w:color="auto" w:sz="6" w:space="0"/>
            </w:tcBorders>
            <w:noWrap w:val="0"/>
            <w:vAlign w:val="center"/>
          </w:tcPr>
          <w:p>
            <w:pPr>
              <w:spacing w:line="240" w:lineRule="atLeast"/>
              <w:jc w:val="center"/>
              <w:rPr>
                <w:rFonts w:ascii="宋体" w:hAnsi="宋体"/>
              </w:rPr>
            </w:pPr>
            <w:r>
              <w:rPr>
                <w:rFonts w:hint="eastAsia" w:ascii="宋体" w:hAnsi="宋体"/>
              </w:rPr>
              <w:t>评委评价</w:t>
            </w:r>
          </w:p>
        </w:tc>
        <w:tc>
          <w:tcPr>
            <w:tcW w:w="805" w:type="dxa"/>
            <w:tcBorders>
              <w:top w:val="single" w:color="auto" w:sz="6" w:space="0"/>
              <w:left w:val="nil"/>
              <w:bottom w:val="single" w:color="auto" w:sz="6" w:space="0"/>
              <w:right w:val="single" w:color="auto" w:sz="12" w:space="0"/>
            </w:tcBorders>
            <w:noWrap w:val="0"/>
            <w:vAlign w:val="center"/>
          </w:tcPr>
          <w:p>
            <w:pPr>
              <w:spacing w:line="240" w:lineRule="atLeas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5</w:t>
            </w:r>
          </w:p>
        </w:tc>
        <w:tc>
          <w:tcPr>
            <w:tcW w:w="1701" w:type="dxa"/>
            <w:tcBorders>
              <w:top w:val="single" w:color="auto" w:sz="6" w:space="0"/>
              <w:left w:val="nil"/>
              <w:bottom w:val="single" w:color="auto" w:sz="6" w:space="0"/>
              <w:right w:val="single" w:color="auto" w:sz="6" w:space="0"/>
            </w:tcBorders>
            <w:noWrap w:val="0"/>
            <w:vAlign w:val="center"/>
          </w:tcPr>
          <w:p>
            <w:pPr>
              <w:rPr>
                <w:rFonts w:ascii="宋体" w:hAnsi="宋体"/>
                <w:bCs/>
              </w:rPr>
            </w:pPr>
            <w:r>
              <w:rPr>
                <w:rFonts w:hint="eastAsia" w:ascii="宋体" w:hAnsi="宋体"/>
                <w:bCs/>
              </w:rPr>
              <w:t>项目完成（服务期满）后的服务承诺</w:t>
            </w:r>
          </w:p>
        </w:tc>
        <w:tc>
          <w:tcPr>
            <w:tcW w:w="3791" w:type="dxa"/>
            <w:tcBorders>
              <w:top w:val="single" w:color="auto" w:sz="6" w:space="0"/>
              <w:left w:val="nil"/>
              <w:bottom w:val="single" w:color="auto" w:sz="6" w:space="0"/>
              <w:right w:val="single" w:color="auto" w:sz="6" w:space="0"/>
            </w:tcBorders>
            <w:noWrap w:val="0"/>
            <w:vAlign w:val="center"/>
          </w:tcPr>
          <w:p>
            <w:pPr>
              <w:rPr>
                <w:rFonts w:ascii="宋体" w:hAnsi="宋体"/>
              </w:rPr>
            </w:pPr>
            <w:r>
              <w:rPr>
                <w:rFonts w:hint="eastAsia" w:ascii="宋体" w:hAnsi="宋体"/>
              </w:rPr>
              <w:t>评价内容：</w:t>
            </w:r>
          </w:p>
          <w:p>
            <w:pPr>
              <w:rPr>
                <w:rFonts w:ascii="宋体" w:hAnsi="宋体"/>
              </w:rPr>
            </w:pPr>
            <w:r>
              <w:rPr>
                <w:rFonts w:hint="eastAsia" w:ascii="宋体" w:hAnsi="宋体"/>
              </w:rPr>
              <w:t>1.投标人须按采购人要求完成售后（后续）服务；</w:t>
            </w:r>
          </w:p>
          <w:p>
            <w:pPr>
              <w:rPr>
                <w:rFonts w:ascii="宋体" w:hAnsi="宋体"/>
              </w:rPr>
            </w:pPr>
            <w:r>
              <w:rPr>
                <w:rFonts w:hint="eastAsia" w:ascii="宋体" w:hAnsi="宋体"/>
              </w:rPr>
              <w:t>2.投标人在投标文件中应提供详细的售后（后续）服务承诺书。</w:t>
            </w:r>
          </w:p>
          <w:p>
            <w:pPr>
              <w:rPr>
                <w:rFonts w:ascii="宋体" w:hAnsi="宋体"/>
              </w:rPr>
            </w:pPr>
            <w:r>
              <w:rPr>
                <w:rFonts w:hint="eastAsia" w:ascii="宋体" w:hAnsi="宋体"/>
              </w:rPr>
              <w:t>评分标准</w:t>
            </w:r>
            <w:r>
              <w:rPr>
                <w:rFonts w:ascii="宋体" w:hAnsi="宋体"/>
              </w:rPr>
              <w:t>：</w:t>
            </w:r>
          </w:p>
          <w:p>
            <w:pPr>
              <w:rPr>
                <w:rFonts w:ascii="宋体" w:hAnsi="宋体"/>
              </w:rPr>
            </w:pPr>
            <w:r>
              <w:rPr>
                <w:rFonts w:ascii="宋体" w:hAnsi="宋体"/>
              </w:rPr>
              <w:t>1.</w:t>
            </w:r>
            <w:r>
              <w:rPr>
                <w:rFonts w:hint="eastAsia" w:ascii="宋体" w:hAnsi="宋体"/>
              </w:rPr>
              <w:t>根据招标文件的需求和投标文件响应情况进行横向比较，分档评分：评价为优得5分；</w:t>
            </w:r>
          </w:p>
          <w:p>
            <w:pPr>
              <w:rPr>
                <w:rFonts w:ascii="宋体" w:hAnsi="宋体"/>
              </w:rPr>
            </w:pPr>
            <w:r>
              <w:rPr>
                <w:rFonts w:ascii="宋体" w:hAnsi="宋体"/>
              </w:rPr>
              <w:t>2.</w:t>
            </w:r>
            <w:r>
              <w:rPr>
                <w:rFonts w:hint="eastAsia" w:ascii="宋体" w:hAnsi="宋体"/>
              </w:rPr>
              <w:t>评价为良得4分；</w:t>
            </w:r>
          </w:p>
          <w:p>
            <w:pPr>
              <w:rPr>
                <w:rFonts w:ascii="宋体" w:hAnsi="宋体"/>
              </w:rPr>
            </w:pPr>
            <w:r>
              <w:rPr>
                <w:rFonts w:hint="eastAsia" w:ascii="宋体" w:hAnsi="宋体"/>
              </w:rPr>
              <w:t>3.评价为中得3分；</w:t>
            </w:r>
          </w:p>
          <w:p>
            <w:pPr>
              <w:rPr>
                <w:rFonts w:ascii="宋体" w:hAnsi="宋体"/>
              </w:rPr>
            </w:pPr>
            <w:r>
              <w:rPr>
                <w:rFonts w:hint="eastAsia" w:ascii="宋体" w:hAnsi="宋体"/>
              </w:rPr>
              <w:t>4.评价为差不得分。评价为“中”或“差”评委须书面说明情况。</w:t>
            </w:r>
          </w:p>
        </w:tc>
        <w:tc>
          <w:tcPr>
            <w:tcW w:w="936"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5</w:t>
            </w:r>
          </w:p>
        </w:tc>
        <w:tc>
          <w:tcPr>
            <w:tcW w:w="1221"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ascii="宋体" w:hAnsi="宋体"/>
              </w:rPr>
            </w:pPr>
            <w:r>
              <w:rPr>
                <w:rFonts w:hint="eastAsia" w:ascii="宋体" w:hAnsi="宋体"/>
              </w:rPr>
              <w:t>评委评价</w:t>
            </w:r>
          </w:p>
        </w:tc>
        <w:tc>
          <w:tcPr>
            <w:tcW w:w="805" w:type="dxa"/>
            <w:tcBorders>
              <w:top w:val="single" w:color="auto" w:sz="6" w:space="0"/>
              <w:left w:val="nil"/>
              <w:bottom w:val="single" w:color="auto" w:sz="6" w:space="0"/>
              <w:right w:val="single" w:color="auto" w:sz="12" w:space="0"/>
            </w:tcBorders>
            <w:noWrap w:val="0"/>
            <w:vAlign w:val="center"/>
          </w:tcPr>
          <w:p>
            <w:pPr>
              <w:autoSpaceDE w:val="0"/>
              <w:autoSpaceDN w:val="0"/>
              <w:adjustRightInd w:val="0"/>
              <w:jc w:val="center"/>
              <w:rPr>
                <w:rFonts w:ascii="宋体" w:hAnsi="宋体"/>
              </w:rPr>
            </w:pPr>
          </w:p>
        </w:tc>
      </w:tr>
    </w:tbl>
    <w:p>
      <w:pPr>
        <w:jc w:val="left"/>
        <w:rPr>
          <w:sz w:val="24"/>
          <w:szCs w:val="24"/>
        </w:rPr>
      </w:pPr>
      <w:r>
        <w:rPr>
          <w:sz w:val="24"/>
          <w:szCs w:val="24"/>
        </w:rPr>
        <w:t xml:space="preserve"> </w:t>
      </w:r>
    </w:p>
    <w:p>
      <w:pPr>
        <w:jc w:val="left"/>
        <w:rPr>
          <w:rFonts w:hint="eastAsia" w:ascii="宋体" w:hAnsi="宋体" w:eastAsia="宋体" w:cs="宋体"/>
          <w:sz w:val="24"/>
          <w:szCs w:val="24"/>
        </w:rPr>
      </w:pPr>
      <w:r>
        <w:rPr>
          <w:rFonts w:hint="eastAsia" w:ascii="宋体" w:hAnsi="宋体" w:eastAsia="宋体" w:cs="宋体"/>
          <w:sz w:val="24"/>
          <w:szCs w:val="24"/>
        </w:rPr>
        <w:t>注：</w:t>
      </w:r>
    </w:p>
    <w:p>
      <w:pPr>
        <w:jc w:val="left"/>
        <w:rPr>
          <w:rFonts w:hint="eastAsia" w:ascii="宋体" w:hAnsi="宋体" w:eastAsia="宋体" w:cs="宋体"/>
          <w:sz w:val="24"/>
          <w:szCs w:val="24"/>
        </w:rPr>
      </w:pPr>
      <w:r>
        <w:rPr>
          <w:rFonts w:hint="eastAsia" w:ascii="宋体" w:hAnsi="宋体" w:eastAsia="宋体" w:cs="宋体"/>
          <w:sz w:val="24"/>
          <w:szCs w:val="24"/>
        </w:rPr>
        <w:t>1.每一项的得分均不能超过该项最高分值。</w:t>
      </w:r>
    </w:p>
    <w:p>
      <w:pPr>
        <w:jc w:val="left"/>
        <w:rPr>
          <w:rFonts w:hint="eastAsia" w:ascii="宋体" w:hAnsi="宋体" w:eastAsia="宋体" w:cs="宋体"/>
          <w:sz w:val="24"/>
          <w:szCs w:val="24"/>
        </w:rPr>
      </w:pPr>
      <w:r>
        <w:rPr>
          <w:rFonts w:hint="eastAsia" w:ascii="宋体" w:hAnsi="宋体" w:eastAsia="宋体" w:cs="宋体"/>
          <w:sz w:val="24"/>
          <w:szCs w:val="24"/>
        </w:rPr>
        <w:t>2.缺项则该项为0分或不合格为0分。</w:t>
      </w:r>
    </w:p>
    <w:p>
      <w:pPr>
        <w:jc w:val="left"/>
        <w:rPr>
          <w:rFonts w:hint="eastAsia" w:ascii="宋体" w:hAnsi="宋体" w:eastAsia="宋体" w:cs="宋体"/>
          <w:sz w:val="24"/>
          <w:szCs w:val="24"/>
        </w:rPr>
      </w:pPr>
      <w:r>
        <w:rPr>
          <w:rFonts w:hint="eastAsia" w:ascii="宋体" w:hAnsi="宋体" w:eastAsia="宋体" w:cs="宋体"/>
          <w:sz w:val="24"/>
          <w:szCs w:val="24"/>
        </w:rPr>
        <w:t>3.价格、技术、商务部分为针对项目具体情况设置项目，累加满分为100分。</w:t>
      </w:r>
    </w:p>
    <w:p>
      <w:pPr>
        <w:jc w:val="left"/>
        <w:rPr>
          <w:rFonts w:hint="eastAsia" w:ascii="宋体" w:hAnsi="宋体" w:eastAsia="宋体" w:cs="宋体"/>
          <w:sz w:val="24"/>
          <w:szCs w:val="24"/>
        </w:rPr>
      </w:pPr>
      <w:r>
        <w:rPr>
          <w:rFonts w:hint="eastAsia" w:ascii="宋体" w:hAnsi="宋体" w:eastAsia="宋体" w:cs="宋体"/>
          <w:sz w:val="24"/>
          <w:szCs w:val="24"/>
        </w:rPr>
        <w:t>4.综合以上分析比较，评委会将对各投标文件进行书面的量化评定。</w:t>
      </w:r>
    </w:p>
    <w:p/>
    <w:p/>
    <w:sectPr>
      <w:headerReference r:id="rId5" w:type="first"/>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长城仿宋">
    <w:altName w:val="方正仿宋_GBK"/>
    <w:panose1 w:val="00000000000000000000"/>
    <w:charset w:val="00"/>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t" xscale="f" string="张衡20220302"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t" xscale="f" string="张衡20220302"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DC37F"/>
    <w:multiLevelType w:val="singleLevel"/>
    <w:tmpl w:val="C2FDC37F"/>
    <w:lvl w:ilvl="0" w:tentative="0">
      <w:start w:val="2"/>
      <w:numFmt w:val="chineseCounting"/>
      <w:suff w:val="space"/>
      <w:lvlText w:val="第%1章"/>
      <w:lvlJc w:val="left"/>
      <w:rPr>
        <w:rFonts w:hint="eastAsia"/>
      </w:rPr>
    </w:lvl>
  </w:abstractNum>
  <w:abstractNum w:abstractNumId="1">
    <w:nsid w:val="EEB229C4"/>
    <w:multiLevelType w:val="singleLevel"/>
    <w:tmpl w:val="EEB229C4"/>
    <w:lvl w:ilvl="0" w:tentative="0">
      <w:start w:val="1"/>
      <w:numFmt w:val="decimal"/>
      <w:suff w:val="space"/>
      <w:lvlText w:val="%1."/>
      <w:lvlJc w:val="left"/>
    </w:lvl>
  </w:abstractNum>
  <w:abstractNum w:abstractNumId="2">
    <w:nsid w:val="FB4EECF3"/>
    <w:multiLevelType w:val="singleLevel"/>
    <w:tmpl w:val="FB4EECF3"/>
    <w:lvl w:ilvl="0" w:tentative="0">
      <w:start w:val="1"/>
      <w:numFmt w:val="chineseCounting"/>
      <w:suff w:val="nothing"/>
      <w:lvlText w:val="%1、"/>
      <w:lvlJc w:val="left"/>
      <w:rPr>
        <w:rFonts w:hint="eastAsia"/>
      </w:rPr>
    </w:lvl>
  </w:abstractNum>
  <w:abstractNum w:abstractNumId="3">
    <w:nsid w:val="FFCA050E"/>
    <w:multiLevelType w:val="singleLevel"/>
    <w:tmpl w:val="FFCA050E"/>
    <w:lvl w:ilvl="0" w:tentative="0">
      <w:start w:val="5"/>
      <w:numFmt w:val="chineseCounting"/>
      <w:suff w:val="space"/>
      <w:lvlText w:val="第%1章"/>
      <w:lvlJc w:val="left"/>
      <w:rPr>
        <w:rFonts w:hint="eastAsia"/>
      </w:rPr>
    </w:lvl>
  </w:abstractNum>
  <w:abstractNum w:abstractNumId="4">
    <w:nsid w:val="2E6741F7"/>
    <w:multiLevelType w:val="singleLevel"/>
    <w:tmpl w:val="2E6741F7"/>
    <w:lvl w:ilvl="0" w:tentative="0">
      <w:start w:val="1"/>
      <w:numFmt w:val="chineseCounting"/>
      <w:suff w:val="nothing"/>
      <w:lvlText w:val="%1、"/>
      <w:lvlJc w:val="left"/>
      <w:rPr>
        <w:rFonts w:hint="eastAsia"/>
      </w:rPr>
    </w:lvl>
  </w:abstractNum>
  <w:abstractNum w:abstractNumId="5">
    <w:nsid w:val="64AC63F5"/>
    <w:multiLevelType w:val="multilevel"/>
    <w:tmpl w:val="64AC63F5"/>
    <w:lvl w:ilvl="0" w:tentative="0">
      <w:start w:val="1"/>
      <w:numFmt w:val="chineseCountingThousand"/>
      <w:lvlText w:val="%1、"/>
      <w:lvlJc w:val="left"/>
      <w:pPr>
        <w:tabs>
          <w:tab w:val="left" w:pos="945"/>
        </w:tabs>
        <w:ind w:left="945" w:hanging="420"/>
      </w:pPr>
      <w:rPr>
        <w:rFonts w:hint="default" w:ascii="Times New Roman" w:hAnsi="Times New Roman" w:cs="Times New Roman"/>
      </w:rPr>
    </w:lvl>
    <w:lvl w:ilvl="1" w:tentative="0">
      <w:start w:val="1"/>
      <w:numFmt w:val="lowerLetter"/>
      <w:lvlText w:val="%2)"/>
      <w:lvlJc w:val="left"/>
      <w:pPr>
        <w:tabs>
          <w:tab w:val="left" w:pos="1365"/>
        </w:tabs>
        <w:ind w:left="1365" w:hanging="420"/>
      </w:pPr>
      <w:rPr>
        <w:rFonts w:hint="default" w:ascii="Times New Roman" w:hAnsi="Times New Roman" w:cs="Times New Roman"/>
      </w:rPr>
    </w:lvl>
    <w:lvl w:ilvl="2" w:tentative="0">
      <w:start w:val="1"/>
      <w:numFmt w:val="lowerRoman"/>
      <w:lvlText w:val="%3."/>
      <w:lvlJc w:val="right"/>
      <w:pPr>
        <w:tabs>
          <w:tab w:val="left" w:pos="1785"/>
        </w:tabs>
        <w:ind w:left="1785" w:hanging="420"/>
      </w:pPr>
      <w:rPr>
        <w:rFonts w:hint="default" w:ascii="Times New Roman" w:hAnsi="Times New Roman" w:cs="Times New Roman"/>
      </w:rPr>
    </w:lvl>
    <w:lvl w:ilvl="3" w:tentative="0">
      <w:start w:val="1"/>
      <w:numFmt w:val="decimal"/>
      <w:lvlText w:val="%4."/>
      <w:lvlJc w:val="left"/>
      <w:pPr>
        <w:tabs>
          <w:tab w:val="left" w:pos="2205"/>
        </w:tabs>
        <w:ind w:left="2205" w:hanging="420"/>
      </w:pPr>
      <w:rPr>
        <w:rFonts w:hint="default" w:ascii="Times New Roman" w:hAnsi="Times New Roman" w:cs="Times New Roman"/>
      </w:rPr>
    </w:lvl>
    <w:lvl w:ilvl="4" w:tentative="0">
      <w:start w:val="1"/>
      <w:numFmt w:val="lowerLetter"/>
      <w:lvlText w:val="%5)"/>
      <w:lvlJc w:val="left"/>
      <w:pPr>
        <w:tabs>
          <w:tab w:val="left" w:pos="2625"/>
        </w:tabs>
        <w:ind w:left="2625" w:hanging="420"/>
      </w:pPr>
      <w:rPr>
        <w:rFonts w:hint="default" w:ascii="Times New Roman" w:hAnsi="Times New Roman" w:cs="Times New Roman"/>
      </w:rPr>
    </w:lvl>
    <w:lvl w:ilvl="5" w:tentative="0">
      <w:start w:val="1"/>
      <w:numFmt w:val="lowerRoman"/>
      <w:lvlText w:val="%6."/>
      <w:lvlJc w:val="right"/>
      <w:pPr>
        <w:tabs>
          <w:tab w:val="left" w:pos="3045"/>
        </w:tabs>
        <w:ind w:left="3045" w:hanging="420"/>
      </w:pPr>
      <w:rPr>
        <w:rFonts w:hint="default" w:ascii="Times New Roman" w:hAnsi="Times New Roman" w:cs="Times New Roman"/>
      </w:rPr>
    </w:lvl>
    <w:lvl w:ilvl="6" w:tentative="0">
      <w:start w:val="1"/>
      <w:numFmt w:val="decimal"/>
      <w:lvlText w:val="%7."/>
      <w:lvlJc w:val="left"/>
      <w:pPr>
        <w:tabs>
          <w:tab w:val="left" w:pos="3465"/>
        </w:tabs>
        <w:ind w:left="3465" w:hanging="420"/>
      </w:pPr>
      <w:rPr>
        <w:rFonts w:hint="default" w:ascii="Times New Roman" w:hAnsi="Times New Roman" w:cs="Times New Roman"/>
      </w:rPr>
    </w:lvl>
    <w:lvl w:ilvl="7" w:tentative="0">
      <w:start w:val="1"/>
      <w:numFmt w:val="lowerLetter"/>
      <w:lvlText w:val="%8)"/>
      <w:lvlJc w:val="left"/>
      <w:pPr>
        <w:tabs>
          <w:tab w:val="left" w:pos="3885"/>
        </w:tabs>
        <w:ind w:left="3885" w:hanging="420"/>
      </w:pPr>
      <w:rPr>
        <w:rFonts w:hint="default" w:ascii="Times New Roman" w:hAnsi="Times New Roman" w:cs="Times New Roman"/>
      </w:rPr>
    </w:lvl>
    <w:lvl w:ilvl="8" w:tentative="0">
      <w:start w:val="1"/>
      <w:numFmt w:val="lowerRoman"/>
      <w:lvlText w:val="%9."/>
      <w:lvlJc w:val="right"/>
      <w:pPr>
        <w:tabs>
          <w:tab w:val="left" w:pos="4305"/>
        </w:tabs>
        <w:ind w:left="4305" w:hanging="420"/>
      </w:pPr>
      <w:rPr>
        <w:rFonts w:hint="default" w:ascii="Times New Roman" w:hAnsi="Times New Roman" w:cs="Times New Roman"/>
      </w:rPr>
    </w:lvl>
  </w:abstractNum>
  <w:abstractNum w:abstractNumId="6">
    <w:nsid w:val="6E945711"/>
    <w:multiLevelType w:val="singleLevel"/>
    <w:tmpl w:val="6E945711"/>
    <w:lvl w:ilvl="0" w:tentative="0">
      <w:start w:val="9"/>
      <w:numFmt w:val="decimal"/>
      <w:lvlText w:val="%1."/>
      <w:lvlJc w:val="left"/>
      <w:pPr>
        <w:tabs>
          <w:tab w:val="left" w:pos="312"/>
        </w:tabs>
      </w:pPr>
    </w:lvl>
  </w:abstractNum>
  <w:num w:numId="1">
    <w:abstractNumId w:val="0"/>
  </w:num>
  <w:num w:numId="2">
    <w:abstractNumId w:val="3"/>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BFFAA72"/>
    <w:rsid w:val="2D78CFBE"/>
    <w:rsid w:val="369E7BCD"/>
    <w:rsid w:val="39F7779C"/>
    <w:rsid w:val="3FAF6772"/>
    <w:rsid w:val="3FBF8EFF"/>
    <w:rsid w:val="4A1947CF"/>
    <w:rsid w:val="4AFD8EA9"/>
    <w:rsid w:val="4CFFBB05"/>
    <w:rsid w:val="5EAE5DB4"/>
    <w:rsid w:val="64DFFC04"/>
    <w:rsid w:val="717DB76B"/>
    <w:rsid w:val="73FF6138"/>
    <w:rsid w:val="777A1FF2"/>
    <w:rsid w:val="77DEE365"/>
    <w:rsid w:val="77EFADBA"/>
    <w:rsid w:val="77FF1B45"/>
    <w:rsid w:val="7FD7F07F"/>
    <w:rsid w:val="8FE8B900"/>
    <w:rsid w:val="9C8D95C7"/>
    <w:rsid w:val="ADF87A26"/>
    <w:rsid w:val="BF5EABC8"/>
    <w:rsid w:val="BFAD2BBB"/>
    <w:rsid w:val="BFBD4117"/>
    <w:rsid w:val="D37BCCD1"/>
    <w:rsid w:val="DEE97B71"/>
    <w:rsid w:val="EEB8AED7"/>
    <w:rsid w:val="EFDF87EE"/>
    <w:rsid w:val="F6FF36BF"/>
    <w:rsid w:val="F7F33F6E"/>
    <w:rsid w:val="F95633DB"/>
    <w:rsid w:val="F99B0C3F"/>
    <w:rsid w:val="FB57373A"/>
    <w:rsid w:val="FDFB8B84"/>
    <w:rsid w:val="FDFF0A83"/>
    <w:rsid w:val="FE37AE82"/>
    <w:rsid w:val="FFDB8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
    <w:pPr>
      <w:keepNext/>
      <w:widowControl/>
      <w:spacing w:before="240" w:after="60"/>
      <w:jc w:val="left"/>
      <w:outlineLvl w:val="0"/>
    </w:pPr>
    <w:rPr>
      <w:rFonts w:ascii="Calibri Light" w:hAnsi="Calibri Light" w:eastAsia="宋体" w:cs="Times New Roman"/>
      <w:b/>
      <w:bCs/>
      <w:kern w:val="3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4">
    <w:name w:val="annotation text"/>
    <w:basedOn w:val="1"/>
    <w:unhideWhenUsed/>
    <w:qFormat/>
    <w:uiPriority w:val="99"/>
    <w:pPr>
      <w:jc w:val="left"/>
    </w:pPr>
  </w:style>
  <w:style w:type="paragraph" w:styleId="5">
    <w:name w:val="Body Text"/>
    <w:basedOn w:val="1"/>
    <w:qFormat/>
    <w:uiPriority w:val="0"/>
    <w:pPr>
      <w:spacing w:line="360" w:lineRule="auto"/>
    </w:pPr>
    <w:rPr>
      <w:b/>
      <w:bCs/>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0">
    <w:name w:val="1册标题2"/>
    <w:basedOn w:val="1"/>
    <w:next w:val="1"/>
    <w:qFormat/>
    <w:uiPriority w:val="0"/>
    <w:pPr>
      <w:adjustRightInd w:val="0"/>
      <w:spacing w:beforeLines="50" w:afterLines="50" w:line="300" w:lineRule="auto"/>
      <w:jc w:val="center"/>
      <w:outlineLvl w:val="1"/>
    </w:pPr>
    <w:rPr>
      <w:rFonts w:ascii="Arial" w:hAnsi="Arial" w:eastAsia="黑体"/>
      <w:bCs/>
      <w:kern w:val="0"/>
      <w:sz w:val="32"/>
      <w:szCs w:val="32"/>
    </w:rPr>
  </w:style>
  <w:style w:type="paragraph" w:customStyle="1" w:styleId="11">
    <w:name w:val="USE 1"/>
    <w:basedOn w:val="1"/>
    <w:qFormat/>
    <w:uiPriority w:val="0"/>
    <w:pPr>
      <w:spacing w:line="200" w:lineRule="atLeast"/>
      <w:jc w:val="left"/>
    </w:pPr>
    <w:rPr>
      <w:rFonts w:ascii="宋体" w:hAnsi="宋体" w:cs="Times New Roman"/>
      <w:b/>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彭士琢</cp:lastModifiedBy>
  <dcterms:modified xsi:type="dcterms:W3CDTF">2022-06-17T18:11:08Z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