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szCs w:val="72"/>
        </w:rPr>
      </w:pPr>
      <w:r>
        <w:rPr>
          <w:rFonts w:hint="eastAsia"/>
          <w:b/>
          <w:sz w:val="72"/>
          <w:szCs w:val="72"/>
        </w:rPr>
        <w:t>简易招标文件</w:t>
      </w:r>
    </w:p>
    <w:p/>
    <w:p>
      <w:pPr>
        <w:rPr>
          <w:b/>
          <w:sz w:val="44"/>
        </w:rPr>
      </w:pPr>
    </w:p>
    <w:p>
      <w:pPr>
        <w:ind w:left="437" w:leftChars="208" w:firstLine="271" w:firstLineChars="75"/>
        <w:rPr>
          <w:b/>
          <w:sz w:val="36"/>
          <w:szCs w:val="36"/>
        </w:rPr>
      </w:pPr>
      <w:r>
        <w:rPr>
          <w:rFonts w:hint="eastAsia"/>
          <w:b/>
          <w:sz w:val="36"/>
          <w:szCs w:val="36"/>
        </w:rPr>
        <w:t>招标编号：QH2021022</w:t>
      </w:r>
    </w:p>
    <w:p>
      <w:pPr>
        <w:ind w:firstLine="723" w:firstLineChars="200"/>
        <w:rPr>
          <w:b/>
          <w:sz w:val="36"/>
          <w:szCs w:val="36"/>
        </w:rPr>
      </w:pPr>
    </w:p>
    <w:p>
      <w:pPr>
        <w:ind w:left="2511" w:leftChars="344" w:hanging="1789" w:hangingChars="495"/>
        <w:rPr>
          <w:b/>
          <w:sz w:val="36"/>
          <w:szCs w:val="36"/>
        </w:rPr>
      </w:pPr>
      <w:r>
        <w:rPr>
          <w:rFonts w:hint="eastAsia"/>
          <w:b/>
          <w:sz w:val="36"/>
          <w:szCs w:val="36"/>
        </w:rPr>
        <w:t>招标项目：前海门户网站2021年运营服务项目</w:t>
      </w:r>
    </w:p>
    <w:p>
      <w:pPr>
        <w:ind w:firstLine="3264" w:firstLineChars="739"/>
        <w:rPr>
          <w:b/>
          <w:sz w:val="44"/>
        </w:rPr>
      </w:pPr>
    </w:p>
    <w:p>
      <w:pPr>
        <w:ind w:firstLine="442" w:firstLineChars="100"/>
        <w:rPr>
          <w:b/>
          <w:sz w:val="44"/>
        </w:rPr>
      </w:pPr>
    </w:p>
    <w:p>
      <w:pPr>
        <w:ind w:left="1260" w:leftChars="600" w:firstLine="1855" w:firstLineChars="420"/>
        <w:rPr>
          <w:b/>
          <w:sz w:val="44"/>
        </w:rPr>
      </w:pPr>
    </w:p>
    <w:p>
      <w:pPr>
        <w:rPr>
          <w:b/>
          <w:sz w:val="44"/>
        </w:rPr>
      </w:pPr>
    </w:p>
    <w:p>
      <w:pPr>
        <w:rPr>
          <w:b/>
          <w:sz w:val="44"/>
        </w:rPr>
      </w:pPr>
    </w:p>
    <w:p>
      <w:pPr>
        <w:jc w:val="center"/>
        <w:rPr>
          <w:b/>
          <w:sz w:val="36"/>
          <w:szCs w:val="36"/>
        </w:rPr>
      </w:pPr>
      <w:r>
        <w:rPr>
          <w:rFonts w:hint="eastAsia"/>
          <w:b/>
          <w:sz w:val="36"/>
          <w:szCs w:val="36"/>
        </w:rPr>
        <w:t>深圳市前海深港现代服务业合作区管理局</w:t>
      </w:r>
    </w:p>
    <w:p>
      <w:pPr>
        <w:jc w:val="center"/>
        <w:rPr>
          <w:sz w:val="36"/>
          <w:szCs w:val="36"/>
        </w:rPr>
      </w:pPr>
    </w:p>
    <w:p>
      <w:pPr>
        <w:jc w:val="center"/>
        <w:rPr>
          <w:b/>
          <w:sz w:val="44"/>
        </w:rPr>
      </w:pPr>
      <w:r>
        <w:rPr>
          <w:rFonts w:hint="eastAsia"/>
          <w:b/>
          <w:sz w:val="44"/>
        </w:rPr>
        <w:t>20</w:t>
      </w:r>
      <w:r>
        <w:rPr>
          <w:b/>
          <w:sz w:val="44"/>
        </w:rPr>
        <w:t>2</w:t>
      </w:r>
      <w:r>
        <w:rPr>
          <w:rFonts w:hint="eastAsia"/>
          <w:b/>
          <w:sz w:val="44"/>
        </w:rPr>
        <w:t>1年8月</w:t>
      </w:r>
    </w:p>
    <w:p>
      <w:pPr>
        <w:pStyle w:val="10"/>
      </w:pPr>
    </w:p>
    <w:p>
      <w:pPr>
        <w:pStyle w:val="10"/>
        <w:jc w:val="both"/>
      </w:pPr>
    </w:p>
    <w:p/>
    <w:p>
      <w:pPr>
        <w:pStyle w:val="10"/>
        <w:rPr>
          <w:sz w:val="48"/>
          <w:szCs w:val="48"/>
        </w:rPr>
      </w:pPr>
    </w:p>
    <w:p>
      <w:pPr>
        <w:rPr>
          <w:sz w:val="48"/>
          <w:szCs w:val="48"/>
        </w:rPr>
      </w:pPr>
    </w:p>
    <w:p>
      <w:pPr>
        <w:pStyle w:val="2"/>
        <w:rPr>
          <w:sz w:val="48"/>
          <w:szCs w:val="48"/>
        </w:rPr>
      </w:pPr>
    </w:p>
    <w:p>
      <w:pPr>
        <w:rPr>
          <w:sz w:val="48"/>
          <w:szCs w:val="48"/>
        </w:rPr>
      </w:pPr>
    </w:p>
    <w:p>
      <w:pPr>
        <w:pStyle w:val="2"/>
      </w:pPr>
    </w:p>
    <w:p>
      <w:pPr>
        <w:pStyle w:val="10"/>
        <w:rPr>
          <w:sz w:val="48"/>
          <w:szCs w:val="48"/>
        </w:rPr>
      </w:pPr>
      <w:r>
        <w:rPr>
          <w:rFonts w:hint="eastAsia"/>
          <w:sz w:val="48"/>
          <w:szCs w:val="48"/>
        </w:rPr>
        <w:t>目录</w:t>
      </w:r>
    </w:p>
    <w:p/>
    <w:p>
      <w:pPr>
        <w:pStyle w:val="10"/>
        <w:rPr>
          <w:b w:val="0"/>
          <w:sz w:val="21"/>
          <w:szCs w:val="22"/>
        </w:rPr>
      </w:pPr>
      <w:r>
        <w:rPr>
          <w:rFonts w:ascii="宋体" w:hAnsi="宋体"/>
          <w:b w:val="0"/>
          <w:bCs/>
          <w:sz w:val="24"/>
          <w:szCs w:val="24"/>
        </w:rPr>
        <w:fldChar w:fldCharType="begin"/>
      </w:r>
      <w:r>
        <w:rPr>
          <w:rFonts w:ascii="宋体" w:hAnsi="宋体"/>
          <w:b w:val="0"/>
          <w:bCs/>
          <w:sz w:val="24"/>
          <w:szCs w:val="24"/>
        </w:rPr>
        <w:instrText xml:space="preserve"> TOC \o "1-3" \h \z \u </w:instrText>
      </w:r>
      <w:r>
        <w:rPr>
          <w:rFonts w:ascii="宋体" w:hAnsi="宋体"/>
          <w:b w:val="0"/>
          <w:bCs/>
          <w:sz w:val="24"/>
          <w:szCs w:val="24"/>
        </w:rPr>
        <w:fldChar w:fldCharType="separate"/>
      </w:r>
      <w:r>
        <w:fldChar w:fldCharType="begin"/>
      </w:r>
      <w:r>
        <w:instrText xml:space="preserve"> HYPERLINK \l "_Toc51746093" </w:instrText>
      </w:r>
      <w:r>
        <w:fldChar w:fldCharType="separate"/>
      </w:r>
      <w:r>
        <w:rPr>
          <w:rStyle w:val="16"/>
          <w:rFonts w:hint="eastAsia"/>
          <w:bCs/>
          <w:color w:val="auto"/>
        </w:rPr>
        <w:t>第一章</w:t>
      </w:r>
      <w:r>
        <w:rPr>
          <w:rStyle w:val="16"/>
          <w:bCs/>
          <w:color w:val="auto"/>
        </w:rPr>
        <w:t xml:space="preserve"> </w:t>
      </w:r>
      <w:r>
        <w:rPr>
          <w:rStyle w:val="16"/>
          <w:rFonts w:hint="eastAsia"/>
          <w:bCs/>
          <w:color w:val="auto"/>
        </w:rPr>
        <w:t>招标邀请书</w:t>
      </w:r>
      <w:r>
        <w:tab/>
      </w:r>
      <w:r>
        <w:fldChar w:fldCharType="begin"/>
      </w:r>
      <w:r>
        <w:instrText xml:space="preserve"> PAGEREF _Toc51746093 \h </w:instrText>
      </w:r>
      <w:r>
        <w:fldChar w:fldCharType="separate"/>
      </w:r>
      <w:r>
        <w:t>3</w:t>
      </w:r>
      <w:r>
        <w:fldChar w:fldCharType="end"/>
      </w:r>
      <w:r>
        <w:fldChar w:fldCharType="end"/>
      </w:r>
    </w:p>
    <w:p>
      <w:pPr>
        <w:pStyle w:val="10"/>
        <w:rPr>
          <w:b w:val="0"/>
          <w:sz w:val="21"/>
          <w:szCs w:val="22"/>
        </w:rPr>
      </w:pPr>
      <w:r>
        <w:fldChar w:fldCharType="begin"/>
      </w:r>
      <w:r>
        <w:instrText xml:space="preserve"> HYPERLINK \l "_Toc51746094" </w:instrText>
      </w:r>
      <w:r>
        <w:fldChar w:fldCharType="separate"/>
      </w:r>
      <w:r>
        <w:rPr>
          <w:rStyle w:val="16"/>
          <w:rFonts w:hint="eastAsia"/>
          <w:bCs/>
          <w:color w:val="auto"/>
        </w:rPr>
        <w:t>第二章</w:t>
      </w:r>
      <w:r>
        <w:rPr>
          <w:rStyle w:val="16"/>
          <w:bCs/>
          <w:color w:val="auto"/>
        </w:rPr>
        <w:t xml:space="preserve"> </w:t>
      </w:r>
      <w:r>
        <w:rPr>
          <w:rStyle w:val="16"/>
          <w:rFonts w:hint="eastAsia"/>
          <w:bCs/>
          <w:color w:val="auto"/>
        </w:rPr>
        <w:t>投标须知</w:t>
      </w:r>
      <w:r>
        <w:tab/>
      </w:r>
      <w:r>
        <w:fldChar w:fldCharType="begin"/>
      </w:r>
      <w:r>
        <w:instrText xml:space="preserve"> PAGEREF _Toc51746094 \h </w:instrText>
      </w:r>
      <w:r>
        <w:fldChar w:fldCharType="separate"/>
      </w:r>
      <w:r>
        <w:t>5</w:t>
      </w:r>
      <w:r>
        <w:fldChar w:fldCharType="end"/>
      </w:r>
      <w:r>
        <w:fldChar w:fldCharType="end"/>
      </w:r>
    </w:p>
    <w:p>
      <w:pPr>
        <w:pStyle w:val="10"/>
        <w:rPr>
          <w:b w:val="0"/>
          <w:sz w:val="21"/>
          <w:szCs w:val="22"/>
        </w:rPr>
      </w:pPr>
      <w:r>
        <w:fldChar w:fldCharType="begin"/>
      </w:r>
      <w:r>
        <w:instrText xml:space="preserve"> HYPERLINK \l "_Toc51746095" </w:instrText>
      </w:r>
      <w:r>
        <w:fldChar w:fldCharType="separate"/>
      </w:r>
      <w:r>
        <w:rPr>
          <w:rStyle w:val="16"/>
          <w:rFonts w:hint="eastAsia"/>
          <w:bCs/>
          <w:color w:val="auto"/>
        </w:rPr>
        <w:t>第三章</w:t>
      </w:r>
      <w:r>
        <w:rPr>
          <w:rStyle w:val="16"/>
          <w:bCs/>
          <w:color w:val="auto"/>
        </w:rPr>
        <w:t xml:space="preserve"> </w:t>
      </w:r>
      <w:r>
        <w:rPr>
          <w:rStyle w:val="16"/>
          <w:rFonts w:hint="eastAsia"/>
          <w:bCs/>
          <w:color w:val="auto"/>
        </w:rPr>
        <w:t>评标程序</w:t>
      </w:r>
      <w:r>
        <w:tab/>
      </w:r>
      <w:r>
        <w:fldChar w:fldCharType="begin"/>
      </w:r>
      <w:r>
        <w:instrText xml:space="preserve"> PAGEREF _Toc51746095 \h </w:instrText>
      </w:r>
      <w:r>
        <w:fldChar w:fldCharType="separate"/>
      </w:r>
      <w:r>
        <w:t>8</w:t>
      </w:r>
      <w:r>
        <w:fldChar w:fldCharType="end"/>
      </w:r>
      <w:r>
        <w:fldChar w:fldCharType="end"/>
      </w:r>
    </w:p>
    <w:p>
      <w:pPr>
        <w:pStyle w:val="10"/>
        <w:rPr>
          <w:b w:val="0"/>
          <w:sz w:val="21"/>
          <w:szCs w:val="22"/>
        </w:rPr>
      </w:pPr>
      <w:r>
        <w:fldChar w:fldCharType="begin"/>
      </w:r>
      <w:r>
        <w:instrText xml:space="preserve"> HYPERLINK \l "_Toc51746096" </w:instrText>
      </w:r>
      <w:r>
        <w:fldChar w:fldCharType="separate"/>
      </w:r>
      <w:r>
        <w:rPr>
          <w:rStyle w:val="16"/>
          <w:rFonts w:hint="eastAsia" w:ascii="宋体"/>
          <w:bCs/>
          <w:color w:val="auto"/>
        </w:rPr>
        <w:t>第四章</w:t>
      </w:r>
      <w:r>
        <w:rPr>
          <w:rStyle w:val="16"/>
          <w:rFonts w:ascii="宋体"/>
          <w:bCs/>
          <w:color w:val="auto"/>
        </w:rPr>
        <w:t xml:space="preserve"> </w:t>
      </w:r>
      <w:r>
        <w:rPr>
          <w:rStyle w:val="16"/>
          <w:rFonts w:hint="eastAsia" w:ascii="宋体"/>
          <w:bCs/>
          <w:color w:val="auto"/>
        </w:rPr>
        <w:t>合</w:t>
      </w:r>
      <w:r>
        <w:rPr>
          <w:rStyle w:val="16"/>
          <w:rFonts w:ascii="宋体"/>
          <w:bCs/>
          <w:color w:val="auto"/>
        </w:rPr>
        <w:t xml:space="preserve"> </w:t>
      </w:r>
      <w:r>
        <w:rPr>
          <w:rStyle w:val="16"/>
          <w:rFonts w:hint="eastAsia" w:ascii="宋体"/>
          <w:bCs/>
          <w:color w:val="auto"/>
        </w:rPr>
        <w:t>同</w:t>
      </w:r>
      <w:r>
        <w:tab/>
      </w:r>
      <w:r>
        <w:fldChar w:fldCharType="begin"/>
      </w:r>
      <w:r>
        <w:instrText xml:space="preserve"> PAGEREF _Toc51746096 \h </w:instrText>
      </w:r>
      <w:r>
        <w:fldChar w:fldCharType="separate"/>
      </w:r>
      <w:r>
        <w:t>10</w:t>
      </w:r>
      <w:r>
        <w:fldChar w:fldCharType="end"/>
      </w:r>
      <w:r>
        <w:fldChar w:fldCharType="end"/>
      </w:r>
    </w:p>
    <w:p>
      <w:pPr>
        <w:pStyle w:val="10"/>
        <w:rPr>
          <w:b w:val="0"/>
          <w:sz w:val="21"/>
          <w:szCs w:val="22"/>
        </w:rPr>
      </w:pPr>
      <w:r>
        <w:fldChar w:fldCharType="begin"/>
      </w:r>
      <w:r>
        <w:instrText xml:space="preserve"> HYPERLINK \l "_Toc51746097" </w:instrText>
      </w:r>
      <w:r>
        <w:fldChar w:fldCharType="separate"/>
      </w:r>
      <w:r>
        <w:rPr>
          <w:rStyle w:val="16"/>
          <w:rFonts w:hint="eastAsia"/>
          <w:color w:val="auto"/>
        </w:rPr>
        <w:t>第五章</w:t>
      </w:r>
      <w:r>
        <w:rPr>
          <w:rStyle w:val="16"/>
          <w:color w:val="auto"/>
        </w:rPr>
        <w:t xml:space="preserve"> </w:t>
      </w:r>
      <w:r>
        <w:rPr>
          <w:rStyle w:val="16"/>
          <w:rFonts w:hint="eastAsia"/>
          <w:color w:val="auto"/>
        </w:rPr>
        <w:t>货物或服务技术要求和商务要求</w:t>
      </w:r>
      <w:r>
        <w:tab/>
      </w:r>
      <w:r>
        <w:fldChar w:fldCharType="begin"/>
      </w:r>
      <w:r>
        <w:instrText xml:space="preserve"> PAGEREF _Toc51746097 \h </w:instrText>
      </w:r>
      <w:r>
        <w:fldChar w:fldCharType="separate"/>
      </w:r>
      <w:r>
        <w:t>23</w:t>
      </w:r>
      <w:r>
        <w:fldChar w:fldCharType="end"/>
      </w:r>
      <w:r>
        <w:fldChar w:fldCharType="end"/>
      </w:r>
    </w:p>
    <w:p>
      <w:pPr>
        <w:pStyle w:val="11"/>
        <w:tabs>
          <w:tab w:val="right" w:leader="dot" w:pos="8296"/>
        </w:tabs>
        <w:rPr>
          <w:szCs w:val="22"/>
        </w:rPr>
      </w:pPr>
      <w:r>
        <w:fldChar w:fldCharType="begin"/>
      </w:r>
      <w:r>
        <w:instrText xml:space="preserve"> HYPERLINK \l "_Toc51746098" </w:instrText>
      </w:r>
      <w:r>
        <w:fldChar w:fldCharType="separate"/>
      </w:r>
      <w:r>
        <w:rPr>
          <w:rStyle w:val="16"/>
          <w:rFonts w:hint="eastAsia" w:ascii="宋体" w:hAnsi="宋体" w:cs="宋体"/>
          <w:color w:val="auto"/>
        </w:rPr>
        <w:t>一、项目概况</w:t>
      </w:r>
      <w:r>
        <w:tab/>
      </w:r>
      <w:r>
        <w:fldChar w:fldCharType="begin"/>
      </w:r>
      <w:r>
        <w:instrText xml:space="preserve"> PAGEREF _Toc51746098 \h </w:instrText>
      </w:r>
      <w:r>
        <w:fldChar w:fldCharType="separate"/>
      </w:r>
      <w:r>
        <w:t>24</w:t>
      </w:r>
      <w:r>
        <w:fldChar w:fldCharType="end"/>
      </w:r>
      <w:r>
        <w:fldChar w:fldCharType="end"/>
      </w:r>
    </w:p>
    <w:p>
      <w:pPr>
        <w:pStyle w:val="11"/>
        <w:tabs>
          <w:tab w:val="right" w:leader="dot" w:pos="8296"/>
        </w:tabs>
        <w:rPr>
          <w:szCs w:val="22"/>
        </w:rPr>
      </w:pPr>
      <w:r>
        <w:fldChar w:fldCharType="begin"/>
      </w:r>
      <w:r>
        <w:instrText xml:space="preserve"> HYPERLINK \l "_Toc51746099" </w:instrText>
      </w:r>
      <w:r>
        <w:fldChar w:fldCharType="separate"/>
      </w:r>
      <w:r>
        <w:rPr>
          <w:rStyle w:val="16"/>
          <w:rFonts w:hint="eastAsia" w:ascii="宋体" w:hAnsi="宋体" w:cs="宋体"/>
          <w:color w:val="auto"/>
        </w:rPr>
        <w:t>二、技术要求</w:t>
      </w:r>
      <w:r>
        <w:tab/>
      </w:r>
      <w:r>
        <w:fldChar w:fldCharType="begin"/>
      </w:r>
      <w:r>
        <w:instrText xml:space="preserve"> PAGEREF _Toc51746099 \h </w:instrText>
      </w:r>
      <w:r>
        <w:fldChar w:fldCharType="separate"/>
      </w:r>
      <w:r>
        <w:t>25</w:t>
      </w:r>
      <w:r>
        <w:fldChar w:fldCharType="end"/>
      </w:r>
      <w:r>
        <w:fldChar w:fldCharType="end"/>
      </w:r>
    </w:p>
    <w:p>
      <w:pPr>
        <w:pStyle w:val="11"/>
        <w:tabs>
          <w:tab w:val="right" w:leader="dot" w:pos="8296"/>
        </w:tabs>
        <w:rPr>
          <w:szCs w:val="22"/>
        </w:rPr>
      </w:pPr>
      <w:r>
        <w:fldChar w:fldCharType="begin"/>
      </w:r>
      <w:r>
        <w:instrText xml:space="preserve"> HYPERLINK \l "_Toc51746100" </w:instrText>
      </w:r>
      <w:r>
        <w:fldChar w:fldCharType="separate"/>
      </w:r>
      <w:r>
        <w:rPr>
          <w:rStyle w:val="16"/>
          <w:rFonts w:hint="eastAsia" w:ascii="宋体" w:hAnsi="宋体" w:cs="宋体"/>
          <w:color w:val="auto"/>
        </w:rPr>
        <w:t>三、商务要求</w:t>
      </w:r>
      <w:r>
        <w:tab/>
      </w:r>
      <w:r>
        <w:fldChar w:fldCharType="begin"/>
      </w:r>
      <w:r>
        <w:instrText xml:space="preserve"> PAGEREF _Toc51746100 \h </w:instrText>
      </w:r>
      <w:r>
        <w:fldChar w:fldCharType="separate"/>
      </w:r>
      <w:r>
        <w:t>25</w:t>
      </w:r>
      <w:r>
        <w:fldChar w:fldCharType="end"/>
      </w:r>
      <w:r>
        <w:fldChar w:fldCharType="end"/>
      </w:r>
    </w:p>
    <w:p>
      <w:pPr>
        <w:pStyle w:val="11"/>
        <w:tabs>
          <w:tab w:val="right" w:leader="dot" w:pos="8296"/>
        </w:tabs>
        <w:rPr>
          <w:szCs w:val="22"/>
        </w:rPr>
      </w:pPr>
      <w:r>
        <w:fldChar w:fldCharType="begin"/>
      </w:r>
      <w:r>
        <w:instrText xml:space="preserve"> HYPERLINK \l "_Toc51746101" </w:instrText>
      </w:r>
      <w:r>
        <w:fldChar w:fldCharType="separate"/>
      </w:r>
      <w:r>
        <w:rPr>
          <w:rStyle w:val="16"/>
          <w:rFonts w:hint="eastAsia" w:ascii="宋体" w:hAnsi="宋体" w:cs="宋体"/>
          <w:color w:val="auto"/>
        </w:rPr>
        <w:t>四、其他要求</w:t>
      </w:r>
      <w:r>
        <w:tab/>
      </w:r>
      <w:r>
        <w:fldChar w:fldCharType="begin"/>
      </w:r>
      <w:r>
        <w:instrText xml:space="preserve"> PAGEREF _Toc51746101 \h </w:instrText>
      </w:r>
      <w:r>
        <w:fldChar w:fldCharType="separate"/>
      </w:r>
      <w:r>
        <w:t>25</w:t>
      </w:r>
      <w:r>
        <w:fldChar w:fldCharType="end"/>
      </w:r>
      <w:r>
        <w:fldChar w:fldCharType="end"/>
      </w:r>
    </w:p>
    <w:p>
      <w:pPr>
        <w:pStyle w:val="10"/>
        <w:rPr>
          <w:b w:val="0"/>
          <w:sz w:val="21"/>
          <w:szCs w:val="22"/>
        </w:rPr>
      </w:pPr>
      <w:r>
        <w:fldChar w:fldCharType="begin"/>
      </w:r>
      <w:r>
        <w:instrText xml:space="preserve"> HYPERLINK \l "_Toc51746102" </w:instrText>
      </w:r>
      <w:r>
        <w:fldChar w:fldCharType="separate"/>
      </w:r>
      <w:r>
        <w:rPr>
          <w:rStyle w:val="16"/>
          <w:rFonts w:hint="eastAsia"/>
          <w:bCs/>
          <w:color w:val="auto"/>
        </w:rPr>
        <w:t>第六章</w:t>
      </w:r>
      <w:r>
        <w:rPr>
          <w:rStyle w:val="16"/>
          <w:bCs/>
          <w:color w:val="auto"/>
        </w:rPr>
        <w:t xml:space="preserve"> </w:t>
      </w:r>
      <w:r>
        <w:rPr>
          <w:rStyle w:val="16"/>
          <w:rFonts w:hint="eastAsia"/>
          <w:bCs/>
          <w:color w:val="auto"/>
        </w:rPr>
        <w:t>附件</w:t>
      </w:r>
      <w:r>
        <w:tab/>
      </w:r>
      <w:r>
        <w:fldChar w:fldCharType="begin"/>
      </w:r>
      <w:r>
        <w:instrText xml:space="preserve"> PAGEREF _Toc51746102 \h </w:instrText>
      </w:r>
      <w:r>
        <w:fldChar w:fldCharType="separate"/>
      </w:r>
      <w:r>
        <w:t>31</w:t>
      </w:r>
      <w:r>
        <w:fldChar w:fldCharType="end"/>
      </w:r>
      <w:r>
        <w:fldChar w:fldCharType="end"/>
      </w:r>
    </w:p>
    <w:p>
      <w:pPr>
        <w:pStyle w:val="11"/>
        <w:tabs>
          <w:tab w:val="right" w:leader="dot" w:pos="8296"/>
        </w:tabs>
        <w:rPr>
          <w:szCs w:val="22"/>
        </w:rPr>
      </w:pPr>
      <w:r>
        <w:fldChar w:fldCharType="begin"/>
      </w:r>
      <w:r>
        <w:instrText xml:space="preserve"> HYPERLINK \l "_Toc51746103" </w:instrText>
      </w:r>
      <w:r>
        <w:fldChar w:fldCharType="separate"/>
      </w:r>
      <w:r>
        <w:rPr>
          <w:rStyle w:val="16"/>
          <w:rFonts w:hint="eastAsia"/>
          <w:bCs/>
          <w:color w:val="auto"/>
        </w:rPr>
        <w:t>（一）投标人资格证明文件</w:t>
      </w:r>
      <w:r>
        <w:tab/>
      </w:r>
      <w:r>
        <w:fldChar w:fldCharType="begin"/>
      </w:r>
      <w:r>
        <w:instrText xml:space="preserve"> PAGEREF _Toc51746103 \h </w:instrText>
      </w:r>
      <w:r>
        <w:fldChar w:fldCharType="separate"/>
      </w:r>
      <w:r>
        <w:t>33</w:t>
      </w:r>
      <w:r>
        <w:fldChar w:fldCharType="end"/>
      </w:r>
      <w:r>
        <w:fldChar w:fldCharType="end"/>
      </w:r>
    </w:p>
    <w:p>
      <w:pPr>
        <w:pStyle w:val="11"/>
        <w:tabs>
          <w:tab w:val="right" w:leader="dot" w:pos="8296"/>
        </w:tabs>
        <w:rPr>
          <w:szCs w:val="22"/>
        </w:rPr>
      </w:pPr>
      <w:r>
        <w:fldChar w:fldCharType="begin"/>
      </w:r>
      <w:r>
        <w:instrText xml:space="preserve"> HYPERLINK \l "_Toc51746104" </w:instrText>
      </w:r>
      <w:r>
        <w:fldChar w:fldCharType="separate"/>
      </w:r>
      <w:r>
        <w:rPr>
          <w:rStyle w:val="16"/>
          <w:rFonts w:hint="eastAsia"/>
          <w:bCs/>
          <w:color w:val="auto"/>
        </w:rPr>
        <w:t>（二）投标响应书</w:t>
      </w:r>
      <w:r>
        <w:tab/>
      </w:r>
      <w:r>
        <w:fldChar w:fldCharType="begin"/>
      </w:r>
      <w:r>
        <w:instrText xml:space="preserve"> PAGEREF _Toc51746104 \h </w:instrText>
      </w:r>
      <w:r>
        <w:fldChar w:fldCharType="separate"/>
      </w:r>
      <w:r>
        <w:t>36</w:t>
      </w:r>
      <w:r>
        <w:fldChar w:fldCharType="end"/>
      </w:r>
      <w:r>
        <w:fldChar w:fldCharType="end"/>
      </w:r>
    </w:p>
    <w:p>
      <w:pPr>
        <w:pStyle w:val="11"/>
        <w:tabs>
          <w:tab w:val="right" w:leader="dot" w:pos="8296"/>
        </w:tabs>
        <w:rPr>
          <w:rFonts w:hint="default" w:eastAsia="宋体"/>
          <w:szCs w:val="22"/>
          <w:lang w:val="en-US" w:eastAsia="zh-CN"/>
        </w:rPr>
      </w:pPr>
      <w:r>
        <w:fldChar w:fldCharType="begin"/>
      </w:r>
      <w:r>
        <w:instrText xml:space="preserve"> HYPERLINK \l "_Toc51746105" </w:instrText>
      </w:r>
      <w:r>
        <w:fldChar w:fldCharType="separate"/>
      </w:r>
      <w:r>
        <w:rPr>
          <w:rStyle w:val="16"/>
          <w:rFonts w:hint="eastAsia"/>
          <w:bCs/>
          <w:color w:val="auto"/>
        </w:rPr>
        <w:t>（三）报价表</w:t>
      </w:r>
      <w:r>
        <w:tab/>
      </w:r>
      <w:r>
        <w:fldChar w:fldCharType="end"/>
      </w:r>
      <w:r>
        <w:rPr>
          <w:rFonts w:hint="eastAsia"/>
          <w:lang w:val="en-US" w:eastAsia="zh-CN"/>
        </w:rPr>
        <w:t>37</w:t>
      </w:r>
    </w:p>
    <w:p>
      <w:pPr>
        <w:pStyle w:val="11"/>
        <w:tabs>
          <w:tab w:val="right" w:leader="dot" w:pos="8296"/>
        </w:tabs>
        <w:rPr>
          <w:szCs w:val="22"/>
        </w:rPr>
      </w:pPr>
      <w:r>
        <w:fldChar w:fldCharType="begin"/>
      </w:r>
      <w:r>
        <w:instrText xml:space="preserve"> HYPERLINK \l "_Toc51746106" </w:instrText>
      </w:r>
      <w:r>
        <w:fldChar w:fldCharType="separate"/>
      </w:r>
      <w:r>
        <w:rPr>
          <w:rStyle w:val="16"/>
          <w:rFonts w:hint="eastAsia"/>
          <w:bCs/>
          <w:color w:val="auto"/>
        </w:rPr>
        <w:t>（四）项目分项清单及报价</w:t>
      </w:r>
      <w:r>
        <w:tab/>
      </w:r>
      <w:r>
        <w:fldChar w:fldCharType="begin"/>
      </w:r>
      <w:r>
        <w:instrText xml:space="preserve"> PAGEREF _Toc51746106 \h </w:instrText>
      </w:r>
      <w:r>
        <w:fldChar w:fldCharType="separate"/>
      </w:r>
      <w:r>
        <w:t>37</w:t>
      </w:r>
      <w:r>
        <w:fldChar w:fldCharType="end"/>
      </w:r>
      <w:r>
        <w:fldChar w:fldCharType="end"/>
      </w:r>
    </w:p>
    <w:p>
      <w:pPr>
        <w:pStyle w:val="11"/>
        <w:tabs>
          <w:tab w:val="right" w:leader="dot" w:pos="8296"/>
        </w:tabs>
        <w:rPr>
          <w:szCs w:val="22"/>
        </w:rPr>
      </w:pPr>
      <w:r>
        <w:fldChar w:fldCharType="begin"/>
      </w:r>
      <w:r>
        <w:instrText xml:space="preserve"> HYPERLINK \l "_Toc51746107" </w:instrText>
      </w:r>
      <w:r>
        <w:fldChar w:fldCharType="separate"/>
      </w:r>
      <w:r>
        <w:rPr>
          <w:rStyle w:val="16"/>
          <w:rFonts w:hint="eastAsia"/>
          <w:bCs/>
          <w:color w:val="auto"/>
        </w:rPr>
        <w:t>（五）后续服务计划</w:t>
      </w:r>
      <w:r>
        <w:tab/>
      </w:r>
      <w:r>
        <w:fldChar w:fldCharType="begin"/>
      </w:r>
      <w:r>
        <w:instrText xml:space="preserve"> PAGEREF _Toc51746107 \h </w:instrText>
      </w:r>
      <w:r>
        <w:fldChar w:fldCharType="separate"/>
      </w:r>
      <w:r>
        <w:t>38</w:t>
      </w:r>
      <w:r>
        <w:fldChar w:fldCharType="end"/>
      </w:r>
      <w:r>
        <w:fldChar w:fldCharType="end"/>
      </w:r>
      <w:bookmarkStart w:id="40" w:name="_GoBack"/>
      <w:bookmarkEnd w:id="40"/>
    </w:p>
    <w:p>
      <w:pPr>
        <w:pStyle w:val="11"/>
        <w:tabs>
          <w:tab w:val="right" w:leader="dot" w:pos="8296"/>
        </w:tabs>
        <w:rPr>
          <w:szCs w:val="22"/>
        </w:rPr>
      </w:pPr>
      <w:r>
        <w:fldChar w:fldCharType="begin"/>
      </w:r>
      <w:r>
        <w:instrText xml:space="preserve"> HYPERLINK \l "_Toc51746108" </w:instrText>
      </w:r>
      <w:r>
        <w:fldChar w:fldCharType="separate"/>
      </w:r>
      <w:r>
        <w:rPr>
          <w:rStyle w:val="16"/>
          <w:rFonts w:hint="eastAsia"/>
          <w:bCs/>
          <w:color w:val="auto"/>
        </w:rPr>
        <w:t>（六）公司情况说明书</w:t>
      </w:r>
      <w:r>
        <w:tab/>
      </w:r>
      <w:r>
        <w:fldChar w:fldCharType="begin"/>
      </w:r>
      <w:r>
        <w:instrText xml:space="preserve"> PAGEREF _Toc51746108 \h </w:instrText>
      </w:r>
      <w:r>
        <w:fldChar w:fldCharType="separate"/>
      </w:r>
      <w:r>
        <w:t>39</w:t>
      </w:r>
      <w:r>
        <w:fldChar w:fldCharType="end"/>
      </w:r>
      <w:r>
        <w:fldChar w:fldCharType="end"/>
      </w:r>
    </w:p>
    <w:p>
      <w:pPr>
        <w:pStyle w:val="11"/>
        <w:tabs>
          <w:tab w:val="right" w:leader="dot" w:pos="8296"/>
        </w:tabs>
        <w:rPr>
          <w:szCs w:val="22"/>
        </w:rPr>
      </w:pPr>
      <w:r>
        <w:fldChar w:fldCharType="begin"/>
      </w:r>
      <w:r>
        <w:instrText xml:space="preserve"> HYPERLINK \l "_Toc51746109" </w:instrText>
      </w:r>
      <w:r>
        <w:fldChar w:fldCharType="separate"/>
      </w:r>
      <w:r>
        <w:rPr>
          <w:rStyle w:val="16"/>
          <w:rFonts w:hint="eastAsia"/>
          <w:bCs/>
          <w:color w:val="auto"/>
        </w:rPr>
        <w:t>（七）同类项目主要业绩一览表</w:t>
      </w:r>
      <w:r>
        <w:tab/>
      </w:r>
      <w:r>
        <w:fldChar w:fldCharType="begin"/>
      </w:r>
      <w:r>
        <w:instrText xml:space="preserve"> PAGEREF _Toc51746109 \h </w:instrText>
      </w:r>
      <w:r>
        <w:fldChar w:fldCharType="separate"/>
      </w:r>
      <w:r>
        <w:t>40</w:t>
      </w:r>
      <w:r>
        <w:fldChar w:fldCharType="end"/>
      </w:r>
      <w:r>
        <w:fldChar w:fldCharType="end"/>
      </w:r>
    </w:p>
    <w:p>
      <w:pPr>
        <w:pStyle w:val="11"/>
        <w:tabs>
          <w:tab w:val="right" w:leader="dot" w:pos="8296"/>
        </w:tabs>
        <w:rPr>
          <w:szCs w:val="22"/>
        </w:rPr>
      </w:pPr>
      <w:r>
        <w:fldChar w:fldCharType="begin"/>
      </w:r>
      <w:r>
        <w:instrText xml:space="preserve"> HYPERLINK \l "_Toc51746110" </w:instrText>
      </w:r>
      <w:r>
        <w:fldChar w:fldCharType="separate"/>
      </w:r>
      <w:r>
        <w:rPr>
          <w:rStyle w:val="16"/>
          <w:rFonts w:hint="eastAsia"/>
          <w:bCs/>
          <w:color w:val="auto"/>
        </w:rPr>
        <w:t>（八）项目负责人和团队人员情况表</w:t>
      </w:r>
      <w:r>
        <w:tab/>
      </w:r>
      <w:r>
        <w:fldChar w:fldCharType="begin"/>
      </w:r>
      <w:r>
        <w:instrText xml:space="preserve"> PAGEREF _Toc51746110 \h </w:instrText>
      </w:r>
      <w:r>
        <w:fldChar w:fldCharType="separate"/>
      </w:r>
      <w:r>
        <w:t>41</w:t>
      </w:r>
      <w:r>
        <w:fldChar w:fldCharType="end"/>
      </w:r>
      <w:r>
        <w:fldChar w:fldCharType="end"/>
      </w:r>
    </w:p>
    <w:p>
      <w:pPr>
        <w:pStyle w:val="11"/>
        <w:tabs>
          <w:tab w:val="right" w:leader="dot" w:pos="8296"/>
        </w:tabs>
        <w:rPr>
          <w:szCs w:val="22"/>
        </w:rPr>
      </w:pPr>
      <w:r>
        <w:fldChar w:fldCharType="begin"/>
      </w:r>
      <w:r>
        <w:instrText xml:space="preserve"> HYPERLINK \l "_Toc51746111" </w:instrText>
      </w:r>
      <w:r>
        <w:fldChar w:fldCharType="separate"/>
      </w:r>
      <w:r>
        <w:rPr>
          <w:rStyle w:val="16"/>
          <w:rFonts w:hint="eastAsia" w:ascii="宋体" w:hAnsi="宋体" w:cs="宋体"/>
          <w:color w:val="auto"/>
        </w:rPr>
        <w:t>（九）实施方案</w:t>
      </w:r>
      <w:r>
        <w:tab/>
      </w:r>
      <w:r>
        <w:fldChar w:fldCharType="begin"/>
      </w:r>
      <w:r>
        <w:instrText xml:space="preserve"> PAGEREF _Toc51746111 \h </w:instrText>
      </w:r>
      <w:r>
        <w:fldChar w:fldCharType="separate"/>
      </w:r>
      <w:r>
        <w:t>42</w:t>
      </w:r>
      <w:r>
        <w:fldChar w:fldCharType="end"/>
      </w:r>
      <w:r>
        <w:fldChar w:fldCharType="end"/>
      </w:r>
    </w:p>
    <w:p>
      <w:pPr>
        <w:pStyle w:val="11"/>
        <w:tabs>
          <w:tab w:val="right" w:leader="dot" w:pos="8296"/>
        </w:tabs>
        <w:rPr>
          <w:szCs w:val="22"/>
        </w:rPr>
      </w:pPr>
      <w:r>
        <w:fldChar w:fldCharType="begin"/>
      </w:r>
      <w:r>
        <w:instrText xml:space="preserve"> HYPERLINK \l "_Toc51746112" </w:instrText>
      </w:r>
      <w:r>
        <w:fldChar w:fldCharType="separate"/>
      </w:r>
      <w:r>
        <w:rPr>
          <w:rStyle w:val="16"/>
          <w:rFonts w:hint="eastAsia" w:ascii="宋体" w:hAnsi="宋体" w:cs="宋体"/>
          <w:color w:val="auto"/>
        </w:rPr>
        <w:t>（十）</w:t>
      </w:r>
      <w:r>
        <w:rPr>
          <w:rStyle w:val="16"/>
          <w:rFonts w:hint="eastAsia" w:ascii="宋体" w:hAnsi="宋体" w:cs="宋体"/>
          <w:bCs/>
          <w:color w:val="auto"/>
        </w:rPr>
        <w:t>投标人</w:t>
      </w:r>
      <w:r>
        <w:rPr>
          <w:rStyle w:val="16"/>
          <w:rFonts w:hint="eastAsia" w:ascii="宋体" w:hAnsi="宋体" w:cs="宋体"/>
          <w:color w:val="auto"/>
        </w:rPr>
        <w:t>诚信承诺函</w:t>
      </w:r>
      <w:r>
        <w:tab/>
      </w:r>
      <w:r>
        <w:fldChar w:fldCharType="begin"/>
      </w:r>
      <w:r>
        <w:instrText xml:space="preserve"> PAGEREF _Toc51746112 \h </w:instrText>
      </w:r>
      <w:r>
        <w:fldChar w:fldCharType="separate"/>
      </w:r>
      <w:r>
        <w:t>43</w:t>
      </w:r>
      <w:r>
        <w:fldChar w:fldCharType="end"/>
      </w:r>
      <w:r>
        <w:fldChar w:fldCharType="end"/>
      </w:r>
    </w:p>
    <w:p>
      <w:pPr>
        <w:pStyle w:val="11"/>
        <w:tabs>
          <w:tab w:val="right" w:leader="dot" w:pos="8296"/>
        </w:tabs>
        <w:rPr>
          <w:szCs w:val="22"/>
        </w:rPr>
      </w:pPr>
      <w:r>
        <w:fldChar w:fldCharType="begin"/>
      </w:r>
      <w:r>
        <w:instrText xml:space="preserve"> HYPERLINK \l "_Toc51746113" </w:instrText>
      </w:r>
      <w:r>
        <w:fldChar w:fldCharType="separate"/>
      </w:r>
      <w:r>
        <w:rPr>
          <w:rStyle w:val="16"/>
          <w:rFonts w:hint="eastAsia" w:ascii="宋体" w:hAnsi="宋体" w:cs="宋体"/>
          <w:color w:val="auto"/>
        </w:rPr>
        <w:t>（十一）</w:t>
      </w:r>
      <w:r>
        <w:rPr>
          <w:rStyle w:val="16"/>
          <w:rFonts w:hint="eastAsia" w:ascii="宋体" w:hAnsi="宋体" w:cs="宋体"/>
          <w:bCs/>
          <w:color w:val="auto"/>
        </w:rPr>
        <w:t>用户需求</w:t>
      </w:r>
      <w:r>
        <w:rPr>
          <w:rStyle w:val="16"/>
          <w:rFonts w:hint="eastAsia" w:ascii="宋体" w:hAnsi="宋体" w:cs="宋体"/>
          <w:color w:val="auto"/>
        </w:rPr>
        <w:t>响应表</w:t>
      </w:r>
      <w:r>
        <w:tab/>
      </w:r>
      <w:r>
        <w:fldChar w:fldCharType="begin"/>
      </w:r>
      <w:r>
        <w:instrText xml:space="preserve"> PAGEREF _Toc51746113 \h </w:instrText>
      </w:r>
      <w:r>
        <w:fldChar w:fldCharType="separate"/>
      </w:r>
      <w:r>
        <w:t>44</w:t>
      </w:r>
      <w:r>
        <w:fldChar w:fldCharType="end"/>
      </w:r>
      <w:r>
        <w:fldChar w:fldCharType="end"/>
      </w:r>
    </w:p>
    <w:p>
      <w:pPr>
        <w:pStyle w:val="11"/>
        <w:tabs>
          <w:tab w:val="right" w:leader="dot" w:pos="8296"/>
        </w:tabs>
        <w:rPr>
          <w:szCs w:val="22"/>
        </w:rPr>
      </w:pPr>
      <w:r>
        <w:fldChar w:fldCharType="begin"/>
      </w:r>
      <w:r>
        <w:instrText xml:space="preserve"> HYPERLINK \l "_Toc51746114" </w:instrText>
      </w:r>
      <w:r>
        <w:fldChar w:fldCharType="separate"/>
      </w:r>
      <w:r>
        <w:rPr>
          <w:rStyle w:val="16"/>
          <w:rFonts w:hint="eastAsia" w:ascii="宋体" w:hAnsi="宋体" w:cs="宋体"/>
          <w:color w:val="auto"/>
        </w:rPr>
        <w:t>（十二）投标人</w:t>
      </w:r>
      <w:r>
        <w:rPr>
          <w:rStyle w:val="16"/>
          <w:rFonts w:hint="eastAsia" w:ascii="宋体" w:hAnsi="宋体" w:cs="宋体"/>
          <w:bCs/>
          <w:color w:val="auto"/>
        </w:rPr>
        <w:t>认为</w:t>
      </w:r>
      <w:r>
        <w:rPr>
          <w:rStyle w:val="16"/>
          <w:rFonts w:hint="eastAsia" w:ascii="宋体" w:hAnsi="宋体" w:cs="宋体"/>
          <w:color w:val="auto"/>
        </w:rPr>
        <w:t>需提供的其它文件及评分所需证明文件</w:t>
      </w:r>
      <w:r>
        <w:tab/>
      </w:r>
      <w:r>
        <w:fldChar w:fldCharType="begin"/>
      </w:r>
      <w:r>
        <w:instrText xml:space="preserve"> PAGEREF _Toc51746114 \h </w:instrText>
      </w:r>
      <w:r>
        <w:fldChar w:fldCharType="separate"/>
      </w:r>
      <w:r>
        <w:t>52</w:t>
      </w:r>
      <w:r>
        <w:fldChar w:fldCharType="end"/>
      </w:r>
      <w:r>
        <w:fldChar w:fldCharType="end"/>
      </w:r>
    </w:p>
    <w:p>
      <w:pPr>
        <w:pStyle w:val="10"/>
        <w:rPr>
          <w:b w:val="0"/>
          <w:sz w:val="21"/>
          <w:szCs w:val="22"/>
        </w:rPr>
      </w:pPr>
      <w:r>
        <w:fldChar w:fldCharType="begin"/>
      </w:r>
      <w:r>
        <w:instrText xml:space="preserve"> HYPERLINK \l "_Toc51746115" </w:instrText>
      </w:r>
      <w:r>
        <w:fldChar w:fldCharType="separate"/>
      </w:r>
      <w:r>
        <w:rPr>
          <w:rStyle w:val="16"/>
          <w:rFonts w:hint="eastAsia"/>
          <w:bCs/>
          <w:color w:val="auto"/>
        </w:rPr>
        <w:t>第七章</w:t>
      </w:r>
      <w:r>
        <w:rPr>
          <w:rStyle w:val="16"/>
          <w:bCs/>
          <w:color w:val="auto"/>
        </w:rPr>
        <w:t xml:space="preserve"> </w:t>
      </w:r>
      <w:r>
        <w:rPr>
          <w:rStyle w:val="16"/>
          <w:rFonts w:hint="eastAsia"/>
          <w:bCs/>
          <w:color w:val="auto"/>
        </w:rPr>
        <w:t>招标项目评分表</w:t>
      </w:r>
      <w:r>
        <w:tab/>
      </w:r>
      <w:r>
        <w:fldChar w:fldCharType="begin"/>
      </w:r>
      <w:r>
        <w:instrText xml:space="preserve"> PAGEREF _Toc51746115 \h </w:instrText>
      </w:r>
      <w:r>
        <w:fldChar w:fldCharType="separate"/>
      </w:r>
      <w:r>
        <w:t>55</w:t>
      </w:r>
      <w:r>
        <w:fldChar w:fldCharType="end"/>
      </w:r>
      <w:r>
        <w:fldChar w:fldCharType="end"/>
      </w:r>
    </w:p>
    <w:p>
      <w:pPr>
        <w:pStyle w:val="3"/>
        <w:spacing w:line="240" w:lineRule="auto"/>
        <w:jc w:val="both"/>
        <w:rPr>
          <w:rFonts w:ascii="仿宋" w:hAnsi="仿宋" w:eastAsia="仿宋"/>
          <w:bCs/>
          <w:szCs w:val="28"/>
        </w:rPr>
      </w:pPr>
      <w:r>
        <w:rPr>
          <w:rFonts w:ascii="宋体" w:eastAsia="宋体"/>
          <w:bCs/>
          <w:sz w:val="24"/>
          <w:szCs w:val="24"/>
        </w:rPr>
        <w:fldChar w:fldCharType="end"/>
      </w:r>
    </w:p>
    <w:p>
      <w:pPr>
        <w:spacing w:line="360" w:lineRule="auto"/>
        <w:jc w:val="center"/>
        <w:outlineLvl w:val="0"/>
        <w:rPr>
          <w:b/>
          <w:bCs/>
          <w:sz w:val="32"/>
        </w:rPr>
      </w:pPr>
      <w:r>
        <w:br w:type="page"/>
      </w:r>
      <w:bookmarkStart w:id="0" w:name="_Toc51746093"/>
      <w:r>
        <w:rPr>
          <w:rFonts w:hint="eastAsia"/>
          <w:b/>
          <w:bCs/>
          <w:sz w:val="32"/>
        </w:rPr>
        <w:t>第一章 招标邀请书</w:t>
      </w:r>
      <w:bookmarkEnd w:id="0"/>
    </w:p>
    <w:p>
      <w:pPr>
        <w:ind w:firstLine="420" w:firstLineChars="200"/>
        <w:rPr>
          <w:szCs w:val="21"/>
        </w:rPr>
      </w:pPr>
      <w:r>
        <w:rPr>
          <w:rFonts w:hint="eastAsia"/>
          <w:szCs w:val="21"/>
        </w:rPr>
        <w:t>深圳市前海深港现代服务业合作区管理局就</w:t>
      </w:r>
      <w:r>
        <w:rPr>
          <w:rFonts w:hint="eastAsia"/>
          <w:kern w:val="0"/>
          <w:szCs w:val="21"/>
          <w:lang w:val="zh-CN"/>
        </w:rPr>
        <w:t>前海门户网站2021年运营服务项目</w:t>
      </w:r>
      <w:r>
        <w:rPr>
          <w:rFonts w:hint="eastAsia"/>
          <w:szCs w:val="21"/>
        </w:rPr>
        <w:t>采用公开征集供应商简易招标方式采购，欢迎符合投标人资格要求的专业供应商积极参加投标。</w:t>
      </w:r>
    </w:p>
    <w:tbl>
      <w:tblPr>
        <w:tblStyle w:val="14"/>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68" w:type="dxa"/>
            <w:noWrap w:val="0"/>
            <w:vAlign w:val="top"/>
          </w:tcPr>
          <w:p>
            <w:pPr>
              <w:spacing w:after="60" w:line="280" w:lineRule="exact"/>
              <w:rPr>
                <w:szCs w:val="21"/>
              </w:rPr>
            </w:pPr>
            <w:r>
              <w:rPr>
                <w:rFonts w:hint="eastAsia"/>
                <w:szCs w:val="21"/>
              </w:rPr>
              <w:t>招标文件编号</w:t>
            </w:r>
          </w:p>
        </w:tc>
        <w:tc>
          <w:tcPr>
            <w:tcW w:w="7165" w:type="dxa"/>
            <w:noWrap w:val="0"/>
            <w:vAlign w:val="top"/>
          </w:tcPr>
          <w:p>
            <w:pPr>
              <w:spacing w:line="280" w:lineRule="exact"/>
              <w:rPr>
                <w:szCs w:val="21"/>
              </w:rPr>
            </w:pPr>
            <w:r>
              <w:rPr>
                <w:rFonts w:hint="eastAsia"/>
                <w:kern w:val="0"/>
                <w:szCs w:val="21"/>
                <w:lang w:val="zh-CN"/>
              </w:rPr>
              <w:t>QH2021022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68" w:type="dxa"/>
            <w:noWrap w:val="0"/>
            <w:vAlign w:val="top"/>
          </w:tcPr>
          <w:p>
            <w:pPr>
              <w:spacing w:after="60" w:line="280" w:lineRule="exact"/>
              <w:rPr>
                <w:szCs w:val="21"/>
              </w:rPr>
            </w:pPr>
            <w:r>
              <w:rPr>
                <w:rFonts w:hint="eastAsia"/>
                <w:szCs w:val="21"/>
              </w:rPr>
              <w:t>招标项目名称</w:t>
            </w:r>
          </w:p>
        </w:tc>
        <w:tc>
          <w:tcPr>
            <w:tcW w:w="7165" w:type="dxa"/>
            <w:noWrap w:val="0"/>
            <w:vAlign w:val="top"/>
          </w:tcPr>
          <w:p>
            <w:pPr>
              <w:spacing w:line="280" w:lineRule="exact"/>
              <w:rPr>
                <w:szCs w:val="21"/>
                <w:highlight w:val="yellow"/>
              </w:rPr>
            </w:pPr>
            <w:r>
              <w:rPr>
                <w:rFonts w:hint="eastAsia"/>
                <w:kern w:val="0"/>
                <w:szCs w:val="21"/>
                <w:lang w:val="zh-CN"/>
              </w:rPr>
              <w:t>前海门户网站2021年运营服务项目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68" w:type="dxa"/>
            <w:noWrap w:val="0"/>
            <w:vAlign w:val="top"/>
          </w:tcPr>
          <w:p>
            <w:pPr>
              <w:spacing w:after="60" w:line="280" w:lineRule="exact"/>
              <w:rPr>
                <w:szCs w:val="21"/>
              </w:rPr>
            </w:pPr>
            <w:r>
              <w:rPr>
                <w:rFonts w:hint="eastAsia"/>
                <w:szCs w:val="21"/>
              </w:rPr>
              <w:t>标的内容</w:t>
            </w:r>
          </w:p>
        </w:tc>
        <w:tc>
          <w:tcPr>
            <w:tcW w:w="7165" w:type="dxa"/>
            <w:noWrap w:val="0"/>
            <w:vAlign w:val="top"/>
          </w:tcPr>
          <w:p>
            <w:pPr>
              <w:spacing w:line="280" w:lineRule="exact"/>
              <w:rPr>
                <w:szCs w:val="21"/>
              </w:rPr>
            </w:pPr>
            <w:r>
              <w:rPr>
                <w:rFonts w:hint="eastAsia"/>
                <w:kern w:val="0"/>
                <w:szCs w:val="21"/>
                <w:lang w:val="zh-CN"/>
              </w:rPr>
              <w:t>前海门户网站2021年运营服务项目</w:t>
            </w:r>
            <w:r>
              <w:rPr>
                <w:rFonts w:hint="eastAsia"/>
                <w:szCs w:val="21"/>
              </w:rPr>
              <w:t>（详见第五</w:t>
            </w:r>
            <w:r>
              <w:rPr>
                <w:szCs w:val="21"/>
              </w:rPr>
              <w:t>章</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68" w:type="dxa"/>
            <w:noWrap w:val="0"/>
            <w:vAlign w:val="top"/>
          </w:tcPr>
          <w:p>
            <w:pPr>
              <w:spacing w:after="60" w:line="280" w:lineRule="exact"/>
              <w:rPr>
                <w:szCs w:val="21"/>
              </w:rPr>
            </w:pPr>
            <w:r>
              <w:rPr>
                <w:rFonts w:hint="eastAsia"/>
                <w:szCs w:val="21"/>
              </w:rPr>
              <w:t>预算金额</w:t>
            </w:r>
          </w:p>
        </w:tc>
        <w:tc>
          <w:tcPr>
            <w:tcW w:w="7165" w:type="dxa"/>
            <w:noWrap w:val="0"/>
            <w:vAlign w:val="top"/>
          </w:tcPr>
          <w:p>
            <w:pPr>
              <w:spacing w:line="280" w:lineRule="exact"/>
              <w:rPr>
                <w:szCs w:val="21"/>
              </w:rPr>
            </w:pPr>
            <w:r>
              <w:rPr>
                <w:rFonts w:hint="eastAsia"/>
                <w:szCs w:val="21"/>
              </w:rPr>
              <w:t>本项目招标控制价为</w:t>
            </w:r>
            <w:r>
              <w:rPr>
                <w:szCs w:val="21"/>
              </w:rPr>
              <w:t>75</w:t>
            </w:r>
            <w:r>
              <w:rPr>
                <w:rFonts w:hint="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68" w:type="dxa"/>
            <w:noWrap w:val="0"/>
            <w:vAlign w:val="top"/>
          </w:tcPr>
          <w:p>
            <w:pPr>
              <w:spacing w:after="60" w:line="280" w:lineRule="exact"/>
              <w:rPr>
                <w:szCs w:val="21"/>
              </w:rPr>
            </w:pPr>
            <w:r>
              <w:rPr>
                <w:rFonts w:hint="eastAsia"/>
                <w:szCs w:val="21"/>
              </w:rPr>
              <w:t>评标方法</w:t>
            </w:r>
          </w:p>
        </w:tc>
        <w:tc>
          <w:tcPr>
            <w:tcW w:w="7165" w:type="dxa"/>
            <w:noWrap w:val="0"/>
            <w:vAlign w:val="top"/>
          </w:tcPr>
          <w:p>
            <w:pPr>
              <w:spacing w:line="280" w:lineRule="exact"/>
              <w:rPr>
                <w:szCs w:val="21"/>
              </w:rPr>
            </w:pPr>
            <w:r>
              <w:rPr>
                <w:rFonts w:hint="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68" w:type="dxa"/>
            <w:noWrap w:val="0"/>
            <w:vAlign w:val="top"/>
          </w:tcPr>
          <w:p>
            <w:pPr>
              <w:spacing w:after="60" w:line="280" w:lineRule="exact"/>
              <w:rPr>
                <w:rFonts w:ascii="宋体" w:hAnsi="宋体"/>
                <w:kern w:val="0"/>
                <w:szCs w:val="21"/>
              </w:rPr>
            </w:pPr>
            <w:r>
              <w:rPr>
                <w:rFonts w:hint="eastAsia" w:ascii="宋体" w:hAnsi="宋体"/>
                <w:kern w:val="0"/>
                <w:szCs w:val="21"/>
              </w:rPr>
              <w:t>标书获得办法</w:t>
            </w:r>
          </w:p>
        </w:tc>
        <w:tc>
          <w:tcPr>
            <w:tcW w:w="7165" w:type="dxa"/>
            <w:noWrap w:val="0"/>
            <w:vAlign w:val="top"/>
          </w:tcPr>
          <w:p>
            <w:pPr>
              <w:spacing w:line="280" w:lineRule="exact"/>
              <w:rPr>
                <w:rFonts w:ascii="宋体" w:hAnsi="宋体"/>
                <w:kern w:val="0"/>
                <w:szCs w:val="21"/>
              </w:rPr>
            </w:pPr>
            <w:r>
              <w:rPr>
                <w:rFonts w:hint="eastAsia" w:ascii="宋体" w:hAnsi="宋体"/>
                <w:kern w:val="0"/>
                <w:szCs w:val="21"/>
              </w:rPr>
              <w:t>招标文件为电子版，投标人</w:t>
            </w:r>
            <w:r>
              <w:rPr>
                <w:rFonts w:ascii="宋体" w:hAnsi="宋体"/>
                <w:kern w:val="0"/>
                <w:szCs w:val="21"/>
              </w:rPr>
              <w:t>可在前海</w:t>
            </w:r>
            <w:r>
              <w:rPr>
                <w:rFonts w:hint="eastAsia" w:ascii="宋体" w:hAnsi="宋体"/>
                <w:kern w:val="0"/>
                <w:szCs w:val="21"/>
              </w:rPr>
              <w:t>管理局</w:t>
            </w:r>
            <w:r>
              <w:rPr>
                <w:rFonts w:ascii="宋体" w:hAnsi="宋体"/>
                <w:kern w:val="0"/>
                <w:szCs w:val="21"/>
              </w:rPr>
              <w:t>官网（</w:t>
            </w:r>
            <w:r>
              <w:rPr>
                <w:rFonts w:hint="eastAsia" w:ascii="宋体" w:hAnsi="宋体"/>
                <w:kern w:val="0"/>
                <w:szCs w:val="21"/>
              </w:rPr>
              <w:t>信息</w:t>
            </w:r>
            <w:r>
              <w:rPr>
                <w:rFonts w:ascii="宋体" w:hAnsi="宋体"/>
                <w:kern w:val="0"/>
                <w:szCs w:val="21"/>
              </w:rPr>
              <w:t>公开-招标公告栏目）</w:t>
            </w:r>
            <w:r>
              <w:rPr>
                <w:rFonts w:hint="eastAsia" w:ascii="宋体" w:hAnsi="宋体"/>
                <w:kern w:val="0"/>
                <w:szCs w:val="21"/>
              </w:rPr>
              <w:t>(</w:t>
            </w:r>
            <w:r>
              <w:rPr>
                <w:rFonts w:ascii="宋体" w:hAnsi="宋体"/>
                <w:szCs w:val="21"/>
              </w:rPr>
              <w:t>http://qh.sz.gov.cn/</w:t>
            </w:r>
            <w:r>
              <w:rPr>
                <w:rFonts w:hint="eastAsia" w:ascii="宋体" w:hAnsi="宋体"/>
                <w:kern w:val="0"/>
                <w:szCs w:val="21"/>
              </w:rPr>
              <w:t>)免费下载</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trPr>
        <w:tc>
          <w:tcPr>
            <w:tcW w:w="1668" w:type="dxa"/>
            <w:noWrap w:val="0"/>
            <w:vAlign w:val="top"/>
          </w:tcPr>
          <w:p>
            <w:pPr>
              <w:spacing w:after="60" w:line="280" w:lineRule="exact"/>
              <w:rPr>
                <w:rFonts w:ascii="宋体" w:hAnsi="宋体"/>
                <w:kern w:val="0"/>
                <w:szCs w:val="21"/>
              </w:rPr>
            </w:pPr>
            <w:r>
              <w:rPr>
                <w:rFonts w:hint="eastAsia" w:ascii="宋体" w:hAnsi="宋体"/>
                <w:kern w:val="0"/>
                <w:szCs w:val="21"/>
              </w:rPr>
              <w:t>投标方式</w:t>
            </w:r>
          </w:p>
        </w:tc>
        <w:tc>
          <w:tcPr>
            <w:tcW w:w="7165" w:type="dxa"/>
            <w:noWrap w:val="0"/>
            <w:vAlign w:val="center"/>
          </w:tcPr>
          <w:p>
            <w:pPr>
              <w:adjustRightInd w:val="0"/>
              <w:snapToGrid w:val="0"/>
              <w:spacing w:line="280" w:lineRule="exact"/>
              <w:rPr>
                <w:rFonts w:ascii="宋体" w:hAnsi="宋体"/>
                <w:kern w:val="0"/>
                <w:szCs w:val="21"/>
              </w:rPr>
            </w:pPr>
            <w:r>
              <w:rPr>
                <w:rFonts w:hint="eastAsia" w:ascii="宋体" w:hAnsi="宋体"/>
                <w:kern w:val="0"/>
                <w:szCs w:val="21"/>
              </w:rPr>
              <w:t>将投标文件（一式五份）密封并在</w:t>
            </w:r>
            <w:r>
              <w:rPr>
                <w:rFonts w:hint="eastAsia" w:ascii="宋体" w:hAnsi="宋体"/>
                <w:szCs w:val="21"/>
                <w:u w:val="single"/>
              </w:rPr>
              <w:t>20</w:t>
            </w:r>
            <w:r>
              <w:rPr>
                <w:rFonts w:ascii="宋体" w:hAnsi="宋体"/>
                <w:szCs w:val="21"/>
                <w:u w:val="single"/>
              </w:rPr>
              <w:t>2</w:t>
            </w:r>
            <w:r>
              <w:rPr>
                <w:rFonts w:hint="eastAsia" w:ascii="宋体" w:hAnsi="宋体"/>
                <w:szCs w:val="21"/>
                <w:u w:val="single"/>
              </w:rPr>
              <w:t xml:space="preserve">1年  </w:t>
            </w:r>
            <w:r>
              <w:rPr>
                <w:rFonts w:hint="eastAsia" w:ascii="宋体" w:hAnsi="宋体"/>
                <w:szCs w:val="21"/>
                <w:u w:val="single"/>
                <w:lang w:val="en-US" w:eastAsia="zh-CN"/>
              </w:rPr>
              <w:t>8</w:t>
            </w:r>
            <w:r>
              <w:rPr>
                <w:rFonts w:hint="eastAsia" w:ascii="宋体" w:hAnsi="宋体"/>
                <w:szCs w:val="21"/>
                <w:u w:val="single"/>
              </w:rPr>
              <w:t xml:space="preserve">月 </w:t>
            </w:r>
            <w:r>
              <w:rPr>
                <w:rFonts w:hint="eastAsia" w:ascii="宋体" w:hAnsi="宋体"/>
                <w:szCs w:val="21"/>
                <w:u w:val="single"/>
                <w:lang w:val="en-US" w:eastAsia="zh-CN"/>
              </w:rPr>
              <w:t>10</w:t>
            </w:r>
            <w:r>
              <w:rPr>
                <w:rFonts w:hint="eastAsia" w:ascii="宋体" w:hAnsi="宋体"/>
                <w:szCs w:val="21"/>
                <w:u w:val="single"/>
              </w:rPr>
              <w:t xml:space="preserve">  日 </w:t>
            </w:r>
            <w:r>
              <w:rPr>
                <w:rFonts w:hint="eastAsia" w:ascii="宋体" w:hAnsi="宋体"/>
                <w:szCs w:val="21"/>
                <w:u w:val="single"/>
                <w:lang w:val="en-US" w:eastAsia="zh-CN"/>
              </w:rPr>
              <w:t>10</w:t>
            </w:r>
            <w:r>
              <w:rPr>
                <w:rFonts w:ascii="宋体" w:hAnsi="宋体"/>
                <w:szCs w:val="21"/>
                <w:u w:val="single"/>
              </w:rPr>
              <w:t xml:space="preserve"> </w:t>
            </w:r>
            <w:r>
              <w:rPr>
                <w:rFonts w:hint="eastAsia" w:ascii="宋体" w:hAnsi="宋体"/>
                <w:szCs w:val="21"/>
                <w:u w:val="single"/>
              </w:rPr>
              <w:t xml:space="preserve">时 </w:t>
            </w:r>
            <w:r>
              <w:rPr>
                <w:rFonts w:hint="eastAsia" w:ascii="宋体" w:hAnsi="宋体"/>
                <w:szCs w:val="21"/>
                <w:u w:val="single"/>
                <w:lang w:val="en-US" w:eastAsia="zh-CN"/>
              </w:rPr>
              <w:t>0</w:t>
            </w:r>
            <w:r>
              <w:rPr>
                <w:rFonts w:hint="eastAsia" w:ascii="宋体" w:hAnsi="宋体"/>
                <w:szCs w:val="21"/>
                <w:u w:val="single"/>
              </w:rPr>
              <w:t>0</w:t>
            </w:r>
            <w:r>
              <w:rPr>
                <w:rFonts w:ascii="宋体" w:hAnsi="宋体"/>
                <w:szCs w:val="21"/>
                <w:u w:val="single"/>
              </w:rPr>
              <w:t xml:space="preserve"> </w:t>
            </w:r>
            <w:r>
              <w:rPr>
                <w:rFonts w:hint="eastAsia" w:ascii="宋体" w:hAnsi="宋体"/>
                <w:szCs w:val="21"/>
                <w:u w:val="single"/>
              </w:rPr>
              <w:t>分</w:t>
            </w:r>
            <w:r>
              <w:rPr>
                <w:rFonts w:hint="eastAsia" w:ascii="宋体" w:hAnsi="宋体"/>
                <w:kern w:val="0"/>
                <w:szCs w:val="21"/>
              </w:rPr>
              <w:t>前送达（现场递交）至深圳市南山区前海深港现代服务业合作区管理局综合办公楼</w:t>
            </w:r>
            <w:r>
              <w:rPr>
                <w:rFonts w:ascii="宋体" w:hAnsi="宋体"/>
                <w:kern w:val="0"/>
                <w:szCs w:val="21"/>
              </w:rPr>
              <w:t>E205</w:t>
            </w:r>
            <w:r>
              <w:rPr>
                <w:rFonts w:hint="eastAsia" w:ascii="宋体" w:hAnsi="宋体"/>
                <w:kern w:val="0"/>
                <w:szCs w:val="21"/>
              </w:rPr>
              <w:t>室</w:t>
            </w:r>
          </w:p>
          <w:p>
            <w:pPr>
              <w:adjustRightInd w:val="0"/>
              <w:snapToGrid w:val="0"/>
              <w:spacing w:line="280" w:lineRule="exact"/>
              <w:rPr>
                <w:rFonts w:hint="eastAsia" w:ascii="宋体" w:hAnsi="宋体"/>
                <w:kern w:val="0"/>
                <w:szCs w:val="21"/>
              </w:rPr>
            </w:pPr>
            <w:r>
              <w:rPr>
                <w:rFonts w:hint="eastAsia" w:ascii="宋体" w:hAnsi="宋体"/>
                <w:kern w:val="0"/>
                <w:szCs w:val="21"/>
              </w:rPr>
              <w:t xml:space="preserve">联系人：邓工 0755-36667425  </w:t>
            </w:r>
          </w:p>
          <w:p>
            <w:pPr>
              <w:adjustRightInd w:val="0"/>
              <w:snapToGrid w:val="0"/>
              <w:spacing w:line="280" w:lineRule="exact"/>
              <w:rPr>
                <w:rFonts w:hint="eastAsia" w:ascii="宋体" w:hAnsi="宋体" w:eastAsia="宋体"/>
                <w:kern w:val="0"/>
                <w:szCs w:val="21"/>
                <w:lang w:eastAsia="zh-CN"/>
              </w:rPr>
            </w:pPr>
            <w:r>
              <w:rPr>
                <w:rFonts w:hint="eastAsia" w:ascii="宋体" w:hAnsi="宋体"/>
                <w:kern w:val="0"/>
                <w:szCs w:val="21"/>
                <w:lang w:eastAsia="zh-CN"/>
              </w:rPr>
              <w:t>如需谈判，投标人需半小时内响应到达评标现场。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68" w:type="dxa"/>
            <w:noWrap w:val="0"/>
            <w:vAlign w:val="top"/>
          </w:tcPr>
          <w:p>
            <w:pPr>
              <w:spacing w:after="60" w:line="280" w:lineRule="exact"/>
              <w:rPr>
                <w:rFonts w:ascii="宋体" w:hAnsi="宋体"/>
                <w:kern w:val="0"/>
                <w:szCs w:val="21"/>
              </w:rPr>
            </w:pPr>
            <w:r>
              <w:rPr>
                <w:rFonts w:hint="eastAsia" w:ascii="宋体" w:hAnsi="宋体"/>
                <w:kern w:val="0"/>
                <w:szCs w:val="21"/>
              </w:rPr>
              <w:t>投标人资格要求</w:t>
            </w:r>
          </w:p>
        </w:tc>
        <w:tc>
          <w:tcPr>
            <w:tcW w:w="7165" w:type="dxa"/>
            <w:noWrap w:val="0"/>
            <w:vAlign w:val="top"/>
          </w:tcPr>
          <w:p>
            <w:pPr>
              <w:pStyle w:val="6"/>
              <w:spacing w:line="280" w:lineRule="exact"/>
              <w:rPr>
                <w:rStyle w:val="17"/>
                <w:sz w:val="21"/>
                <w:szCs w:val="21"/>
              </w:rPr>
            </w:pPr>
            <w:r>
              <w:rPr>
                <w:rStyle w:val="17"/>
                <w:rFonts w:hint="eastAsia"/>
                <w:sz w:val="21"/>
                <w:szCs w:val="21"/>
                <w:lang w:eastAsia="zh-CN"/>
              </w:rPr>
              <w:t>1</w:t>
            </w:r>
            <w:r>
              <w:rPr>
                <w:rStyle w:val="17"/>
                <w:sz w:val="21"/>
                <w:szCs w:val="21"/>
              </w:rPr>
              <w:t>.供应商须是在中华人民共和国境内注册的具有独立承担民事责任能力的国内独立法人或具有独立承担民事责任的能力的其它组织（证明文件：须提供营业执照或者法人证书</w:t>
            </w:r>
            <w:r>
              <w:rPr>
                <w:rStyle w:val="17"/>
                <w:rFonts w:hint="eastAsia"/>
                <w:sz w:val="21"/>
                <w:szCs w:val="21"/>
                <w:lang w:eastAsia="zh-CN"/>
              </w:rPr>
              <w:t>复印</w:t>
            </w:r>
            <w:r>
              <w:rPr>
                <w:rStyle w:val="17"/>
                <w:sz w:val="21"/>
                <w:szCs w:val="21"/>
              </w:rPr>
              <w:t>件</w:t>
            </w:r>
            <w:r>
              <w:rPr>
                <w:rStyle w:val="17"/>
                <w:rFonts w:hint="eastAsia"/>
                <w:sz w:val="21"/>
                <w:szCs w:val="21"/>
                <w:lang w:eastAsia="zh-CN"/>
              </w:rPr>
              <w:t>加盖公章</w:t>
            </w:r>
            <w:r>
              <w:rPr>
                <w:rStyle w:val="17"/>
                <w:sz w:val="21"/>
                <w:szCs w:val="21"/>
              </w:rPr>
              <w:t>）。</w:t>
            </w:r>
          </w:p>
          <w:p>
            <w:pPr>
              <w:pStyle w:val="6"/>
              <w:spacing w:line="280" w:lineRule="exact"/>
              <w:rPr>
                <w:rStyle w:val="17"/>
                <w:sz w:val="21"/>
                <w:szCs w:val="21"/>
              </w:rPr>
            </w:pPr>
            <w:r>
              <w:rPr>
                <w:rStyle w:val="17"/>
                <w:rFonts w:hint="eastAsia"/>
                <w:sz w:val="21"/>
                <w:szCs w:val="21"/>
                <w:lang w:eastAsia="zh-CN"/>
              </w:rPr>
              <w:t>2</w:t>
            </w:r>
            <w:r>
              <w:rPr>
                <w:rStyle w:val="17"/>
                <w:sz w:val="21"/>
                <w:szCs w:val="21"/>
              </w:rPr>
              <w:t>.本项目不接受联合体投标。</w:t>
            </w:r>
          </w:p>
          <w:p>
            <w:pPr>
              <w:pStyle w:val="6"/>
              <w:spacing w:line="280" w:lineRule="exact"/>
              <w:rPr>
                <w:rFonts w:hint="eastAsia" w:ascii="宋体" w:hAnsi="宋体" w:cs="宋体"/>
                <w:sz w:val="21"/>
                <w:szCs w:val="21"/>
              </w:rPr>
            </w:pPr>
            <w:r>
              <w:rPr>
                <w:rStyle w:val="17"/>
                <w:rFonts w:hint="eastAsia"/>
                <w:sz w:val="21"/>
                <w:szCs w:val="21"/>
                <w:lang w:eastAsia="zh-CN"/>
              </w:rPr>
              <w:t>3.</w:t>
            </w:r>
            <w:r>
              <w:rPr>
                <w:rFonts w:hint="eastAsia" w:ascii="宋体" w:hAnsi="宋体" w:cs="宋体"/>
                <w:sz w:val="21"/>
                <w:szCs w:val="21"/>
              </w:rPr>
              <w:t>投标人近三年内（即从2018年6月开始起算，供应商成立不足三年的可从成立之日起算）无行贿犯罪记录，由招标人查询。查询渠道为中国裁判文书网(</w:t>
            </w:r>
            <w:r>
              <w:rPr>
                <w:rFonts w:hint="eastAsia" w:ascii="宋体" w:hAnsi="宋体" w:cs="宋体"/>
                <w:sz w:val="21"/>
                <w:szCs w:val="21"/>
              </w:rPr>
              <w:fldChar w:fldCharType="begin"/>
            </w:r>
            <w:r>
              <w:rPr>
                <w:rFonts w:hint="eastAsia" w:ascii="宋体" w:hAnsi="宋体" w:cs="宋体"/>
                <w:sz w:val="21"/>
                <w:szCs w:val="21"/>
              </w:rPr>
              <w:instrText xml:space="preserve"> HYPERLINK "http://wenshu.court.gov.cn/" </w:instrText>
            </w:r>
            <w:r>
              <w:rPr>
                <w:rFonts w:hint="eastAsia" w:ascii="宋体" w:hAnsi="宋体" w:cs="宋体"/>
                <w:sz w:val="21"/>
                <w:szCs w:val="21"/>
              </w:rPr>
              <w:fldChar w:fldCharType="separate"/>
            </w:r>
            <w:r>
              <w:rPr>
                <w:rFonts w:hint="eastAsia" w:ascii="宋体" w:hAnsi="宋体" w:cs="宋体"/>
                <w:sz w:val="21"/>
                <w:szCs w:val="21"/>
              </w:rPr>
              <w:t>http://wenshu.court.gov.cn/</w:t>
            </w:r>
            <w:r>
              <w:rPr>
                <w:rFonts w:hint="eastAsia" w:ascii="宋体" w:hAnsi="宋体" w:cs="宋体"/>
                <w:sz w:val="21"/>
                <w:szCs w:val="21"/>
              </w:rPr>
              <w:fldChar w:fldCharType="end"/>
            </w:r>
            <w:r>
              <w:rPr>
                <w:rFonts w:hint="eastAsia" w:ascii="宋体" w:hAnsi="宋体" w:cs="宋体"/>
                <w:sz w:val="21"/>
                <w:szCs w:val="21"/>
              </w:rPr>
              <w:t>)。</w:t>
            </w:r>
            <w:r>
              <w:rPr>
                <w:rFonts w:hint="eastAsia" w:ascii="宋体" w:hAnsi="宋体" w:cs="宋体"/>
                <w:sz w:val="21"/>
                <w:szCs w:val="21"/>
              </w:rPr>
              <w:br w:type="textWrapping"/>
            </w:r>
            <w:r>
              <w:rPr>
                <w:rFonts w:hint="eastAsia" w:ascii="宋体" w:hAnsi="宋体" w:cs="宋体"/>
                <w:sz w:val="21"/>
                <w:szCs w:val="21"/>
              </w:rPr>
              <w:t xml:space="preserve">    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68" w:type="dxa"/>
            <w:noWrap w:val="0"/>
            <w:vAlign w:val="top"/>
          </w:tcPr>
          <w:p>
            <w:pPr>
              <w:spacing w:after="60" w:line="280" w:lineRule="exact"/>
              <w:rPr>
                <w:rFonts w:ascii="宋体" w:hAnsi="宋体"/>
                <w:kern w:val="0"/>
                <w:szCs w:val="21"/>
              </w:rPr>
            </w:pPr>
            <w:r>
              <w:rPr>
                <w:rFonts w:hint="eastAsia" w:ascii="宋体" w:hAnsi="宋体"/>
                <w:kern w:val="0"/>
                <w:szCs w:val="21"/>
              </w:rPr>
              <w:t>报价要求</w:t>
            </w:r>
          </w:p>
        </w:tc>
        <w:tc>
          <w:tcPr>
            <w:tcW w:w="7165" w:type="dxa"/>
            <w:noWrap w:val="0"/>
            <w:vAlign w:val="top"/>
          </w:tcPr>
          <w:p>
            <w:pPr>
              <w:spacing w:line="280" w:lineRule="exact"/>
              <w:rPr>
                <w:rFonts w:hint="eastAsia" w:ascii="宋体" w:hAnsi="宋体" w:cs="宋体"/>
                <w:szCs w:val="21"/>
              </w:rPr>
            </w:pPr>
            <w:r>
              <w:rPr>
                <w:rStyle w:val="17"/>
                <w:rFonts w:hint="eastAsia"/>
                <w:szCs w:val="21"/>
              </w:rPr>
              <w:t>本次投标为总价包干，投标报价包括了投标人完成本招标项目而发生的全部费用，包括设计费、中标服务费、各种资料费、保险、税金、会议评审、广告宣传、公开展示、公众咨询等所有费用，并提供合同要求的报告、全部规划研究成果文件和全部资料，以及其它相关服务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68" w:type="dxa"/>
            <w:noWrap w:val="0"/>
            <w:vAlign w:val="top"/>
          </w:tcPr>
          <w:p>
            <w:pPr>
              <w:spacing w:after="60" w:line="280" w:lineRule="exact"/>
              <w:rPr>
                <w:rFonts w:ascii="宋体" w:hAnsi="宋体"/>
                <w:kern w:val="0"/>
                <w:szCs w:val="21"/>
              </w:rPr>
            </w:pPr>
            <w:r>
              <w:rPr>
                <w:rFonts w:hint="eastAsia" w:ascii="宋体" w:hAnsi="宋体"/>
                <w:kern w:val="0"/>
                <w:szCs w:val="21"/>
              </w:rPr>
              <w:t>联系方式</w:t>
            </w:r>
          </w:p>
        </w:tc>
        <w:tc>
          <w:tcPr>
            <w:tcW w:w="7165" w:type="dxa"/>
            <w:noWrap w:val="0"/>
            <w:vAlign w:val="top"/>
          </w:tcPr>
          <w:p>
            <w:pPr>
              <w:spacing w:after="60" w:line="280" w:lineRule="exact"/>
              <w:rPr>
                <w:rFonts w:ascii="宋体" w:hAnsi="宋体"/>
                <w:kern w:val="0"/>
                <w:szCs w:val="21"/>
              </w:rPr>
            </w:pPr>
            <w:r>
              <w:rPr>
                <w:rFonts w:hint="eastAsia" w:ascii="宋体" w:hAnsi="宋体"/>
                <w:kern w:val="0"/>
                <w:szCs w:val="21"/>
              </w:rPr>
              <w:t>招标人信息：</w:t>
            </w:r>
          </w:p>
          <w:p>
            <w:pPr>
              <w:spacing w:after="60" w:line="280" w:lineRule="exact"/>
              <w:rPr>
                <w:rFonts w:ascii="宋体" w:hAnsi="宋体"/>
                <w:kern w:val="0"/>
                <w:szCs w:val="21"/>
              </w:rPr>
            </w:pPr>
            <w:r>
              <w:rPr>
                <w:rFonts w:hint="eastAsia" w:ascii="宋体" w:hAnsi="宋体"/>
                <w:kern w:val="0"/>
                <w:szCs w:val="21"/>
              </w:rPr>
              <w:t>名      称： 深圳市前海深港现代服务业合作区管理局</w:t>
            </w:r>
          </w:p>
          <w:p>
            <w:pPr>
              <w:spacing w:after="60" w:line="280" w:lineRule="exact"/>
              <w:rPr>
                <w:rFonts w:ascii="宋体" w:hAnsi="宋体"/>
                <w:kern w:val="0"/>
                <w:szCs w:val="21"/>
              </w:rPr>
            </w:pPr>
            <w:r>
              <w:rPr>
                <w:rFonts w:hint="eastAsia" w:ascii="宋体" w:hAnsi="宋体"/>
                <w:kern w:val="0"/>
                <w:szCs w:val="21"/>
              </w:rPr>
              <w:t>联  系  人：</w:t>
            </w:r>
            <w:r>
              <w:rPr>
                <w:rFonts w:ascii="宋体" w:hAnsi="宋体"/>
                <w:kern w:val="0"/>
                <w:szCs w:val="21"/>
              </w:rPr>
              <w:t xml:space="preserve"> </w:t>
            </w:r>
            <w:r>
              <w:rPr>
                <w:rFonts w:hint="eastAsia" w:ascii="宋体" w:hAnsi="宋体"/>
                <w:kern w:val="0"/>
                <w:szCs w:val="21"/>
                <w:u w:val="single"/>
              </w:rPr>
              <w:t>邓工</w:t>
            </w:r>
          </w:p>
          <w:p>
            <w:pPr>
              <w:spacing w:after="60" w:line="280" w:lineRule="exact"/>
              <w:rPr>
                <w:rFonts w:ascii="宋体" w:hAnsi="宋体"/>
                <w:kern w:val="0"/>
                <w:szCs w:val="21"/>
              </w:rPr>
            </w:pPr>
            <w:r>
              <w:rPr>
                <w:rFonts w:hint="eastAsia" w:ascii="宋体" w:hAnsi="宋体"/>
                <w:kern w:val="0"/>
                <w:szCs w:val="21"/>
              </w:rPr>
              <w:t xml:space="preserve">电      话： </w:t>
            </w:r>
            <w:r>
              <w:rPr>
                <w:rFonts w:hint="eastAsia" w:ascii="宋体" w:hAnsi="宋体"/>
                <w:kern w:val="0"/>
                <w:szCs w:val="21"/>
                <w:u w:val="single"/>
              </w:rPr>
              <w:t>0755-36667425</w:t>
            </w:r>
          </w:p>
          <w:p>
            <w:pPr>
              <w:spacing w:after="60" w:line="280" w:lineRule="exact"/>
              <w:rPr>
                <w:rFonts w:ascii="宋体" w:hAnsi="宋体"/>
                <w:kern w:val="0"/>
                <w:szCs w:val="21"/>
              </w:rPr>
            </w:pPr>
            <w:r>
              <w:rPr>
                <w:rFonts w:hint="eastAsia" w:ascii="宋体" w:hAnsi="宋体"/>
                <w:kern w:val="0"/>
                <w:szCs w:val="21"/>
              </w:rPr>
              <w:t>采购代理机构信息：</w:t>
            </w:r>
          </w:p>
          <w:p>
            <w:pPr>
              <w:spacing w:after="60" w:line="280" w:lineRule="exact"/>
              <w:rPr>
                <w:rFonts w:ascii="宋体" w:hAnsi="宋体"/>
                <w:kern w:val="0"/>
                <w:szCs w:val="21"/>
              </w:rPr>
            </w:pPr>
            <w:r>
              <w:rPr>
                <w:rFonts w:hint="eastAsia" w:ascii="宋体" w:hAnsi="宋体"/>
                <w:kern w:val="0"/>
                <w:szCs w:val="21"/>
              </w:rPr>
              <w:t xml:space="preserve">名      称： </w:t>
            </w:r>
            <w:r>
              <w:rPr>
                <w:rFonts w:hint="eastAsia" w:ascii="宋体" w:hAnsi="宋体"/>
                <w:kern w:val="0"/>
                <w:szCs w:val="21"/>
                <w:u w:val="single"/>
              </w:rPr>
              <w:t>友和保险经纪有限公司</w:t>
            </w:r>
          </w:p>
          <w:p>
            <w:pPr>
              <w:spacing w:after="60" w:line="280" w:lineRule="exact"/>
              <w:rPr>
                <w:rFonts w:ascii="宋体" w:hAnsi="宋体"/>
                <w:kern w:val="0"/>
                <w:szCs w:val="21"/>
              </w:rPr>
            </w:pPr>
            <w:r>
              <w:rPr>
                <w:rFonts w:hint="eastAsia" w:ascii="宋体" w:hAnsi="宋体"/>
                <w:kern w:val="0"/>
                <w:szCs w:val="21"/>
              </w:rPr>
              <w:t xml:space="preserve">地      址： </w:t>
            </w:r>
            <w:r>
              <w:rPr>
                <w:rFonts w:hint="eastAsia" w:ascii="宋体" w:hAnsi="宋体"/>
                <w:kern w:val="0"/>
                <w:szCs w:val="21"/>
                <w:u w:val="single"/>
              </w:rPr>
              <w:t>深圳市福田区福强路3030号福田体育公园西北角友和招标代理服务中心（靠近北门）</w:t>
            </w:r>
          </w:p>
          <w:p>
            <w:pPr>
              <w:spacing w:after="60" w:line="280" w:lineRule="exact"/>
              <w:rPr>
                <w:rFonts w:ascii="宋体" w:hAnsi="宋体"/>
                <w:kern w:val="0"/>
                <w:szCs w:val="21"/>
              </w:rPr>
            </w:pPr>
            <w:r>
              <w:rPr>
                <w:rFonts w:hint="eastAsia" w:ascii="宋体" w:hAnsi="宋体"/>
                <w:kern w:val="0"/>
                <w:szCs w:val="21"/>
              </w:rPr>
              <w:t xml:space="preserve">联  系  人： </w:t>
            </w:r>
            <w:r>
              <w:rPr>
                <w:rFonts w:hint="eastAsia" w:ascii="宋体" w:hAnsi="宋体"/>
                <w:kern w:val="0"/>
                <w:szCs w:val="21"/>
                <w:u w:val="single"/>
              </w:rPr>
              <w:t>严工</w:t>
            </w:r>
          </w:p>
          <w:p>
            <w:pPr>
              <w:spacing w:line="280" w:lineRule="exact"/>
              <w:rPr>
                <w:rFonts w:ascii="宋体" w:hAnsi="宋体"/>
                <w:szCs w:val="21"/>
              </w:rPr>
            </w:pPr>
            <w:r>
              <w:rPr>
                <w:rFonts w:hint="eastAsia" w:ascii="宋体" w:hAnsi="宋体"/>
                <w:kern w:val="0"/>
                <w:szCs w:val="21"/>
              </w:rPr>
              <w:t xml:space="preserve">电      话： </w:t>
            </w:r>
            <w:r>
              <w:rPr>
                <w:rFonts w:hint="eastAsia" w:ascii="宋体" w:hAnsi="宋体"/>
                <w:kern w:val="0"/>
                <w:szCs w:val="21"/>
                <w:u w:val="single"/>
              </w:rPr>
              <w:t xml:space="preserve">0755-83881283 </w:t>
            </w:r>
          </w:p>
        </w:tc>
      </w:tr>
    </w:tbl>
    <w:p>
      <w:pPr>
        <w:adjustRightInd w:val="0"/>
        <w:snapToGrid w:val="0"/>
        <w:spacing w:line="360" w:lineRule="auto"/>
        <w:ind w:firstLine="420" w:firstLineChars="200"/>
        <w:jc w:val="right"/>
        <w:rPr>
          <w:szCs w:val="21"/>
        </w:rPr>
      </w:pPr>
    </w:p>
    <w:p>
      <w:pPr>
        <w:adjustRightInd w:val="0"/>
        <w:snapToGrid w:val="0"/>
        <w:spacing w:line="360" w:lineRule="auto"/>
        <w:ind w:firstLine="420" w:firstLineChars="200"/>
        <w:jc w:val="right"/>
        <w:rPr>
          <w:rFonts w:ascii="宋体" w:hAnsi="宋体"/>
          <w:szCs w:val="21"/>
        </w:rPr>
      </w:pPr>
      <w:r>
        <w:rPr>
          <w:rFonts w:hint="eastAsia"/>
          <w:szCs w:val="21"/>
        </w:rPr>
        <w:t>深圳市前海深港现代服务业合作区管理局</w:t>
      </w:r>
    </w:p>
    <w:p>
      <w:pPr>
        <w:adjustRightInd w:val="0"/>
        <w:snapToGrid w:val="0"/>
        <w:spacing w:line="360" w:lineRule="auto"/>
        <w:ind w:firstLine="420" w:firstLineChars="200"/>
        <w:jc w:val="right"/>
        <w:rPr>
          <w:rFonts w:ascii="宋体" w:hAnsi="宋体"/>
          <w:szCs w:val="21"/>
        </w:rPr>
      </w:pPr>
      <w:r>
        <w:rPr>
          <w:rFonts w:hint="eastAsia" w:ascii="宋体" w:hAnsi="宋体"/>
          <w:szCs w:val="21"/>
        </w:rPr>
        <w:t xml:space="preserve">2021年 </w:t>
      </w:r>
      <w:r>
        <w:rPr>
          <w:rFonts w:hint="eastAsia" w:ascii="宋体" w:hAnsi="宋体"/>
          <w:szCs w:val="21"/>
          <w:lang w:val="en-US" w:eastAsia="zh-CN"/>
        </w:rPr>
        <w:t>8</w:t>
      </w:r>
      <w:r>
        <w:rPr>
          <w:rFonts w:hint="eastAsia" w:ascii="宋体" w:hAnsi="宋体"/>
          <w:szCs w:val="21"/>
        </w:rPr>
        <w:t xml:space="preserve">月 </w:t>
      </w:r>
      <w:r>
        <w:rPr>
          <w:rFonts w:hint="eastAsia" w:ascii="宋体" w:hAnsi="宋体"/>
          <w:szCs w:val="21"/>
          <w:lang w:val="en-US" w:eastAsia="zh-CN"/>
        </w:rPr>
        <w:t>3</w:t>
      </w:r>
      <w:r>
        <w:rPr>
          <w:rFonts w:hint="eastAsia" w:ascii="宋体" w:hAnsi="宋体"/>
          <w:szCs w:val="21"/>
        </w:rPr>
        <w:t>日</w:t>
      </w:r>
    </w:p>
    <w:p>
      <w:pPr>
        <w:adjustRightInd w:val="0"/>
        <w:snapToGrid w:val="0"/>
        <w:spacing w:line="360" w:lineRule="auto"/>
        <w:ind w:firstLine="480" w:firstLineChars="200"/>
        <w:jc w:val="right"/>
        <w:rPr>
          <w:rFonts w:ascii="宋体" w:hAnsi="宋体"/>
          <w:sz w:val="24"/>
        </w:rPr>
      </w:pPr>
    </w:p>
    <w:p>
      <w:pPr>
        <w:spacing w:line="360" w:lineRule="auto"/>
        <w:jc w:val="center"/>
        <w:rPr>
          <w:b/>
          <w:bCs/>
          <w:sz w:val="32"/>
        </w:rPr>
      </w:pPr>
      <w:r>
        <w:rPr>
          <w:rFonts w:hint="eastAsia"/>
          <w:b/>
          <w:bCs/>
          <w:sz w:val="32"/>
        </w:rPr>
        <w:t>投标文件初审表</w:t>
      </w:r>
    </w:p>
    <w:p>
      <w:pPr>
        <w:jc w:val="center"/>
        <w:rPr>
          <w:b/>
        </w:rPr>
      </w:pPr>
      <w:r>
        <w:rPr>
          <w:rFonts w:hint="eastAsia"/>
          <w:b/>
        </w:rPr>
        <w:t>（凡有下列情形之一的，投标文件无效，投标作废标处理）</w:t>
      </w:r>
    </w:p>
    <w:tbl>
      <w:tblPr>
        <w:tblStyle w:val="1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jc w:val="center"/>
            </w:pPr>
            <w:r>
              <w:rPr>
                <w:rFonts w:hint="eastAsia"/>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r>
              <w:t>1</w:t>
            </w:r>
          </w:p>
        </w:tc>
        <w:tc>
          <w:tcPr>
            <w:tcW w:w="7108" w:type="dxa"/>
            <w:noWrap w:val="0"/>
            <w:vAlign w:val="top"/>
          </w:tcPr>
          <w:p>
            <w:r>
              <w:rPr>
                <w:rFonts w:hint="eastAsia"/>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jc w:val="center"/>
            </w:pPr>
            <w:r>
              <w:rPr>
                <w:rFonts w:hint="eastAsia"/>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noWrap w:val="0"/>
            <w:vAlign w:val="top"/>
          </w:tcPr>
          <w:p>
            <w:r>
              <w:t>2</w:t>
            </w:r>
          </w:p>
        </w:tc>
        <w:tc>
          <w:tcPr>
            <w:tcW w:w="7108" w:type="dxa"/>
            <w:noWrap w:val="0"/>
            <w:vAlign w:val="center"/>
          </w:tcPr>
          <w:p>
            <w:r>
              <w:rPr>
                <w:rFonts w:hint="eastAsia"/>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r>
              <w:t>3</w:t>
            </w:r>
          </w:p>
        </w:tc>
        <w:tc>
          <w:tcPr>
            <w:tcW w:w="7108" w:type="dxa"/>
            <w:noWrap w:val="0"/>
            <w:vAlign w:val="center"/>
          </w:tcPr>
          <w:p>
            <w:r>
              <w:rPr>
                <w:rFonts w:hint="eastAsia"/>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r>
              <w:t>4</w:t>
            </w:r>
          </w:p>
        </w:tc>
        <w:tc>
          <w:tcPr>
            <w:tcW w:w="7108" w:type="dxa"/>
            <w:noWrap w:val="0"/>
            <w:vAlign w:val="center"/>
          </w:tcPr>
          <w:p>
            <w:r>
              <w:rPr>
                <w:rFonts w:hint="eastAsia"/>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r>
              <w:t>5</w:t>
            </w:r>
          </w:p>
        </w:tc>
        <w:tc>
          <w:tcPr>
            <w:tcW w:w="7108" w:type="dxa"/>
            <w:noWrap w:val="0"/>
            <w:vAlign w:val="center"/>
          </w:tcPr>
          <w:p>
            <w:r>
              <w:rPr>
                <w:rFonts w:hint="eastAsia"/>
              </w:rPr>
              <w:t>投标总价高于预算限额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noWrap w:val="0"/>
            <w:vAlign w:val="top"/>
          </w:tcPr>
          <w:p>
            <w:r>
              <w:rPr>
                <w:rFonts w:hint="eastAsia"/>
              </w:rPr>
              <w:t>6</w:t>
            </w:r>
          </w:p>
        </w:tc>
        <w:tc>
          <w:tcPr>
            <w:tcW w:w="7108" w:type="dxa"/>
            <w:noWrap w:val="0"/>
            <w:vAlign w:val="center"/>
          </w:tcPr>
          <w:p>
            <w:r>
              <w:rPr>
                <w:rFonts w:hint="eastAsia"/>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r>
              <w:t>7</w:t>
            </w:r>
          </w:p>
        </w:tc>
        <w:tc>
          <w:tcPr>
            <w:tcW w:w="7108" w:type="dxa"/>
            <w:noWrap w:val="0"/>
            <w:vAlign w:val="center"/>
          </w:tcPr>
          <w:p>
            <w:r>
              <w:rPr>
                <w:rFonts w:ascii="宋体" w:hAnsi="宋体" w:cs="宋体"/>
                <w:b w:val="0"/>
                <w:i w:val="0"/>
                <w:caps w:val="0"/>
                <w:spacing w:val="0"/>
                <w:w w:val="100"/>
                <w:kern w:val="0"/>
                <w:sz w:val="21"/>
                <w:szCs w:val="21"/>
              </w:rPr>
              <w:t>评标委员会认为投标供应商的报价明显低于其他通过符合性审查投标供应商的报价，有可能影响服务质量或者不能诚信履约的，应当要求其在评标现场合理的时间内提供书面说明，必要时提交相关证明材料；投标供应商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r>
              <w:t>8</w:t>
            </w:r>
          </w:p>
        </w:tc>
        <w:tc>
          <w:tcPr>
            <w:tcW w:w="7108" w:type="dxa"/>
            <w:noWrap w:val="0"/>
            <w:vAlign w:val="center"/>
          </w:tcPr>
          <w:p>
            <w:r>
              <w:rPr>
                <w:rFonts w:hint="eastAsia"/>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r>
              <w:rPr>
                <w:rFonts w:hint="eastAsia"/>
              </w:rPr>
              <w:t>9</w:t>
            </w:r>
          </w:p>
        </w:tc>
        <w:tc>
          <w:tcPr>
            <w:tcW w:w="7108" w:type="dxa"/>
            <w:noWrap w:val="0"/>
            <w:vAlign w:val="center"/>
          </w:tcPr>
          <w:p>
            <w:r>
              <w:rPr>
                <w:rFonts w:hint="eastAsia"/>
              </w:rPr>
              <w:t>所投产品、工程、服务在质量、技术、方案等方面没有实质性满足招标文件要求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noWrap w:val="0"/>
            <w:vAlign w:val="top"/>
          </w:tcPr>
          <w:p>
            <w:r>
              <w:rPr>
                <w:rFonts w:hint="eastAsia"/>
              </w:rPr>
              <w:t>10</w:t>
            </w:r>
          </w:p>
        </w:tc>
        <w:tc>
          <w:tcPr>
            <w:tcW w:w="7108" w:type="dxa"/>
            <w:noWrap w:val="0"/>
            <w:vAlign w:val="center"/>
          </w:tcPr>
          <w:p>
            <w:r>
              <w:rPr>
                <w:rFonts w:hint="eastAsia"/>
              </w:rPr>
              <w:t>未按招标文件附件所提供的样式和要求完整填写投标文件的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r>
              <w:rPr>
                <w:rFonts w:hint="eastAsia"/>
              </w:rPr>
              <w:t>11</w:t>
            </w:r>
          </w:p>
        </w:tc>
        <w:tc>
          <w:tcPr>
            <w:tcW w:w="7108" w:type="dxa"/>
            <w:noWrap w:val="0"/>
            <w:vAlign w:val="center"/>
          </w:tcPr>
          <w:p>
            <w:r>
              <w:rPr>
                <w:rFonts w:hint="eastAsia"/>
              </w:rPr>
              <w:t>是否按招标文件要求提供《用户需求响应表》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r>
              <w:rPr>
                <w:rFonts w:hint="eastAsia"/>
              </w:rPr>
              <w:t>12</w:t>
            </w:r>
          </w:p>
        </w:tc>
        <w:tc>
          <w:tcPr>
            <w:tcW w:w="7108" w:type="dxa"/>
            <w:noWrap w:val="0"/>
            <w:vAlign w:val="center"/>
          </w:tcPr>
          <w:p>
            <w:r>
              <w:rPr>
                <w:rFonts w:hint="eastAsia"/>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r>
              <w:rPr>
                <w:rFonts w:hint="eastAsia"/>
              </w:rPr>
              <w:t>13</w:t>
            </w:r>
          </w:p>
        </w:tc>
        <w:tc>
          <w:tcPr>
            <w:tcW w:w="7108" w:type="dxa"/>
            <w:noWrap w:val="0"/>
            <w:vAlign w:val="center"/>
          </w:tcPr>
          <w:p>
            <w:r>
              <w:rPr>
                <w:rFonts w:hint="eastAsia"/>
              </w:rPr>
              <w:t>法律、法规规定的其他情形</w:t>
            </w:r>
          </w:p>
        </w:tc>
      </w:tr>
    </w:tbl>
    <w:p/>
    <w:p>
      <w:pPr>
        <w:spacing w:line="360" w:lineRule="auto"/>
        <w:jc w:val="center"/>
        <w:outlineLvl w:val="0"/>
        <w:rPr>
          <w:b/>
          <w:bCs/>
          <w:sz w:val="32"/>
        </w:rPr>
      </w:pPr>
      <w:r>
        <w:rPr>
          <w:rFonts w:hint="eastAsia" w:ascii="宋体" w:hAnsi="宋体"/>
          <w:sz w:val="24"/>
        </w:rPr>
        <w:br w:type="page"/>
      </w:r>
      <w:bookmarkStart w:id="1" w:name="_Toc51746094"/>
      <w:r>
        <w:rPr>
          <w:rFonts w:hint="eastAsia"/>
          <w:b/>
          <w:bCs/>
          <w:sz w:val="32"/>
        </w:rPr>
        <w:t>第二章 投标须知</w:t>
      </w:r>
      <w:bookmarkEnd w:id="1"/>
    </w:p>
    <w:p>
      <w:pPr>
        <w:spacing w:line="360" w:lineRule="auto"/>
        <w:ind w:firstLine="420" w:firstLineChars="200"/>
        <w:rPr>
          <w:szCs w:val="21"/>
        </w:rPr>
      </w:pPr>
      <w:r>
        <w:rPr>
          <w:rFonts w:hint="eastAsia" w:ascii="宋体" w:hAnsi="宋体"/>
          <w:szCs w:val="21"/>
        </w:rPr>
        <w:t>1.本项目是深圳市前海深港现代服务业合作区管理局的</w:t>
      </w:r>
      <w:r>
        <w:rPr>
          <w:rFonts w:hint="eastAsia"/>
          <w:kern w:val="0"/>
          <w:szCs w:val="21"/>
          <w:lang w:val="zh-CN"/>
        </w:rPr>
        <w:t>前海门户网站2021年运营服务项目</w:t>
      </w:r>
      <w:r>
        <w:rPr>
          <w:rFonts w:hint="eastAsia" w:ascii="宋体" w:hAnsi="宋体" w:cs="Arial"/>
          <w:szCs w:val="21"/>
        </w:rPr>
        <w:t>。</w:t>
      </w:r>
    </w:p>
    <w:p>
      <w:pPr>
        <w:spacing w:line="360" w:lineRule="auto"/>
        <w:ind w:firstLine="420" w:firstLineChars="200"/>
        <w:rPr>
          <w:rFonts w:ascii="宋体" w:hAnsi="宋体"/>
          <w:szCs w:val="21"/>
        </w:rPr>
      </w:pPr>
      <w:r>
        <w:rPr>
          <w:rFonts w:hint="eastAsia" w:ascii="宋体" w:hAnsi="宋体"/>
          <w:szCs w:val="21"/>
        </w:rPr>
        <w:t>2.本项目不属于深圳市20</w:t>
      </w:r>
      <w:r>
        <w:rPr>
          <w:rFonts w:ascii="宋体" w:hAnsi="宋体"/>
          <w:szCs w:val="21"/>
        </w:rPr>
        <w:t>2</w:t>
      </w:r>
      <w:r>
        <w:rPr>
          <w:rFonts w:hint="eastAsia" w:ascii="宋体" w:hAnsi="宋体"/>
          <w:szCs w:val="21"/>
        </w:rPr>
        <w:t>1年集中采购目录，根据《中华人民共和国政府采购法》《深圳经济特区政府采购条例》的有关规定，深圳市前海深港现代服务业合作区管理局自行组织采购，本次采购公开征集供应商，报名且符合招标文件要求的供应商在两家或两家以上，采用综合评分法的方式进行。</w:t>
      </w:r>
      <w:r>
        <w:rPr>
          <w:rFonts w:hint="eastAsia" w:ascii="宋体" w:hAnsi="宋体"/>
          <w:b/>
          <w:bCs/>
          <w:szCs w:val="21"/>
        </w:rPr>
        <w:t>如参与投标且符合招标文件要求的供应商仅有一家，评审委员会应与投标供应商进行谈判，原则上成交价应在最初报价基础上自动下浮5%。</w:t>
      </w:r>
    </w:p>
    <w:p>
      <w:pPr>
        <w:spacing w:line="360" w:lineRule="auto"/>
        <w:ind w:firstLine="420" w:firstLineChars="200"/>
        <w:rPr>
          <w:rFonts w:ascii="宋体" w:hAnsi="宋体"/>
          <w:szCs w:val="21"/>
        </w:rPr>
      </w:pPr>
      <w:r>
        <w:rPr>
          <w:rFonts w:hint="eastAsia" w:ascii="宋体" w:hAnsi="宋体"/>
          <w:szCs w:val="21"/>
        </w:rPr>
        <w:t>3.本项目根据项目的实际情况，公开征集符合投标人资格的供应商。请各供应商根据本文件的要求，准备</w:t>
      </w:r>
      <w:r>
        <w:rPr>
          <w:rFonts w:hint="eastAsia" w:ascii="宋体" w:hAnsi="宋体"/>
          <w:szCs w:val="21"/>
          <w:u w:val="single"/>
        </w:rPr>
        <w:t>五套</w:t>
      </w:r>
      <w:r>
        <w:rPr>
          <w:rFonts w:hint="eastAsia" w:ascii="宋体" w:hAnsi="宋体"/>
          <w:szCs w:val="21"/>
        </w:rPr>
        <w:t>完备的资料进行投标。</w:t>
      </w:r>
    </w:p>
    <w:p>
      <w:pPr>
        <w:spacing w:line="360" w:lineRule="auto"/>
        <w:ind w:firstLine="420" w:firstLineChars="200"/>
        <w:rPr>
          <w:rFonts w:hint="eastAsia" w:ascii="宋体" w:hAnsi="宋体"/>
          <w:szCs w:val="21"/>
        </w:rPr>
      </w:pPr>
      <w:r>
        <w:rPr>
          <w:rFonts w:hint="eastAsia" w:ascii="宋体" w:hAnsi="宋体"/>
          <w:szCs w:val="21"/>
        </w:rPr>
        <w:t>4.本招标文件已对本次采购项目的商务条件和服务的质量、技术要求、成果要求、交货要求、后续服务作出了明确的规定。</w:t>
      </w:r>
    </w:p>
    <w:p>
      <w:pPr>
        <w:spacing w:after="78" w:afterLines="25" w:line="360" w:lineRule="auto"/>
        <w:ind w:firstLine="420" w:firstLineChars="200"/>
        <w:rPr>
          <w:rFonts w:ascii="宋体" w:hAnsi="宋体"/>
          <w:szCs w:val="21"/>
        </w:rPr>
      </w:pPr>
      <w:r>
        <w:rPr>
          <w:rFonts w:hint="eastAsia" w:ascii="宋体" w:hAnsi="宋体"/>
          <w:szCs w:val="21"/>
        </w:rPr>
        <w:t>5.响应文件要包括如下内容：</w:t>
      </w:r>
    </w:p>
    <w:p>
      <w:pPr>
        <w:spacing w:after="78" w:afterLines="25" w:line="360" w:lineRule="auto"/>
        <w:ind w:firstLine="420" w:firstLineChars="200"/>
        <w:rPr>
          <w:rFonts w:ascii="宋体" w:hAnsi="宋体"/>
          <w:szCs w:val="21"/>
        </w:rPr>
      </w:pPr>
      <w:r>
        <w:rPr>
          <w:rFonts w:hint="eastAsia" w:ascii="宋体" w:hAnsi="宋体"/>
          <w:szCs w:val="21"/>
        </w:rPr>
        <w:t>（1）</w:t>
      </w:r>
      <w:r>
        <w:rPr>
          <w:rFonts w:ascii="宋体" w:hAnsi="宋体"/>
          <w:szCs w:val="21"/>
        </w:rPr>
        <w:t>投标人资格证明文件</w:t>
      </w:r>
    </w:p>
    <w:p>
      <w:pPr>
        <w:spacing w:after="78" w:afterLines="25" w:line="360" w:lineRule="auto"/>
        <w:ind w:firstLine="420" w:firstLineChars="200"/>
        <w:rPr>
          <w:rFonts w:ascii="宋体" w:hAnsi="宋体"/>
          <w:szCs w:val="21"/>
        </w:rPr>
      </w:pPr>
      <w:r>
        <w:rPr>
          <w:rFonts w:hint="eastAsia" w:ascii="宋体" w:hAnsi="宋体"/>
          <w:szCs w:val="21"/>
        </w:rPr>
        <w:t>（2）投标响应书</w:t>
      </w:r>
    </w:p>
    <w:p>
      <w:pPr>
        <w:spacing w:after="78" w:afterLines="25" w:line="360" w:lineRule="auto"/>
        <w:ind w:firstLine="420" w:firstLineChars="200"/>
        <w:rPr>
          <w:rFonts w:ascii="宋体" w:hAnsi="宋体"/>
          <w:szCs w:val="21"/>
        </w:rPr>
      </w:pPr>
      <w:r>
        <w:rPr>
          <w:rFonts w:hint="eastAsia" w:ascii="宋体" w:hAnsi="宋体"/>
          <w:szCs w:val="21"/>
        </w:rPr>
        <w:t>（3）项目分项清单及报价</w:t>
      </w:r>
    </w:p>
    <w:p>
      <w:pPr>
        <w:spacing w:after="78" w:afterLines="25" w:line="360" w:lineRule="auto"/>
        <w:ind w:firstLine="420" w:firstLineChars="200"/>
        <w:rPr>
          <w:rFonts w:ascii="宋体" w:hAnsi="宋体"/>
          <w:szCs w:val="21"/>
        </w:rPr>
      </w:pPr>
      <w:r>
        <w:rPr>
          <w:rFonts w:hint="eastAsia" w:ascii="宋体" w:hAnsi="宋体"/>
          <w:szCs w:val="21"/>
        </w:rPr>
        <w:t>（4）后续服务计划</w:t>
      </w:r>
    </w:p>
    <w:p>
      <w:pPr>
        <w:spacing w:after="78" w:afterLines="25" w:line="360" w:lineRule="auto"/>
        <w:ind w:firstLine="420" w:firstLineChars="200"/>
        <w:rPr>
          <w:rFonts w:ascii="宋体" w:hAnsi="宋体"/>
          <w:szCs w:val="21"/>
        </w:rPr>
      </w:pPr>
      <w:r>
        <w:rPr>
          <w:rFonts w:hint="eastAsia" w:ascii="宋体" w:hAnsi="宋体"/>
          <w:szCs w:val="21"/>
        </w:rPr>
        <w:t>（5）公司主营业务介绍</w:t>
      </w:r>
    </w:p>
    <w:p>
      <w:pPr>
        <w:spacing w:after="78" w:afterLines="25" w:line="360" w:lineRule="auto"/>
        <w:ind w:firstLine="420" w:firstLineChars="200"/>
        <w:rPr>
          <w:rFonts w:ascii="宋体" w:hAnsi="宋体" w:cs="Arial"/>
          <w:szCs w:val="21"/>
        </w:rPr>
      </w:pPr>
      <w:r>
        <w:rPr>
          <w:rFonts w:hint="eastAsia" w:ascii="宋体" w:hAnsi="宋体"/>
          <w:szCs w:val="21"/>
        </w:rPr>
        <w:t>（6）</w:t>
      </w:r>
      <w:r>
        <w:rPr>
          <w:rFonts w:hint="eastAsia" w:ascii="宋体" w:hAnsi="宋体" w:cs="Arial"/>
          <w:szCs w:val="21"/>
        </w:rPr>
        <w:t>同类项目业绩情况</w:t>
      </w:r>
    </w:p>
    <w:p>
      <w:pPr>
        <w:spacing w:after="78" w:afterLines="25" w:line="360" w:lineRule="auto"/>
        <w:ind w:firstLine="420" w:firstLineChars="200"/>
        <w:rPr>
          <w:rFonts w:ascii="宋体" w:hAnsi="宋体" w:cs="Arial"/>
          <w:szCs w:val="21"/>
        </w:rPr>
      </w:pPr>
      <w:r>
        <w:rPr>
          <w:rFonts w:hint="eastAsia" w:ascii="宋体" w:hAnsi="宋体" w:cs="Arial"/>
          <w:szCs w:val="21"/>
        </w:rPr>
        <w:t>（7）项目负责人和团队人员情况表</w:t>
      </w:r>
    </w:p>
    <w:p>
      <w:pPr>
        <w:spacing w:after="78" w:afterLines="25" w:line="360" w:lineRule="auto"/>
        <w:ind w:firstLine="420" w:firstLineChars="200"/>
        <w:rPr>
          <w:rFonts w:ascii="宋体" w:hAnsi="宋体" w:cs="Arial"/>
          <w:szCs w:val="21"/>
        </w:rPr>
      </w:pPr>
      <w:r>
        <w:rPr>
          <w:rFonts w:hint="eastAsia" w:ascii="宋体" w:hAnsi="宋体" w:cs="Arial"/>
          <w:szCs w:val="21"/>
        </w:rPr>
        <w:t>（8）实施方案</w:t>
      </w:r>
    </w:p>
    <w:p>
      <w:pPr>
        <w:spacing w:after="78" w:afterLines="25" w:line="360" w:lineRule="auto"/>
        <w:ind w:firstLine="420" w:firstLineChars="200"/>
        <w:rPr>
          <w:rFonts w:ascii="宋体" w:hAnsi="宋体" w:cs="Arial"/>
          <w:szCs w:val="21"/>
        </w:rPr>
      </w:pPr>
      <w:r>
        <w:rPr>
          <w:rFonts w:hint="eastAsia" w:ascii="宋体" w:hAnsi="宋体" w:cs="Arial"/>
          <w:szCs w:val="21"/>
        </w:rPr>
        <w:t>（9）投标人诚信承诺函</w:t>
      </w:r>
    </w:p>
    <w:p>
      <w:pPr>
        <w:spacing w:after="78" w:afterLines="25" w:line="360" w:lineRule="auto"/>
        <w:ind w:firstLine="420" w:firstLineChars="200"/>
        <w:rPr>
          <w:rFonts w:ascii="宋体" w:hAnsi="宋体"/>
          <w:szCs w:val="21"/>
        </w:rPr>
      </w:pPr>
      <w:r>
        <w:rPr>
          <w:rFonts w:hint="eastAsia" w:ascii="宋体" w:hAnsi="宋体"/>
          <w:szCs w:val="21"/>
        </w:rPr>
        <w:t>（10）用户需求响应表</w:t>
      </w:r>
    </w:p>
    <w:p>
      <w:pPr>
        <w:spacing w:after="78" w:afterLines="25" w:line="360" w:lineRule="auto"/>
        <w:ind w:firstLine="420" w:firstLineChars="200"/>
        <w:rPr>
          <w:rFonts w:ascii="宋体" w:hAnsi="宋体"/>
          <w:szCs w:val="21"/>
        </w:rPr>
      </w:pPr>
      <w:r>
        <w:rPr>
          <w:rFonts w:hint="eastAsia" w:ascii="宋体" w:hAnsi="宋体"/>
          <w:szCs w:val="21"/>
        </w:rPr>
        <w:t>（11）投标人认为需提供的其它文件及评分所需证明文件。</w:t>
      </w:r>
    </w:p>
    <w:p>
      <w:pPr>
        <w:spacing w:line="360" w:lineRule="auto"/>
        <w:ind w:firstLine="420" w:firstLineChars="200"/>
        <w:rPr>
          <w:rFonts w:ascii="宋体" w:hAnsi="宋体"/>
          <w:szCs w:val="21"/>
        </w:rPr>
      </w:pPr>
      <w:r>
        <w:rPr>
          <w:rFonts w:hint="eastAsia" w:ascii="宋体" w:hAnsi="宋体"/>
          <w:szCs w:val="21"/>
        </w:rPr>
        <w:t>6.项目的报价要求。</w:t>
      </w:r>
      <w:r>
        <w:rPr>
          <w:rFonts w:hint="eastAsia" w:ascii="宋体" w:hAnsi="宋体" w:cs="Arial"/>
          <w:szCs w:val="21"/>
        </w:rPr>
        <w:t>投标报价以人民币报价，为综合报价，报价应包括各项服务内容、税费</w:t>
      </w:r>
      <w:r>
        <w:rPr>
          <w:rFonts w:hint="eastAsia" w:ascii="宋体" w:hAnsi="宋体"/>
          <w:szCs w:val="21"/>
        </w:rPr>
        <w:t>及与本项目有关的一切费用的总价。</w:t>
      </w:r>
    </w:p>
    <w:p>
      <w:pPr>
        <w:spacing w:line="360" w:lineRule="auto"/>
        <w:ind w:firstLine="420" w:firstLineChars="200"/>
        <w:rPr>
          <w:rFonts w:ascii="宋体" w:hAnsi="宋体"/>
          <w:b/>
          <w:szCs w:val="21"/>
        </w:rPr>
      </w:pPr>
      <w:r>
        <w:rPr>
          <w:rFonts w:ascii="宋体" w:hAnsi="宋体"/>
          <w:szCs w:val="21"/>
        </w:rPr>
        <w:t>7</w:t>
      </w:r>
      <w:r>
        <w:rPr>
          <w:rFonts w:hint="eastAsia" w:ascii="宋体" w:hAnsi="宋体"/>
          <w:szCs w:val="21"/>
        </w:rPr>
        <w:t>.</w:t>
      </w:r>
      <w:r>
        <w:rPr>
          <w:rFonts w:hint="eastAsia" w:ascii="宋体" w:hAnsi="宋体"/>
          <w:bCs/>
          <w:szCs w:val="21"/>
        </w:rPr>
        <w:t>招标人会对本次招标的项目确定一个最高限价，最终成交价格超出最高限价将会被当作无效投标处理。</w:t>
      </w:r>
    </w:p>
    <w:p>
      <w:pPr>
        <w:spacing w:line="360" w:lineRule="auto"/>
        <w:ind w:firstLine="420" w:firstLineChars="200"/>
        <w:rPr>
          <w:rFonts w:ascii="宋体" w:hAnsi="宋体"/>
          <w:szCs w:val="21"/>
        </w:rPr>
      </w:pPr>
      <w:r>
        <w:rPr>
          <w:rFonts w:hint="eastAsia" w:ascii="宋体" w:hAnsi="宋体"/>
          <w:szCs w:val="21"/>
        </w:rPr>
        <w:t>8.参加投标的供应商如需在现场述标时，要派出熟悉本项目情况的项目负责人和对报价有决策权的代表参加，谈判代表要有法人代表的授权，同时要提供法人代表证明。</w:t>
      </w:r>
    </w:p>
    <w:p>
      <w:pPr>
        <w:spacing w:line="360" w:lineRule="auto"/>
        <w:ind w:firstLine="420" w:firstLineChars="200"/>
        <w:rPr>
          <w:rFonts w:ascii="宋体" w:hAnsi="宋体"/>
          <w:szCs w:val="21"/>
        </w:rPr>
      </w:pPr>
      <w:r>
        <w:rPr>
          <w:rFonts w:hint="eastAsia" w:ascii="宋体" w:hAnsi="宋体"/>
          <w:szCs w:val="21"/>
        </w:rPr>
        <w:t>9.采购方有权根据项目的实际情况提出质量标准、服务标准、交货标准、交货时间、验收方式、付款方式、履约保证、价格等方面的要求，并就这些内容进行谈判，所有供应商都在同一标准下进行谈判。</w:t>
      </w:r>
    </w:p>
    <w:p>
      <w:pPr>
        <w:spacing w:line="360" w:lineRule="auto"/>
        <w:ind w:firstLine="420" w:firstLineChars="200"/>
        <w:rPr>
          <w:rFonts w:ascii="宋体" w:hAnsi="宋体"/>
          <w:szCs w:val="21"/>
        </w:rPr>
      </w:pPr>
      <w:r>
        <w:rPr>
          <w:rFonts w:hint="eastAsia" w:ascii="宋体" w:hAnsi="宋体"/>
          <w:szCs w:val="21"/>
        </w:rPr>
        <w:t>10.本次采购凡涉及知识产权问题，由项目供应商负责。</w:t>
      </w:r>
    </w:p>
    <w:p>
      <w:pPr>
        <w:spacing w:line="360" w:lineRule="auto"/>
        <w:ind w:firstLine="420" w:firstLineChars="200"/>
        <w:rPr>
          <w:rFonts w:ascii="宋体" w:hAnsi="宋体"/>
          <w:szCs w:val="21"/>
        </w:rPr>
      </w:pPr>
      <w:r>
        <w:rPr>
          <w:rFonts w:hint="eastAsia" w:ascii="宋体" w:hAnsi="宋体"/>
          <w:szCs w:val="21"/>
        </w:rPr>
        <w:t>11.招标人将组成评审委员会，评审工作由评审委员会独立负责。</w:t>
      </w:r>
    </w:p>
    <w:p>
      <w:pPr>
        <w:spacing w:line="360" w:lineRule="auto"/>
        <w:ind w:firstLine="420" w:firstLineChars="200"/>
        <w:rPr>
          <w:rFonts w:ascii="宋体" w:hAnsi="宋体"/>
          <w:szCs w:val="21"/>
        </w:rPr>
      </w:pPr>
      <w:r>
        <w:rPr>
          <w:rFonts w:hint="eastAsia" w:ascii="宋体" w:hAnsi="宋体"/>
          <w:szCs w:val="21"/>
        </w:rPr>
        <w:t>12.供应商应在规定的时间内提交投标文件，如需供应商代表到达现场，采购方将会在开标前一个工作日发出通知，供应商代表必须在规定的时间到达评标现场。</w:t>
      </w:r>
    </w:p>
    <w:p>
      <w:pPr>
        <w:spacing w:line="360" w:lineRule="auto"/>
        <w:ind w:firstLine="420" w:firstLineChars="200"/>
        <w:rPr>
          <w:rFonts w:ascii="宋体" w:hAnsi="宋体"/>
          <w:szCs w:val="21"/>
        </w:rPr>
      </w:pPr>
      <w:r>
        <w:rPr>
          <w:rFonts w:hint="eastAsia" w:ascii="宋体" w:hAnsi="宋体"/>
          <w:szCs w:val="21"/>
        </w:rPr>
        <w:t>13.采用综合评分法的情况：评审委员会将分别对供应商递交的投标文件进行评审。</w:t>
      </w:r>
    </w:p>
    <w:p>
      <w:pPr>
        <w:spacing w:line="360" w:lineRule="auto"/>
        <w:ind w:firstLine="420" w:firstLineChars="200"/>
        <w:rPr>
          <w:rFonts w:ascii="宋体" w:hAnsi="宋体"/>
          <w:szCs w:val="21"/>
        </w:rPr>
      </w:pPr>
      <w:r>
        <w:rPr>
          <w:rFonts w:hint="eastAsia" w:ascii="宋体" w:hAnsi="宋体"/>
          <w:szCs w:val="21"/>
        </w:rPr>
        <w:t>（1）评审委员会将根据供应商的供货能力、服务能力、货物的质量、是否满足本次采购的商务条件、报价等方面的情况进行综合评审，评标委员会依据得分情况，取综合得分最高的供应商为第一中标候选人。</w:t>
      </w:r>
    </w:p>
    <w:p>
      <w:pPr>
        <w:spacing w:line="360" w:lineRule="auto"/>
        <w:ind w:firstLine="420" w:firstLineChars="200"/>
        <w:rPr>
          <w:rFonts w:ascii="宋体" w:hAnsi="宋体"/>
          <w:szCs w:val="21"/>
        </w:rPr>
      </w:pPr>
      <w:r>
        <w:rPr>
          <w:rFonts w:hint="eastAsia" w:ascii="宋体" w:hAnsi="宋体"/>
          <w:szCs w:val="21"/>
        </w:rPr>
        <w:t>（2）如果二个及以上供应商的综合评分相同时，取投标价格低者为第一中标候选人。</w:t>
      </w:r>
    </w:p>
    <w:p>
      <w:pPr>
        <w:spacing w:line="360" w:lineRule="auto"/>
        <w:ind w:firstLine="420" w:firstLineChars="200"/>
        <w:rPr>
          <w:rFonts w:ascii="宋体" w:hAnsi="宋体"/>
          <w:szCs w:val="21"/>
        </w:rPr>
      </w:pPr>
      <w:r>
        <w:rPr>
          <w:rFonts w:hint="eastAsia" w:ascii="宋体" w:hAnsi="宋体"/>
          <w:szCs w:val="21"/>
        </w:rPr>
        <w:t>（3）如果二个及以上供应商的综合评分相同，且投标价格也相同时，取技术部分得分高者为第一中标候选人。</w:t>
      </w:r>
    </w:p>
    <w:p>
      <w:pPr>
        <w:spacing w:line="360" w:lineRule="auto"/>
        <w:ind w:firstLine="420" w:firstLineChars="200"/>
        <w:rPr>
          <w:rFonts w:ascii="宋体" w:hAnsi="宋体"/>
          <w:szCs w:val="21"/>
        </w:rPr>
      </w:pPr>
      <w:r>
        <w:rPr>
          <w:rFonts w:hint="eastAsia" w:ascii="宋体" w:hAnsi="宋体"/>
          <w:szCs w:val="21"/>
        </w:rPr>
        <w:t>14.采用单一来源谈判的情况：评审委员会将与投标供应商进行谈判。</w:t>
      </w:r>
    </w:p>
    <w:p>
      <w:pPr>
        <w:spacing w:line="360" w:lineRule="auto"/>
        <w:ind w:firstLine="420" w:firstLineChars="200"/>
        <w:rPr>
          <w:rFonts w:ascii="宋体" w:hAnsi="宋体"/>
          <w:szCs w:val="21"/>
        </w:rPr>
      </w:pPr>
      <w:r>
        <w:rPr>
          <w:rFonts w:hint="eastAsia" w:ascii="宋体" w:hAnsi="宋体"/>
          <w:szCs w:val="21"/>
        </w:rPr>
        <w:t>（1）供应商在谈判时由项目负责人与评审委员会进行谈判；</w:t>
      </w:r>
    </w:p>
    <w:p>
      <w:pPr>
        <w:spacing w:line="360" w:lineRule="auto"/>
        <w:ind w:firstLine="420" w:firstLineChars="200"/>
        <w:rPr>
          <w:rFonts w:ascii="宋体" w:hAnsi="宋体"/>
          <w:szCs w:val="21"/>
        </w:rPr>
      </w:pPr>
      <w:r>
        <w:rPr>
          <w:rFonts w:hint="eastAsia" w:ascii="宋体" w:hAnsi="宋体"/>
          <w:szCs w:val="21"/>
        </w:rPr>
        <w:t>（2）原则上成交价应在最初报价基础上自动下浮5%。</w:t>
      </w:r>
    </w:p>
    <w:p>
      <w:pPr>
        <w:spacing w:line="360" w:lineRule="auto"/>
        <w:ind w:firstLine="420" w:firstLineChars="200"/>
        <w:rPr>
          <w:rFonts w:ascii="宋体" w:hAnsi="宋体"/>
          <w:szCs w:val="21"/>
        </w:rPr>
      </w:pPr>
      <w:r>
        <w:rPr>
          <w:rFonts w:hint="eastAsia" w:ascii="宋体" w:hAnsi="宋体"/>
          <w:szCs w:val="21"/>
        </w:rPr>
        <w:t>15.供应商不得将本项目转包给其他人。</w:t>
      </w:r>
    </w:p>
    <w:p>
      <w:pPr>
        <w:spacing w:line="360" w:lineRule="auto"/>
        <w:ind w:firstLine="420" w:firstLineChars="200"/>
        <w:rPr>
          <w:rFonts w:ascii="宋体" w:hAnsi="宋体"/>
          <w:szCs w:val="21"/>
        </w:rPr>
      </w:pPr>
      <w:r>
        <w:rPr>
          <w:rFonts w:hint="eastAsia" w:ascii="宋体" w:hAnsi="宋体"/>
          <w:szCs w:val="21"/>
        </w:rPr>
        <w:t>16.所有的评审/谈判内容都必须保密。</w:t>
      </w:r>
    </w:p>
    <w:p>
      <w:pPr>
        <w:spacing w:line="360" w:lineRule="auto"/>
        <w:ind w:firstLine="420" w:firstLineChars="200"/>
        <w:rPr>
          <w:szCs w:val="21"/>
        </w:rPr>
      </w:pPr>
      <w:r>
        <w:rPr>
          <w:rFonts w:hint="eastAsia"/>
          <w:szCs w:val="21"/>
        </w:rPr>
        <w:t>17</w:t>
      </w:r>
      <w:r>
        <w:rPr>
          <w:rFonts w:hint="eastAsia" w:ascii="宋体" w:hAnsi="宋体"/>
          <w:szCs w:val="21"/>
        </w:rPr>
        <w:t>.</w:t>
      </w:r>
      <w:r>
        <w:rPr>
          <w:rFonts w:hint="eastAsia"/>
          <w:szCs w:val="21"/>
        </w:rPr>
        <w:t>招标代理服务收费：</w:t>
      </w:r>
    </w:p>
    <w:p>
      <w:pPr>
        <w:spacing w:line="360" w:lineRule="auto"/>
        <w:ind w:firstLine="420" w:firstLineChars="200"/>
        <w:rPr>
          <w:szCs w:val="21"/>
        </w:rPr>
      </w:pPr>
      <w:r>
        <w:rPr>
          <w:rFonts w:hint="eastAsia"/>
          <w:szCs w:val="21"/>
        </w:rPr>
        <w:t>按《深圳市财政委员会关于规范深圳市社会采购代理机构管理有关事项的补充通知》文件要求收取，招标代理服务费以中标金额为基数、按差额定率累进法计算后，减去每个项目1500元专家评审费（500元*3人）计取。若以上计算金额小于3000元，则按3000元收取。具体计取费率标准如下表所示：</w:t>
      </w:r>
    </w:p>
    <w:tbl>
      <w:tblPr>
        <w:tblStyle w:val="14"/>
        <w:tblW w:w="0" w:type="auto"/>
        <w:tblInd w:w="0" w:type="dxa"/>
        <w:tblLayout w:type="fixed"/>
        <w:tblCellMar>
          <w:top w:w="15" w:type="dxa"/>
          <w:left w:w="15" w:type="dxa"/>
          <w:bottom w:w="15" w:type="dxa"/>
          <w:right w:w="15" w:type="dxa"/>
        </w:tblCellMar>
      </w:tblPr>
      <w:tblGrid>
        <w:gridCol w:w="2881"/>
        <w:gridCol w:w="1980"/>
        <w:gridCol w:w="1740"/>
        <w:gridCol w:w="1845"/>
      </w:tblGrid>
      <w:tr>
        <w:tblPrEx>
          <w:tblCellMar>
            <w:top w:w="15" w:type="dxa"/>
            <w:left w:w="15" w:type="dxa"/>
            <w:bottom w:w="15" w:type="dxa"/>
            <w:right w:w="15" w:type="dxa"/>
          </w:tblCellMar>
        </w:tblPrEx>
        <w:trPr>
          <w:trHeight w:val="299" w:hRule="atLeast"/>
        </w:trPr>
        <w:tc>
          <w:tcPr>
            <w:tcW w:w="2881" w:type="dxa"/>
            <w:tcBorders>
              <w:top w:val="single" w:color="auto" w:sz="8" w:space="0"/>
              <w:left w:val="single" w:color="auto" w:sz="8" w:space="0"/>
              <w:bottom w:val="single" w:color="auto" w:sz="8" w:space="0"/>
              <w:right w:val="single" w:color="auto" w:sz="8" w:space="0"/>
            </w:tcBorders>
            <w:noWrap w:val="0"/>
            <w:tcMar>
              <w:top w:w="27" w:type="dxa"/>
              <w:left w:w="136" w:type="dxa"/>
              <w:bottom w:w="27" w:type="dxa"/>
              <w:right w:w="136" w:type="dxa"/>
            </w:tcMar>
            <w:vAlign w:val="center"/>
          </w:tcPr>
          <w:p>
            <w:pPr>
              <w:widowControl/>
              <w:jc w:val="center"/>
              <w:rPr>
                <w:rFonts w:ascii="宋体" w:hAnsi="宋体" w:cs="宋体"/>
                <w:kern w:val="0"/>
                <w:szCs w:val="21"/>
              </w:rPr>
            </w:pPr>
            <w:r>
              <w:rPr>
                <w:rFonts w:hint="eastAsia" w:ascii="宋体" w:hAnsi="宋体" w:cs="宋体"/>
                <w:b/>
                <w:bCs/>
                <w:kern w:val="0"/>
                <w:szCs w:val="21"/>
              </w:rPr>
              <w:t>服费务类率型中标金额</w:t>
            </w:r>
          </w:p>
        </w:tc>
        <w:tc>
          <w:tcPr>
            <w:tcW w:w="1980" w:type="dxa"/>
            <w:tcBorders>
              <w:top w:val="single" w:color="auto" w:sz="8" w:space="0"/>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b/>
                <w:bCs/>
                <w:kern w:val="0"/>
                <w:szCs w:val="21"/>
              </w:rPr>
              <w:t xml:space="preserve"> 货物采购</w:t>
            </w:r>
          </w:p>
        </w:tc>
        <w:tc>
          <w:tcPr>
            <w:tcW w:w="1740" w:type="dxa"/>
            <w:tcBorders>
              <w:top w:val="single" w:color="auto" w:sz="8" w:space="0"/>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b/>
                <w:bCs/>
                <w:kern w:val="0"/>
                <w:szCs w:val="21"/>
              </w:rPr>
              <w:t xml:space="preserve"> 服务采购</w:t>
            </w:r>
          </w:p>
        </w:tc>
        <w:tc>
          <w:tcPr>
            <w:tcW w:w="1845" w:type="dxa"/>
            <w:tcBorders>
              <w:top w:val="single" w:color="auto" w:sz="8" w:space="0"/>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b/>
                <w:bCs/>
                <w:kern w:val="0"/>
                <w:szCs w:val="21"/>
              </w:rPr>
              <w:t xml:space="preserve"> 工程采购</w:t>
            </w:r>
          </w:p>
        </w:tc>
      </w:tr>
      <w:tr>
        <w:tblPrEx>
          <w:tblCellMar>
            <w:top w:w="15" w:type="dxa"/>
            <w:left w:w="15" w:type="dxa"/>
            <w:bottom w:w="15" w:type="dxa"/>
            <w:right w:w="15" w:type="dxa"/>
          </w:tblCellMar>
        </w:tblPrEx>
        <w:trPr>
          <w:trHeight w:val="299" w:hRule="atLeast"/>
        </w:trPr>
        <w:tc>
          <w:tcPr>
            <w:tcW w:w="2881" w:type="dxa"/>
            <w:tcBorders>
              <w:top w:val="nil"/>
              <w:left w:val="single" w:color="auto" w:sz="8" w:space="0"/>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100万元以下</w:t>
            </w:r>
          </w:p>
        </w:tc>
        <w:tc>
          <w:tcPr>
            <w:tcW w:w="198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1.5%</w:t>
            </w:r>
          </w:p>
        </w:tc>
        <w:tc>
          <w:tcPr>
            <w:tcW w:w="174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1.5%</w:t>
            </w:r>
          </w:p>
        </w:tc>
        <w:tc>
          <w:tcPr>
            <w:tcW w:w="1845"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1.0%</w:t>
            </w:r>
          </w:p>
        </w:tc>
      </w:tr>
      <w:tr>
        <w:tblPrEx>
          <w:tblCellMar>
            <w:top w:w="15" w:type="dxa"/>
            <w:left w:w="15" w:type="dxa"/>
            <w:bottom w:w="15" w:type="dxa"/>
            <w:right w:w="15" w:type="dxa"/>
          </w:tblCellMar>
        </w:tblPrEx>
        <w:trPr>
          <w:trHeight w:val="299" w:hRule="atLeast"/>
        </w:trPr>
        <w:tc>
          <w:tcPr>
            <w:tcW w:w="2881" w:type="dxa"/>
            <w:tcBorders>
              <w:top w:val="nil"/>
              <w:left w:val="single" w:color="auto" w:sz="8" w:space="0"/>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100万元（含）-500万元</w:t>
            </w:r>
          </w:p>
        </w:tc>
        <w:tc>
          <w:tcPr>
            <w:tcW w:w="198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1.1%</w:t>
            </w:r>
          </w:p>
        </w:tc>
        <w:tc>
          <w:tcPr>
            <w:tcW w:w="174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0.8%</w:t>
            </w:r>
          </w:p>
        </w:tc>
        <w:tc>
          <w:tcPr>
            <w:tcW w:w="1845"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0.7%</w:t>
            </w:r>
          </w:p>
        </w:tc>
      </w:tr>
      <w:tr>
        <w:tblPrEx>
          <w:tblCellMar>
            <w:top w:w="15" w:type="dxa"/>
            <w:left w:w="15" w:type="dxa"/>
            <w:bottom w:w="15" w:type="dxa"/>
            <w:right w:w="15" w:type="dxa"/>
          </w:tblCellMar>
        </w:tblPrEx>
        <w:trPr>
          <w:trHeight w:val="299" w:hRule="atLeast"/>
        </w:trPr>
        <w:tc>
          <w:tcPr>
            <w:tcW w:w="2881" w:type="dxa"/>
            <w:tcBorders>
              <w:top w:val="nil"/>
              <w:left w:val="single" w:color="auto" w:sz="8" w:space="0"/>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500万元（含）-1000万元</w:t>
            </w:r>
          </w:p>
        </w:tc>
        <w:tc>
          <w:tcPr>
            <w:tcW w:w="198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0.8%</w:t>
            </w:r>
          </w:p>
        </w:tc>
        <w:tc>
          <w:tcPr>
            <w:tcW w:w="174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0.45%</w:t>
            </w:r>
          </w:p>
        </w:tc>
        <w:tc>
          <w:tcPr>
            <w:tcW w:w="1845"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0.55%</w:t>
            </w:r>
          </w:p>
        </w:tc>
      </w:tr>
      <w:tr>
        <w:tblPrEx>
          <w:tblCellMar>
            <w:top w:w="15" w:type="dxa"/>
            <w:left w:w="15" w:type="dxa"/>
            <w:bottom w:w="15" w:type="dxa"/>
            <w:right w:w="15" w:type="dxa"/>
          </w:tblCellMar>
        </w:tblPrEx>
        <w:trPr>
          <w:trHeight w:val="299" w:hRule="atLeast"/>
        </w:trPr>
        <w:tc>
          <w:tcPr>
            <w:tcW w:w="2881" w:type="dxa"/>
            <w:tcBorders>
              <w:top w:val="nil"/>
              <w:left w:val="single" w:color="auto" w:sz="8" w:space="0"/>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1000万元（含）-5000万元</w:t>
            </w:r>
          </w:p>
        </w:tc>
        <w:tc>
          <w:tcPr>
            <w:tcW w:w="198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0.5%</w:t>
            </w:r>
          </w:p>
        </w:tc>
        <w:tc>
          <w:tcPr>
            <w:tcW w:w="174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0.25%</w:t>
            </w:r>
          </w:p>
        </w:tc>
        <w:tc>
          <w:tcPr>
            <w:tcW w:w="1845"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0.35%</w:t>
            </w:r>
          </w:p>
        </w:tc>
      </w:tr>
      <w:tr>
        <w:tblPrEx>
          <w:tblCellMar>
            <w:top w:w="15" w:type="dxa"/>
            <w:left w:w="15" w:type="dxa"/>
            <w:bottom w:w="15" w:type="dxa"/>
            <w:right w:w="15" w:type="dxa"/>
          </w:tblCellMar>
        </w:tblPrEx>
        <w:trPr>
          <w:trHeight w:val="299" w:hRule="atLeast"/>
        </w:trPr>
        <w:tc>
          <w:tcPr>
            <w:tcW w:w="2881" w:type="dxa"/>
            <w:tcBorders>
              <w:top w:val="nil"/>
              <w:left w:val="single" w:color="auto" w:sz="8" w:space="0"/>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5000万元（含）-1亿元</w:t>
            </w:r>
          </w:p>
        </w:tc>
        <w:tc>
          <w:tcPr>
            <w:tcW w:w="198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0.25%</w:t>
            </w:r>
          </w:p>
        </w:tc>
        <w:tc>
          <w:tcPr>
            <w:tcW w:w="174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0.1%</w:t>
            </w:r>
          </w:p>
        </w:tc>
        <w:tc>
          <w:tcPr>
            <w:tcW w:w="1845"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0.2%</w:t>
            </w:r>
          </w:p>
        </w:tc>
      </w:tr>
      <w:tr>
        <w:tblPrEx>
          <w:tblCellMar>
            <w:top w:w="15" w:type="dxa"/>
            <w:left w:w="15" w:type="dxa"/>
            <w:bottom w:w="15" w:type="dxa"/>
            <w:right w:w="15" w:type="dxa"/>
          </w:tblCellMar>
        </w:tblPrEx>
        <w:trPr>
          <w:trHeight w:val="299" w:hRule="atLeast"/>
        </w:trPr>
        <w:tc>
          <w:tcPr>
            <w:tcW w:w="2881" w:type="dxa"/>
            <w:tcBorders>
              <w:top w:val="nil"/>
              <w:left w:val="single" w:color="auto" w:sz="8" w:space="0"/>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1亿元（含）-5亿元</w:t>
            </w:r>
          </w:p>
        </w:tc>
        <w:tc>
          <w:tcPr>
            <w:tcW w:w="198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0.05%</w:t>
            </w:r>
          </w:p>
        </w:tc>
        <w:tc>
          <w:tcPr>
            <w:tcW w:w="174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0.05%</w:t>
            </w:r>
          </w:p>
        </w:tc>
        <w:tc>
          <w:tcPr>
            <w:tcW w:w="1845"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0.05%</w:t>
            </w:r>
          </w:p>
        </w:tc>
      </w:tr>
      <w:tr>
        <w:tblPrEx>
          <w:tblCellMar>
            <w:top w:w="15" w:type="dxa"/>
            <w:left w:w="15" w:type="dxa"/>
            <w:bottom w:w="15" w:type="dxa"/>
            <w:right w:w="15" w:type="dxa"/>
          </w:tblCellMar>
        </w:tblPrEx>
        <w:trPr>
          <w:trHeight w:val="299" w:hRule="atLeast"/>
        </w:trPr>
        <w:tc>
          <w:tcPr>
            <w:tcW w:w="2881" w:type="dxa"/>
            <w:tcBorders>
              <w:top w:val="nil"/>
              <w:left w:val="single" w:color="auto" w:sz="8" w:space="0"/>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5亿元（含）-10亿元</w:t>
            </w:r>
          </w:p>
        </w:tc>
        <w:tc>
          <w:tcPr>
            <w:tcW w:w="198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0.035%</w:t>
            </w:r>
          </w:p>
        </w:tc>
        <w:tc>
          <w:tcPr>
            <w:tcW w:w="174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0.035%</w:t>
            </w:r>
          </w:p>
        </w:tc>
        <w:tc>
          <w:tcPr>
            <w:tcW w:w="1845"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0.035%</w:t>
            </w:r>
          </w:p>
        </w:tc>
      </w:tr>
      <w:tr>
        <w:tblPrEx>
          <w:tblCellMar>
            <w:top w:w="15" w:type="dxa"/>
            <w:left w:w="15" w:type="dxa"/>
            <w:bottom w:w="15" w:type="dxa"/>
            <w:right w:w="15" w:type="dxa"/>
          </w:tblCellMar>
        </w:tblPrEx>
        <w:trPr>
          <w:trHeight w:val="299" w:hRule="atLeast"/>
        </w:trPr>
        <w:tc>
          <w:tcPr>
            <w:tcW w:w="2881" w:type="dxa"/>
            <w:tcBorders>
              <w:top w:val="nil"/>
              <w:left w:val="single" w:color="auto" w:sz="8" w:space="0"/>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10亿元（含）-50亿元</w:t>
            </w:r>
          </w:p>
        </w:tc>
        <w:tc>
          <w:tcPr>
            <w:tcW w:w="198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0.008%</w:t>
            </w:r>
          </w:p>
        </w:tc>
        <w:tc>
          <w:tcPr>
            <w:tcW w:w="174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0.008%</w:t>
            </w:r>
          </w:p>
        </w:tc>
        <w:tc>
          <w:tcPr>
            <w:tcW w:w="1845"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0.008%</w:t>
            </w:r>
          </w:p>
        </w:tc>
      </w:tr>
      <w:tr>
        <w:tblPrEx>
          <w:tblCellMar>
            <w:top w:w="15" w:type="dxa"/>
            <w:left w:w="15" w:type="dxa"/>
            <w:bottom w:w="15" w:type="dxa"/>
            <w:right w:w="15" w:type="dxa"/>
          </w:tblCellMar>
        </w:tblPrEx>
        <w:trPr>
          <w:trHeight w:val="299" w:hRule="atLeast"/>
        </w:trPr>
        <w:tc>
          <w:tcPr>
            <w:tcW w:w="2881" w:type="dxa"/>
            <w:tcBorders>
              <w:top w:val="nil"/>
              <w:left w:val="single" w:color="auto" w:sz="8" w:space="0"/>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50亿元（含）-100亿元</w:t>
            </w:r>
          </w:p>
        </w:tc>
        <w:tc>
          <w:tcPr>
            <w:tcW w:w="198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0.006%</w:t>
            </w:r>
          </w:p>
        </w:tc>
        <w:tc>
          <w:tcPr>
            <w:tcW w:w="174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0.006%</w:t>
            </w:r>
          </w:p>
        </w:tc>
        <w:tc>
          <w:tcPr>
            <w:tcW w:w="1845"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0.006%</w:t>
            </w:r>
          </w:p>
        </w:tc>
      </w:tr>
      <w:tr>
        <w:tblPrEx>
          <w:tblCellMar>
            <w:top w:w="15" w:type="dxa"/>
            <w:left w:w="15" w:type="dxa"/>
            <w:bottom w:w="15" w:type="dxa"/>
            <w:right w:w="15" w:type="dxa"/>
          </w:tblCellMar>
        </w:tblPrEx>
        <w:trPr>
          <w:trHeight w:val="299" w:hRule="atLeast"/>
        </w:trPr>
        <w:tc>
          <w:tcPr>
            <w:tcW w:w="2881" w:type="dxa"/>
            <w:tcBorders>
              <w:top w:val="nil"/>
              <w:left w:val="single" w:color="auto" w:sz="8" w:space="0"/>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100亿元（含）以上</w:t>
            </w:r>
          </w:p>
        </w:tc>
        <w:tc>
          <w:tcPr>
            <w:tcW w:w="198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0.004%</w:t>
            </w:r>
          </w:p>
        </w:tc>
        <w:tc>
          <w:tcPr>
            <w:tcW w:w="1740"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0.004%</w:t>
            </w:r>
          </w:p>
        </w:tc>
        <w:tc>
          <w:tcPr>
            <w:tcW w:w="1845" w:type="dxa"/>
            <w:tcBorders>
              <w:top w:val="nil"/>
              <w:left w:val="nil"/>
              <w:bottom w:val="single" w:color="auto" w:sz="8" w:space="0"/>
              <w:right w:val="single" w:color="auto" w:sz="8" w:space="0"/>
            </w:tcBorders>
            <w:noWrap w:val="0"/>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0.004%</w:t>
            </w:r>
          </w:p>
        </w:tc>
      </w:tr>
    </w:tbl>
    <w:p>
      <w:pPr>
        <w:spacing w:line="360" w:lineRule="auto"/>
        <w:ind w:firstLine="420" w:firstLineChars="200"/>
        <w:rPr>
          <w:szCs w:val="21"/>
        </w:rPr>
      </w:pPr>
      <w:r>
        <w:rPr>
          <w:rFonts w:hint="eastAsia"/>
          <w:szCs w:val="21"/>
        </w:rPr>
        <w:t>招标代理服务费缴纳至：</w:t>
      </w:r>
    </w:p>
    <w:p>
      <w:pPr>
        <w:spacing w:line="360" w:lineRule="auto"/>
        <w:ind w:firstLine="420" w:firstLineChars="200"/>
        <w:rPr>
          <w:szCs w:val="21"/>
        </w:rPr>
      </w:pPr>
      <w:r>
        <w:rPr>
          <w:rFonts w:hint="eastAsia"/>
          <w:szCs w:val="21"/>
        </w:rPr>
        <w:t>开户名称</w:t>
      </w:r>
      <w:r>
        <w:rPr>
          <w:rFonts w:hint="eastAsia"/>
          <w:szCs w:val="21"/>
          <w:u w:val="single"/>
        </w:rPr>
        <w:t>：友和保险经纪有限公司</w:t>
      </w:r>
    </w:p>
    <w:p>
      <w:pPr>
        <w:spacing w:line="360" w:lineRule="auto"/>
        <w:ind w:firstLine="420" w:firstLineChars="200"/>
        <w:rPr>
          <w:szCs w:val="21"/>
        </w:rPr>
      </w:pPr>
      <w:r>
        <w:rPr>
          <w:rFonts w:hint="eastAsia"/>
          <w:szCs w:val="21"/>
        </w:rPr>
        <w:t>银行帐号</w:t>
      </w:r>
      <w:r>
        <w:rPr>
          <w:rFonts w:hint="eastAsia"/>
          <w:szCs w:val="21"/>
          <w:u w:val="single"/>
        </w:rPr>
        <w:t>：中国民生银行深圳分行福田支行</w:t>
      </w:r>
    </w:p>
    <w:p>
      <w:pPr>
        <w:spacing w:line="360" w:lineRule="auto"/>
        <w:ind w:firstLine="420" w:firstLineChars="200"/>
        <w:rPr>
          <w:szCs w:val="21"/>
        </w:rPr>
      </w:pPr>
      <w:r>
        <w:rPr>
          <w:rFonts w:hint="eastAsia"/>
          <w:szCs w:val="21"/>
        </w:rPr>
        <w:t>开户银行</w:t>
      </w:r>
      <w:r>
        <w:rPr>
          <w:rFonts w:hint="eastAsia"/>
          <w:szCs w:val="21"/>
          <w:u w:val="single"/>
        </w:rPr>
        <w:t>：1806014170017592</w:t>
      </w:r>
    </w:p>
    <w:p>
      <w:pPr>
        <w:spacing w:line="360" w:lineRule="auto"/>
        <w:rPr>
          <w:sz w:val="24"/>
        </w:rPr>
      </w:pPr>
    </w:p>
    <w:p>
      <w:pPr>
        <w:spacing w:line="360" w:lineRule="auto"/>
        <w:rPr>
          <w:sz w:val="24"/>
        </w:rPr>
      </w:pPr>
    </w:p>
    <w:p>
      <w:pPr>
        <w:spacing w:line="360" w:lineRule="auto"/>
        <w:rPr>
          <w:sz w:val="24"/>
        </w:rPr>
      </w:pPr>
    </w:p>
    <w:p>
      <w:pPr>
        <w:spacing w:line="360" w:lineRule="auto"/>
        <w:jc w:val="center"/>
        <w:outlineLvl w:val="0"/>
        <w:rPr>
          <w:b/>
          <w:bCs/>
          <w:sz w:val="32"/>
        </w:rPr>
      </w:pPr>
      <w:r>
        <w:rPr>
          <w:b/>
          <w:bCs/>
          <w:sz w:val="32"/>
        </w:rPr>
        <w:br w:type="page"/>
      </w:r>
      <w:bookmarkStart w:id="2" w:name="_Toc51746095"/>
      <w:r>
        <w:rPr>
          <w:rFonts w:hint="eastAsia"/>
          <w:b/>
          <w:bCs/>
          <w:sz w:val="32"/>
        </w:rPr>
        <w:t>第三章 评标程序</w:t>
      </w:r>
      <w:bookmarkEnd w:id="2"/>
    </w:p>
    <w:p>
      <w:pPr>
        <w:spacing w:line="360" w:lineRule="auto"/>
        <w:rPr>
          <w:rFonts w:ascii="宋体" w:hAnsi="宋体" w:cs="宋体"/>
          <w:szCs w:val="21"/>
        </w:rPr>
      </w:pPr>
      <w:r>
        <w:rPr>
          <w:rFonts w:hint="eastAsia" w:ascii="宋体" w:hAnsi="宋体" w:cs="宋体"/>
          <w:szCs w:val="21"/>
        </w:rPr>
        <w:t>一、依法成立评审委员会。评审委员会由前海管理局组织相关工作人员或有关专家不少于三人的单数组成，评审委员会在开标开始前一天组成。</w:t>
      </w:r>
    </w:p>
    <w:p>
      <w:pPr>
        <w:spacing w:line="360" w:lineRule="auto"/>
        <w:rPr>
          <w:rFonts w:ascii="宋体" w:hAnsi="宋体" w:cs="宋体"/>
          <w:szCs w:val="21"/>
        </w:rPr>
      </w:pPr>
      <w:r>
        <w:rPr>
          <w:rFonts w:hint="eastAsia" w:ascii="宋体" w:hAnsi="宋体" w:cs="宋体"/>
          <w:szCs w:val="21"/>
        </w:rPr>
        <w:t>二、参加评标会议人员：投标人代表（如需）、项目负责代表、评审委员会成员、监督部门代表。</w:t>
      </w:r>
    </w:p>
    <w:p>
      <w:pPr>
        <w:spacing w:line="360" w:lineRule="auto"/>
        <w:rPr>
          <w:rFonts w:ascii="宋体" w:hAnsi="宋体" w:cs="宋体"/>
          <w:szCs w:val="21"/>
        </w:rPr>
      </w:pPr>
      <w:r>
        <w:rPr>
          <w:rFonts w:hint="eastAsia" w:ascii="宋体" w:hAnsi="宋体" w:cs="宋体"/>
          <w:szCs w:val="21"/>
        </w:rPr>
        <w:t>三、会议主持人：开标评标会议由采购小组工作人员主持。</w:t>
      </w:r>
    </w:p>
    <w:p>
      <w:pPr>
        <w:spacing w:line="360" w:lineRule="auto"/>
        <w:rPr>
          <w:rFonts w:ascii="宋体" w:hAnsi="宋体" w:cs="宋体"/>
          <w:szCs w:val="21"/>
        </w:rPr>
      </w:pPr>
      <w:r>
        <w:rPr>
          <w:rFonts w:hint="eastAsia" w:ascii="宋体" w:hAnsi="宋体" w:cs="宋体"/>
          <w:szCs w:val="21"/>
        </w:rPr>
        <w:t>四、开标时间：</w:t>
      </w:r>
      <w:r>
        <w:rPr>
          <w:rFonts w:hint="eastAsia" w:ascii="宋体" w:hAnsi="宋体"/>
          <w:szCs w:val="21"/>
          <w:u w:val="single"/>
        </w:rPr>
        <w:t>20</w:t>
      </w:r>
      <w:r>
        <w:rPr>
          <w:rFonts w:ascii="宋体" w:hAnsi="宋体"/>
          <w:szCs w:val="21"/>
          <w:u w:val="single"/>
        </w:rPr>
        <w:t>2</w:t>
      </w:r>
      <w:r>
        <w:rPr>
          <w:rFonts w:hint="eastAsia" w:ascii="宋体" w:hAnsi="宋体"/>
          <w:szCs w:val="21"/>
          <w:u w:val="single"/>
        </w:rPr>
        <w:t xml:space="preserve">1年  </w:t>
      </w:r>
      <w:r>
        <w:rPr>
          <w:rFonts w:hint="eastAsia" w:ascii="宋体" w:hAnsi="宋体"/>
          <w:szCs w:val="21"/>
          <w:u w:val="single"/>
          <w:lang w:val="en-US" w:eastAsia="zh-CN"/>
        </w:rPr>
        <w:t>8</w:t>
      </w:r>
      <w:r>
        <w:rPr>
          <w:rFonts w:ascii="宋体" w:hAnsi="宋体"/>
          <w:szCs w:val="21"/>
          <w:u w:val="single"/>
        </w:rPr>
        <w:t xml:space="preserve"> </w:t>
      </w:r>
      <w:r>
        <w:rPr>
          <w:rFonts w:hint="eastAsia" w:ascii="宋体" w:hAnsi="宋体"/>
          <w:szCs w:val="21"/>
          <w:u w:val="single"/>
        </w:rPr>
        <w:t xml:space="preserve">月 </w:t>
      </w:r>
      <w:r>
        <w:rPr>
          <w:rFonts w:hint="eastAsia" w:ascii="宋体" w:hAnsi="宋体"/>
          <w:szCs w:val="21"/>
          <w:u w:val="single"/>
          <w:lang w:val="en-US" w:eastAsia="zh-CN"/>
        </w:rPr>
        <w:t>10</w:t>
      </w:r>
      <w:r>
        <w:rPr>
          <w:rFonts w:hint="eastAsia" w:ascii="宋体" w:hAnsi="宋体"/>
          <w:szCs w:val="21"/>
          <w:u w:val="single"/>
        </w:rPr>
        <w:t xml:space="preserve"> 日 </w:t>
      </w:r>
      <w:r>
        <w:rPr>
          <w:rFonts w:hint="eastAsia" w:ascii="宋体" w:hAnsi="宋体"/>
          <w:szCs w:val="21"/>
          <w:u w:val="single"/>
          <w:lang w:val="en-US" w:eastAsia="zh-CN"/>
        </w:rPr>
        <w:t>10</w:t>
      </w:r>
      <w:r>
        <w:rPr>
          <w:rFonts w:ascii="宋体" w:hAnsi="宋体"/>
          <w:szCs w:val="21"/>
          <w:u w:val="single"/>
        </w:rPr>
        <w:t xml:space="preserve"> </w:t>
      </w:r>
      <w:r>
        <w:rPr>
          <w:rFonts w:hint="eastAsia" w:ascii="宋体" w:hAnsi="宋体"/>
          <w:szCs w:val="21"/>
          <w:u w:val="single"/>
        </w:rPr>
        <w:t>时</w:t>
      </w:r>
      <w:r>
        <w:rPr>
          <w:rFonts w:hint="eastAsia" w:ascii="宋体" w:hAnsi="宋体"/>
          <w:szCs w:val="21"/>
          <w:u w:val="single"/>
          <w:lang w:val="en-US" w:eastAsia="zh-CN"/>
        </w:rPr>
        <w:t>00</w:t>
      </w:r>
      <w:r>
        <w:rPr>
          <w:rFonts w:ascii="宋体" w:hAnsi="宋体"/>
          <w:szCs w:val="21"/>
          <w:u w:val="single"/>
        </w:rPr>
        <w:t xml:space="preserve"> </w:t>
      </w:r>
      <w:r>
        <w:rPr>
          <w:rFonts w:hint="eastAsia" w:ascii="宋体" w:hAnsi="宋体"/>
          <w:szCs w:val="21"/>
          <w:u w:val="single"/>
        </w:rPr>
        <w:t>分</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五、会议开始：</w:t>
      </w:r>
      <w:r>
        <w:rPr>
          <w:rFonts w:hint="eastAsia" w:ascii="宋体" w:hAnsi="宋体"/>
          <w:szCs w:val="21"/>
          <w:u w:val="single"/>
        </w:rPr>
        <w:t>20</w:t>
      </w:r>
      <w:r>
        <w:rPr>
          <w:rFonts w:ascii="宋体" w:hAnsi="宋体"/>
          <w:szCs w:val="21"/>
          <w:u w:val="single"/>
        </w:rPr>
        <w:t>2</w:t>
      </w:r>
      <w:r>
        <w:rPr>
          <w:rFonts w:hint="eastAsia" w:ascii="宋体" w:hAnsi="宋体"/>
          <w:szCs w:val="21"/>
          <w:u w:val="single"/>
        </w:rPr>
        <w:t xml:space="preserve">1年  </w:t>
      </w:r>
      <w:r>
        <w:rPr>
          <w:rFonts w:hint="eastAsia" w:ascii="宋体" w:hAnsi="宋体"/>
          <w:szCs w:val="21"/>
          <w:u w:val="single"/>
          <w:lang w:val="en-US" w:eastAsia="zh-CN"/>
        </w:rPr>
        <w:t>8</w:t>
      </w:r>
      <w:r>
        <w:rPr>
          <w:rFonts w:hint="eastAsia" w:ascii="宋体" w:hAnsi="宋体"/>
          <w:szCs w:val="21"/>
          <w:u w:val="single"/>
        </w:rPr>
        <w:t xml:space="preserve">月 </w:t>
      </w:r>
      <w:r>
        <w:rPr>
          <w:rFonts w:hint="eastAsia" w:ascii="宋体" w:hAnsi="宋体"/>
          <w:szCs w:val="21"/>
          <w:u w:val="single"/>
          <w:lang w:val="en-US" w:eastAsia="zh-CN"/>
        </w:rPr>
        <w:t>10</w:t>
      </w:r>
      <w:r>
        <w:rPr>
          <w:rFonts w:hint="eastAsia" w:ascii="宋体" w:hAnsi="宋体"/>
          <w:szCs w:val="21"/>
          <w:u w:val="single"/>
        </w:rPr>
        <w:t xml:space="preserve"> 日 </w:t>
      </w:r>
      <w:r>
        <w:rPr>
          <w:rFonts w:hint="eastAsia" w:ascii="宋体" w:hAnsi="宋体"/>
          <w:szCs w:val="21"/>
          <w:u w:val="single"/>
          <w:lang w:val="en-US" w:eastAsia="zh-CN"/>
        </w:rPr>
        <w:t>10</w:t>
      </w:r>
      <w:r>
        <w:rPr>
          <w:rFonts w:ascii="宋体" w:hAnsi="宋体"/>
          <w:szCs w:val="21"/>
          <w:u w:val="single"/>
        </w:rPr>
        <w:t xml:space="preserve"> </w:t>
      </w:r>
      <w:r>
        <w:rPr>
          <w:rFonts w:hint="eastAsia" w:ascii="宋体" w:hAnsi="宋体"/>
          <w:szCs w:val="21"/>
          <w:u w:val="single"/>
        </w:rPr>
        <w:t xml:space="preserve">时 </w:t>
      </w:r>
      <w:r>
        <w:rPr>
          <w:rFonts w:hint="eastAsia" w:ascii="宋体" w:hAnsi="宋体"/>
          <w:szCs w:val="21"/>
          <w:u w:val="single"/>
          <w:lang w:val="en-US" w:eastAsia="zh-CN"/>
        </w:rPr>
        <w:t>0</w:t>
      </w:r>
      <w:r>
        <w:rPr>
          <w:rFonts w:hint="eastAsia" w:ascii="宋体" w:hAnsi="宋体"/>
          <w:szCs w:val="21"/>
          <w:u w:val="single"/>
        </w:rPr>
        <w:t>0</w:t>
      </w:r>
      <w:r>
        <w:rPr>
          <w:rFonts w:ascii="宋体" w:hAnsi="宋体"/>
          <w:szCs w:val="21"/>
          <w:u w:val="single"/>
        </w:rPr>
        <w:t xml:space="preserve"> </w:t>
      </w:r>
      <w:r>
        <w:rPr>
          <w:rFonts w:hint="eastAsia" w:ascii="宋体" w:hAnsi="宋体"/>
          <w:szCs w:val="21"/>
          <w:u w:val="single"/>
        </w:rPr>
        <w:t>分</w:t>
      </w:r>
      <w:r>
        <w:rPr>
          <w:rFonts w:hint="eastAsia" w:ascii="宋体" w:hAnsi="宋体" w:cs="宋体"/>
          <w:szCs w:val="21"/>
        </w:rPr>
        <w:t>由会议主持人宣布评标会议开始。</w:t>
      </w:r>
    </w:p>
    <w:p>
      <w:pPr>
        <w:spacing w:line="360" w:lineRule="auto"/>
        <w:rPr>
          <w:rFonts w:ascii="宋体" w:hAnsi="宋体" w:cs="宋体"/>
          <w:szCs w:val="21"/>
        </w:rPr>
      </w:pPr>
      <w:r>
        <w:rPr>
          <w:rFonts w:hint="eastAsia" w:ascii="宋体" w:hAnsi="宋体" w:cs="宋体"/>
          <w:szCs w:val="21"/>
        </w:rPr>
        <w:t>六、项目负责代表向监督部门代表送交投标文件，监督部门代表确认投标文件密封完整，未密封投标文件将作为无效投标。</w:t>
      </w:r>
    </w:p>
    <w:p>
      <w:pPr>
        <w:spacing w:line="360" w:lineRule="auto"/>
        <w:rPr>
          <w:rFonts w:ascii="宋体" w:hAnsi="宋体" w:cs="宋体"/>
          <w:szCs w:val="21"/>
        </w:rPr>
      </w:pPr>
      <w:r>
        <w:rPr>
          <w:rFonts w:hint="eastAsia" w:ascii="宋体" w:hAnsi="宋体" w:cs="宋体"/>
          <w:szCs w:val="21"/>
        </w:rPr>
        <w:t>七、由监督部门代表现场拆封投标文件，并分发给评审委员会成员。</w:t>
      </w:r>
    </w:p>
    <w:p>
      <w:pPr>
        <w:spacing w:line="360" w:lineRule="auto"/>
        <w:rPr>
          <w:rFonts w:ascii="宋体" w:hAnsi="宋体" w:cs="宋体"/>
          <w:szCs w:val="21"/>
        </w:rPr>
      </w:pPr>
      <w:r>
        <w:rPr>
          <w:rFonts w:hint="eastAsia" w:ascii="宋体" w:hAnsi="宋体" w:cs="宋体"/>
          <w:szCs w:val="21"/>
        </w:rPr>
        <w:t>八、评审委员会审查供应商的投标文件，工作人员记录审查的情况。</w:t>
      </w:r>
    </w:p>
    <w:p>
      <w:pPr>
        <w:spacing w:line="360" w:lineRule="auto"/>
        <w:rPr>
          <w:rFonts w:ascii="宋体" w:hAnsi="宋体" w:cs="宋体"/>
          <w:szCs w:val="21"/>
        </w:rPr>
      </w:pPr>
      <w:r>
        <w:rPr>
          <w:rFonts w:hint="eastAsia" w:ascii="宋体" w:hAnsi="宋体" w:cs="宋体"/>
          <w:szCs w:val="21"/>
        </w:rPr>
        <w:t>九、评审委员会按以下工作程序进行：</w:t>
      </w:r>
    </w:p>
    <w:p>
      <w:pPr>
        <w:spacing w:line="360" w:lineRule="auto"/>
        <w:ind w:firstLine="420" w:firstLineChars="200"/>
        <w:rPr>
          <w:rFonts w:ascii="宋体" w:hAnsi="宋体" w:cs="宋体"/>
          <w:szCs w:val="21"/>
        </w:rPr>
      </w:pPr>
      <w:r>
        <w:rPr>
          <w:rFonts w:hint="eastAsia" w:ascii="宋体" w:hAnsi="宋体" w:cs="宋体"/>
          <w:szCs w:val="21"/>
        </w:rPr>
        <w:t>1.评标委员会对各供应商的投标文件进行初审，对未能通过初审的投标文件作投标无效处理。</w:t>
      </w:r>
    </w:p>
    <w:p>
      <w:pPr>
        <w:spacing w:line="360" w:lineRule="auto"/>
        <w:ind w:firstLine="420" w:firstLineChars="200"/>
        <w:rPr>
          <w:rFonts w:ascii="宋体" w:hAnsi="宋体" w:cs="宋体"/>
          <w:szCs w:val="21"/>
        </w:rPr>
      </w:pPr>
      <w:r>
        <w:rPr>
          <w:rFonts w:hint="eastAsia" w:ascii="宋体" w:hAnsi="宋体" w:cs="宋体"/>
          <w:szCs w:val="21"/>
        </w:rPr>
        <w:t>2.对通过初审的供应商的投标文件进行详细的比较和评价。如需要，进行必要的澄清/说明工作。</w:t>
      </w:r>
    </w:p>
    <w:p>
      <w:pPr>
        <w:spacing w:line="360" w:lineRule="auto"/>
        <w:ind w:firstLine="420" w:firstLineChars="200"/>
        <w:rPr>
          <w:rFonts w:ascii="宋体" w:hAnsi="宋体" w:cs="宋体"/>
          <w:szCs w:val="21"/>
        </w:rPr>
      </w:pPr>
      <w:r>
        <w:rPr>
          <w:rFonts w:hint="eastAsia" w:ascii="宋体" w:hAnsi="宋体" w:cs="宋体"/>
          <w:szCs w:val="21"/>
        </w:rPr>
        <w:t>3.根据参与投标且符合招标文件要求的供应商数量情况，确定本项目的评审方法。</w:t>
      </w:r>
    </w:p>
    <w:p>
      <w:pPr>
        <w:spacing w:line="360" w:lineRule="auto"/>
        <w:ind w:firstLine="420" w:firstLineChars="200"/>
        <w:rPr>
          <w:rFonts w:ascii="宋体" w:hAnsi="宋体" w:cs="宋体"/>
          <w:szCs w:val="21"/>
        </w:rPr>
      </w:pPr>
      <w:r>
        <w:rPr>
          <w:rFonts w:hint="eastAsia" w:ascii="宋体" w:hAnsi="宋体" w:cs="宋体"/>
          <w:szCs w:val="21"/>
        </w:rPr>
        <w:t>4.采用综合评分法：评审委员会将分别对供应商递交的投标文件进行评审。</w:t>
      </w:r>
    </w:p>
    <w:p>
      <w:pPr>
        <w:spacing w:line="360" w:lineRule="auto"/>
        <w:ind w:firstLine="420" w:firstLineChars="200"/>
        <w:rPr>
          <w:rFonts w:ascii="宋体" w:hAnsi="宋体" w:cs="宋体"/>
          <w:szCs w:val="21"/>
        </w:rPr>
      </w:pPr>
      <w:r>
        <w:rPr>
          <w:rFonts w:hint="eastAsia" w:ascii="宋体" w:hAnsi="宋体" w:cs="宋体"/>
          <w:szCs w:val="21"/>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ind w:firstLine="420" w:firstLineChars="200"/>
        <w:rPr>
          <w:rFonts w:ascii="宋体" w:hAnsi="宋体" w:cs="宋体"/>
          <w:szCs w:val="21"/>
        </w:rPr>
      </w:pPr>
      <w:r>
        <w:rPr>
          <w:rFonts w:hint="eastAsia" w:ascii="宋体" w:hAnsi="宋体" w:cs="宋体"/>
          <w:szCs w:val="21"/>
        </w:rPr>
        <w:t>4.2如果二个及以上供应商的综合评分相同时，取投标价格低者为第一中标候选人。</w:t>
      </w:r>
    </w:p>
    <w:p>
      <w:pPr>
        <w:spacing w:line="360" w:lineRule="auto"/>
        <w:ind w:firstLine="420" w:firstLineChars="200"/>
        <w:rPr>
          <w:rFonts w:ascii="宋体" w:hAnsi="宋体" w:cs="宋体"/>
          <w:szCs w:val="21"/>
        </w:rPr>
      </w:pPr>
      <w:r>
        <w:rPr>
          <w:rFonts w:hint="eastAsia" w:ascii="宋体" w:hAnsi="宋体" w:cs="宋体"/>
          <w:szCs w:val="21"/>
        </w:rPr>
        <w:t>4.3如果二个及以上供应商的综合评分相同，且投标价格也相同时，取技术部分得分高者为第一中标候选人。</w:t>
      </w:r>
    </w:p>
    <w:p>
      <w:pPr>
        <w:spacing w:line="360" w:lineRule="auto"/>
        <w:ind w:firstLine="420" w:firstLineChars="200"/>
        <w:rPr>
          <w:rFonts w:ascii="宋体" w:hAnsi="宋体" w:cs="宋体"/>
          <w:szCs w:val="21"/>
        </w:rPr>
      </w:pPr>
      <w:r>
        <w:rPr>
          <w:rFonts w:hint="eastAsia" w:ascii="宋体" w:hAnsi="宋体" w:cs="宋体"/>
          <w:szCs w:val="21"/>
        </w:rPr>
        <w:t>5.采用单一来源谈判：评审委员会将与投标供应商进行谈判。</w:t>
      </w:r>
    </w:p>
    <w:p>
      <w:pPr>
        <w:spacing w:line="360" w:lineRule="auto"/>
        <w:ind w:firstLine="420" w:firstLineChars="200"/>
        <w:rPr>
          <w:rFonts w:ascii="宋体" w:hAnsi="宋体" w:cs="宋体"/>
          <w:szCs w:val="21"/>
        </w:rPr>
      </w:pPr>
      <w:r>
        <w:rPr>
          <w:rFonts w:hint="eastAsia" w:ascii="宋体" w:hAnsi="宋体" w:cs="宋体"/>
          <w:szCs w:val="21"/>
        </w:rPr>
        <w:t>5.1 供应商在谈判时由项目负责人与评审委员会进行谈判。</w:t>
      </w:r>
    </w:p>
    <w:p>
      <w:pPr>
        <w:spacing w:line="360" w:lineRule="auto"/>
        <w:ind w:firstLine="420" w:firstLineChars="200"/>
        <w:rPr>
          <w:rFonts w:ascii="宋体" w:hAnsi="宋体" w:cs="宋体"/>
          <w:szCs w:val="21"/>
        </w:rPr>
      </w:pPr>
      <w:r>
        <w:rPr>
          <w:rFonts w:hint="eastAsia" w:ascii="宋体" w:hAnsi="宋体" w:cs="宋体"/>
          <w:szCs w:val="21"/>
        </w:rPr>
        <w:t>5.2 原则上成交价应在最初报价基础上自动下浮5%。</w:t>
      </w:r>
    </w:p>
    <w:p>
      <w:pPr>
        <w:spacing w:line="360" w:lineRule="auto"/>
        <w:ind w:firstLine="420" w:firstLineChars="200"/>
        <w:rPr>
          <w:rFonts w:ascii="宋体" w:hAnsi="宋体" w:cs="宋体"/>
          <w:szCs w:val="21"/>
        </w:rPr>
      </w:pPr>
      <w:r>
        <w:rPr>
          <w:rFonts w:hint="eastAsia" w:ascii="宋体" w:hAnsi="宋体" w:cs="宋体"/>
          <w:szCs w:val="21"/>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20" w:firstLineChars="200"/>
        <w:rPr>
          <w:rFonts w:ascii="宋体" w:hAnsi="宋体" w:cs="宋体"/>
          <w:szCs w:val="21"/>
        </w:rPr>
      </w:pPr>
      <w:r>
        <w:rPr>
          <w:rFonts w:hint="eastAsia" w:ascii="宋体" w:hAnsi="宋体" w:cs="宋体"/>
          <w:szCs w:val="21"/>
        </w:rPr>
        <w:t>6.评审委员会按照本项目招标文件中规定的评标方法确定中标供应商。</w:t>
      </w:r>
    </w:p>
    <w:p>
      <w:pPr>
        <w:spacing w:line="360" w:lineRule="auto"/>
        <w:rPr>
          <w:rFonts w:ascii="宋体" w:hAnsi="宋体" w:cs="宋体"/>
          <w:szCs w:val="21"/>
        </w:rPr>
      </w:pPr>
      <w:r>
        <w:rPr>
          <w:rFonts w:hint="eastAsia" w:ascii="宋体" w:hAnsi="宋体" w:cs="宋体"/>
          <w:szCs w:val="21"/>
        </w:rPr>
        <w:t>十、根据本次采购的结果，十五天内与中标供应商签订合同。</w:t>
      </w:r>
    </w:p>
    <w:p>
      <w:pPr>
        <w:spacing w:line="360" w:lineRule="auto"/>
        <w:rPr>
          <w:rFonts w:ascii="宋体" w:hAnsi="宋体" w:cs="宋体"/>
          <w:szCs w:val="21"/>
        </w:rPr>
      </w:pPr>
    </w:p>
    <w:p>
      <w:pPr>
        <w:rPr>
          <w:rFonts w:ascii="宋体"/>
          <w:b/>
          <w:bCs/>
          <w:sz w:val="32"/>
          <w:szCs w:val="28"/>
        </w:rPr>
      </w:pPr>
      <w:r>
        <w:rPr>
          <w:rFonts w:hint="eastAsia" w:ascii="宋体"/>
          <w:b/>
          <w:bCs/>
          <w:sz w:val="32"/>
          <w:szCs w:val="28"/>
        </w:rPr>
        <w:br w:type="page"/>
      </w:r>
    </w:p>
    <w:p>
      <w:pPr>
        <w:pStyle w:val="3"/>
        <w:spacing w:before="0"/>
      </w:pPr>
      <w:bookmarkStart w:id="3" w:name="_Toc51746096"/>
      <w:r>
        <w:rPr>
          <w:rFonts w:hint="eastAsia" w:ascii="宋体"/>
          <w:b/>
          <w:bCs/>
          <w:sz w:val="32"/>
          <w:szCs w:val="28"/>
        </w:rPr>
        <w:t xml:space="preserve">第四章 </w:t>
      </w:r>
      <w:bookmarkEnd w:id="3"/>
      <w:bookmarkStart w:id="4" w:name="合同协议书"/>
      <w:r>
        <w:rPr>
          <w:rFonts w:hint="eastAsia"/>
        </w:rPr>
        <w:t>合同条款及格式</w:t>
      </w:r>
    </w:p>
    <w:p>
      <w:pPr>
        <w:spacing w:line="360" w:lineRule="auto"/>
        <w:rPr>
          <w:rFonts w:ascii="宋体" w:hAnsi="宋体" w:cs="宋体"/>
          <w:bCs/>
          <w:szCs w:val="21"/>
        </w:rPr>
      </w:pPr>
      <w:r>
        <w:rPr>
          <w:rFonts w:hint="eastAsia" w:ascii="宋体" w:hAnsi="宋体" w:cs="宋体"/>
          <w:bCs/>
          <w:szCs w:val="21"/>
        </w:rPr>
        <w:t>甲方：</w:t>
      </w:r>
      <w:r>
        <w:rPr>
          <w:rFonts w:hint="eastAsia" w:ascii="宋体" w:hAnsi="宋体" w:cs="宋体"/>
          <w:bCs/>
          <w:szCs w:val="21"/>
          <w:u w:val="single"/>
        </w:rPr>
        <w:t>深圳市前海深港现代服务业合作区管理局（以下简称“甲方”或“前海管理局”）</w:t>
      </w:r>
    </w:p>
    <w:p>
      <w:pPr>
        <w:spacing w:line="360" w:lineRule="auto"/>
        <w:rPr>
          <w:rFonts w:ascii="宋体" w:hAnsi="宋体" w:cs="宋体"/>
          <w:b/>
          <w:szCs w:val="21"/>
        </w:rPr>
      </w:pPr>
      <w:r>
        <w:rPr>
          <w:rFonts w:hint="eastAsia" w:ascii="宋体" w:hAnsi="宋体" w:cs="宋体"/>
          <w:bCs/>
          <w:szCs w:val="21"/>
        </w:rPr>
        <w:t>乙方：</w:t>
      </w:r>
    </w:p>
    <w:p>
      <w:pPr>
        <w:widowControl/>
        <w:spacing w:line="360" w:lineRule="auto"/>
        <w:ind w:firstLine="420" w:firstLineChars="200"/>
        <w:rPr>
          <w:rFonts w:ascii="宋体" w:hAnsi="宋体"/>
          <w:szCs w:val="21"/>
        </w:rPr>
      </w:pPr>
      <w:r>
        <w:rPr>
          <w:rFonts w:hint="eastAsia" w:ascii="宋体" w:hAnsi="宋体" w:cs="宋体"/>
          <w:szCs w:val="21"/>
          <w:lang w:bidi="ar"/>
        </w:rPr>
        <w:t>根据《中华人民共和国民法典》和《深圳经济特区政府采购条例》等相关规定</w:t>
      </w:r>
      <w:r>
        <w:rPr>
          <w:rFonts w:hint="eastAsia" w:ascii="宋体" w:hAnsi="宋体"/>
          <w:szCs w:val="21"/>
        </w:rPr>
        <w:t>，以及项目编号为</w:t>
      </w:r>
      <w:r>
        <w:rPr>
          <w:rFonts w:hint="eastAsia" w:ascii="宋体" w:hAnsi="宋体"/>
          <w:szCs w:val="21"/>
          <w:u w:val="single"/>
        </w:rPr>
        <w:t xml:space="preserve">  QH2021022  </w:t>
      </w:r>
      <w:r>
        <w:rPr>
          <w:rFonts w:hint="eastAsia" w:ascii="宋体" w:hAnsi="宋体"/>
          <w:szCs w:val="21"/>
        </w:rPr>
        <w:t>的招标项目的中标结果，经甲乙双方友好协商，就乙方承担甲方</w:t>
      </w:r>
      <w:r>
        <w:rPr>
          <w:rFonts w:hint="eastAsia" w:ascii="宋体" w:hAnsi="宋体"/>
          <w:szCs w:val="21"/>
          <w:u w:val="single"/>
        </w:rPr>
        <w:t xml:space="preserve"> 前海门户网站2021年运营服务项目</w:t>
      </w:r>
      <w:r>
        <w:rPr>
          <w:rFonts w:hint="eastAsia" w:ascii="宋体" w:hAnsi="宋体"/>
          <w:szCs w:val="21"/>
        </w:rPr>
        <w:t>（以下简称“本项目”）工作事宜，达成一致，约定如下：</w:t>
      </w:r>
    </w:p>
    <w:p>
      <w:pPr>
        <w:widowControl/>
        <w:spacing w:line="360" w:lineRule="auto"/>
        <w:ind w:firstLine="422" w:firstLineChars="200"/>
        <w:rPr>
          <w:rFonts w:ascii="宋体" w:hAnsi="宋体"/>
          <w:b/>
          <w:szCs w:val="21"/>
        </w:rPr>
      </w:pPr>
      <w:r>
        <w:rPr>
          <w:rFonts w:hint="eastAsia" w:ascii="宋体" w:hAnsi="宋体"/>
          <w:b/>
          <w:szCs w:val="21"/>
        </w:rPr>
        <w:t>一、项目内容</w:t>
      </w:r>
    </w:p>
    <w:p>
      <w:pPr>
        <w:pStyle w:val="12"/>
        <w:spacing w:before="0" w:beforeAutospacing="0" w:after="0" w:afterAutospacing="0" w:line="360" w:lineRule="auto"/>
        <w:ind w:firstLine="420" w:firstLineChars="200"/>
        <w:rPr>
          <w:sz w:val="21"/>
          <w:szCs w:val="21"/>
        </w:rPr>
      </w:pPr>
      <w:r>
        <w:rPr>
          <w:rFonts w:hint="eastAsia"/>
          <w:sz w:val="21"/>
          <w:szCs w:val="21"/>
        </w:rPr>
        <w:t>（一）主要工作内容</w:t>
      </w:r>
    </w:p>
    <w:p>
      <w:pPr>
        <w:pStyle w:val="12"/>
        <w:spacing w:before="0" w:beforeAutospacing="0" w:after="0" w:afterAutospacing="0" w:line="360" w:lineRule="auto"/>
        <w:ind w:firstLine="420" w:firstLineChars="200"/>
        <w:rPr>
          <w:sz w:val="21"/>
          <w:szCs w:val="21"/>
        </w:rPr>
      </w:pPr>
      <w:r>
        <w:rPr>
          <w:rFonts w:hint="eastAsia"/>
          <w:sz w:val="21"/>
          <w:szCs w:val="21"/>
        </w:rPr>
        <w:t>本项目工作内容如下：</w:t>
      </w:r>
    </w:p>
    <w:p>
      <w:pPr>
        <w:pStyle w:val="12"/>
        <w:spacing w:before="0" w:beforeAutospacing="0" w:after="0" w:afterAutospacing="0" w:line="360" w:lineRule="auto"/>
        <w:ind w:left="420"/>
        <w:textAlignment w:val="baseline"/>
        <w:rPr>
          <w:kern w:val="2"/>
          <w:sz w:val="21"/>
          <w:szCs w:val="21"/>
          <w:lang w:bidi="ar"/>
        </w:rPr>
      </w:pPr>
      <w:r>
        <w:rPr>
          <w:rFonts w:hint="eastAsia"/>
          <w:kern w:val="2"/>
          <w:sz w:val="21"/>
          <w:szCs w:val="21"/>
          <w:lang w:bidi="ar"/>
        </w:rPr>
        <w:t xml:space="preserve">1.专题专栏建设要求  </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为不断深化服务型政府建设，加大网站专题专栏建设力度，提高信息服务、在线办事和互动交流水平，至少开展专题专栏建设不少于10个，对前海重大活动、历史重要纪念日、官方事件日期等重要事件节点来制作，专题类型包含但不限于政策解读类专题、民生实事类专题、活动宣传栏目类专题、意见征集活动类专题、嘉宾访谈活动类专题、网站特色宣传类专题等。主题选择包含但不限于前海创新创业专题，前海科技创新专题等，具体专题根据前海管理局实际业务需求定制开发。其中要求政策解读类专题表现形式多样化，以公众喜闻乐见的形式包含图文结合、漫画、动画、音频、视频等，页面设计契合主题，体现前海特色。</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工作内容包括专题专栏原型策划、页面设计、页面切图、模板实施上线等。</w:t>
      </w:r>
    </w:p>
    <w:p>
      <w:pPr>
        <w:pStyle w:val="12"/>
        <w:spacing w:before="0" w:beforeAutospacing="0" w:after="0" w:afterAutospacing="0" w:line="360" w:lineRule="auto"/>
        <w:ind w:left="420"/>
        <w:textAlignment w:val="baseline"/>
        <w:rPr>
          <w:kern w:val="2"/>
          <w:sz w:val="21"/>
          <w:szCs w:val="21"/>
          <w:lang w:bidi="ar"/>
        </w:rPr>
      </w:pPr>
      <w:r>
        <w:rPr>
          <w:rFonts w:hint="eastAsia"/>
          <w:kern w:val="2"/>
          <w:sz w:val="21"/>
          <w:szCs w:val="21"/>
          <w:lang w:bidi="ar"/>
        </w:rPr>
        <w:t>2.手机移动端建设与运维</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完成前海管理局手机</w:t>
      </w:r>
      <w:r>
        <w:rPr>
          <w:kern w:val="2"/>
          <w:sz w:val="21"/>
          <w:szCs w:val="21"/>
          <w:lang w:bidi="ar"/>
        </w:rPr>
        <w:t>移动端网页</w:t>
      </w:r>
      <w:r>
        <w:rPr>
          <w:rFonts w:hint="eastAsia"/>
          <w:kern w:val="2"/>
          <w:sz w:val="21"/>
          <w:szCs w:val="21"/>
          <w:lang w:bidi="ar"/>
        </w:rPr>
        <w:t>策划</w:t>
      </w:r>
      <w:r>
        <w:rPr>
          <w:kern w:val="2"/>
          <w:sz w:val="21"/>
          <w:szCs w:val="21"/>
          <w:lang w:bidi="ar"/>
        </w:rPr>
        <w:t>、制作</w:t>
      </w:r>
      <w:r>
        <w:rPr>
          <w:rFonts w:hint="eastAsia"/>
          <w:kern w:val="2"/>
          <w:sz w:val="21"/>
          <w:szCs w:val="21"/>
          <w:lang w:bidi="ar"/>
        </w:rPr>
        <w:t>及日常</w:t>
      </w:r>
      <w:r>
        <w:rPr>
          <w:kern w:val="2"/>
          <w:sz w:val="21"/>
          <w:szCs w:val="21"/>
          <w:lang w:bidi="ar"/>
        </w:rPr>
        <w:t>运维保障</w:t>
      </w:r>
      <w:r>
        <w:rPr>
          <w:rFonts w:hint="eastAsia"/>
          <w:kern w:val="2"/>
          <w:sz w:val="21"/>
          <w:szCs w:val="21"/>
          <w:lang w:bidi="ar"/>
        </w:rPr>
        <w:t>工作。</w:t>
      </w:r>
    </w:p>
    <w:p>
      <w:pPr>
        <w:pStyle w:val="12"/>
        <w:spacing w:before="0" w:beforeAutospacing="0" w:after="0" w:afterAutospacing="0" w:line="360" w:lineRule="auto"/>
        <w:ind w:left="420"/>
        <w:textAlignment w:val="baseline"/>
        <w:rPr>
          <w:kern w:val="2"/>
          <w:sz w:val="21"/>
          <w:szCs w:val="21"/>
          <w:lang w:bidi="ar"/>
        </w:rPr>
      </w:pPr>
      <w:r>
        <w:rPr>
          <w:rFonts w:hint="eastAsia"/>
          <w:kern w:val="2"/>
          <w:sz w:val="21"/>
          <w:szCs w:val="21"/>
          <w:lang w:bidi="ar"/>
        </w:rPr>
        <w:t>3.网站S</w:t>
      </w:r>
      <w:r>
        <w:rPr>
          <w:kern w:val="2"/>
          <w:sz w:val="21"/>
          <w:szCs w:val="21"/>
          <w:lang w:bidi="ar"/>
        </w:rPr>
        <w:t>EO</w:t>
      </w:r>
      <w:r>
        <w:rPr>
          <w:rFonts w:hint="eastAsia"/>
          <w:kern w:val="2"/>
          <w:sz w:val="21"/>
          <w:szCs w:val="21"/>
          <w:lang w:bidi="ar"/>
        </w:rPr>
        <w:t>优化</w:t>
      </w:r>
    </w:p>
    <w:p>
      <w:pPr>
        <w:pStyle w:val="12"/>
        <w:spacing w:before="0" w:beforeAutospacing="0" w:after="0" w:afterAutospacing="0" w:line="360" w:lineRule="auto"/>
        <w:ind w:firstLine="420" w:firstLineChars="200"/>
        <w:textAlignment w:val="baseline"/>
        <w:rPr>
          <w:rFonts w:hint="eastAsia"/>
          <w:kern w:val="2"/>
          <w:sz w:val="21"/>
          <w:szCs w:val="21"/>
          <w:lang w:bidi="ar"/>
        </w:rPr>
      </w:pPr>
      <w:r>
        <w:rPr>
          <w:rFonts w:hint="eastAsia"/>
          <w:kern w:val="2"/>
          <w:sz w:val="21"/>
          <w:szCs w:val="21"/>
          <w:lang w:bidi="ar"/>
        </w:rPr>
        <w:t>通过SEO技术合理优化门户网站</w:t>
      </w:r>
      <w:r>
        <w:rPr>
          <w:kern w:val="2"/>
          <w:sz w:val="21"/>
          <w:szCs w:val="21"/>
          <w:lang w:bidi="ar"/>
        </w:rPr>
        <w:t>站内的网站结构，提高</w:t>
      </w:r>
      <w:r>
        <w:rPr>
          <w:rFonts w:hint="eastAsia"/>
          <w:kern w:val="2"/>
          <w:sz w:val="21"/>
          <w:szCs w:val="21"/>
          <w:lang w:bidi="ar"/>
        </w:rPr>
        <w:t>改善关键字在搜索引擎中的排名，提高网站在互联网上的连接数，引导公众浏览。</w:t>
      </w:r>
    </w:p>
    <w:p>
      <w:pPr>
        <w:pStyle w:val="12"/>
        <w:spacing w:before="0" w:beforeAutospacing="0" w:after="0" w:afterAutospacing="0" w:line="360" w:lineRule="auto"/>
        <w:ind w:left="420"/>
        <w:textAlignment w:val="baseline"/>
        <w:rPr>
          <w:kern w:val="2"/>
          <w:sz w:val="21"/>
          <w:szCs w:val="21"/>
          <w:lang w:bidi="ar"/>
        </w:rPr>
      </w:pPr>
      <w:r>
        <w:rPr>
          <w:rFonts w:hint="eastAsia"/>
          <w:kern w:val="2"/>
          <w:sz w:val="21"/>
          <w:szCs w:val="21"/>
          <w:lang w:bidi="ar"/>
        </w:rPr>
        <w:t>4.网站日常运营保障要求</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配备两名专职服务人员常驻办公，负责前海门户网站日常运营 ，具体工作如下：</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1）负责前海门户网站、前海蛇口自贸片区网站、深圳政府在线网站、前海管理局内网（公务员之窗）、微博的内容进行采集发布。完成发布的信息从采编到审核后的发布，责任到人，确保信息发布的流程自运转。</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（2）负责本单位信息挂网工作。</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（3）负责前海门户网站栏目更新情况，每日人工巡检及预警、整改反馈。保障动态栏目最低2周更新一次的频率。</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（4）负责前海门户网站挂网信息内容审查，主要审查是否包含错敏信息、链接和附件能否正常打开、附件与正文是否对应、格式是否规范等。</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（5）负责监控互动交流平台，并定期查看、及时反馈深圳市政务邮件系统、深圳政府在线网站咨询投诉、依申请公开系统信息，推进政务公开。</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6）通过采集公众访问前海门户网站的数据，对公众的访问行为进行统计分析，结合对前海门户网站的访问统计分析以及用户评价、反馈建议，每季度出具一份“前海门户网站”运营分析报告，并对异常指标进行深度分析。</w:t>
      </w:r>
    </w:p>
    <w:p>
      <w:pPr>
        <w:pStyle w:val="12"/>
        <w:spacing w:before="0" w:beforeAutospacing="0" w:after="0" w:afterAutospacing="0" w:line="360" w:lineRule="auto"/>
        <w:ind w:left="420"/>
        <w:textAlignment w:val="baseline"/>
        <w:rPr>
          <w:kern w:val="2"/>
          <w:sz w:val="21"/>
          <w:szCs w:val="21"/>
          <w:lang w:bidi="ar"/>
        </w:rPr>
      </w:pPr>
      <w:r>
        <w:rPr>
          <w:rFonts w:hint="eastAsia"/>
          <w:kern w:val="2"/>
          <w:sz w:val="21"/>
          <w:szCs w:val="21"/>
          <w:lang w:bidi="ar"/>
        </w:rPr>
        <w:t>5.网站日常技术运维要求</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负责与网站有关的一般性技术工作，根据202</w:t>
      </w:r>
      <w:r>
        <w:rPr>
          <w:kern w:val="2"/>
          <w:sz w:val="21"/>
          <w:szCs w:val="21"/>
          <w:lang w:bidi="ar"/>
        </w:rPr>
        <w:t>1</w:t>
      </w:r>
      <w:r>
        <w:rPr>
          <w:rFonts w:hint="eastAsia"/>
          <w:kern w:val="2"/>
          <w:sz w:val="21"/>
          <w:szCs w:val="21"/>
          <w:lang w:bidi="ar"/>
        </w:rPr>
        <w:t>年深圳市政府门户网站绩效考核要求，在符合要求的基础上，不断完善功能亮点，具体工作如下：</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（1）对前海门户网站的更新情况、栏目规范、服务指标等内容进行需求分析和调整；</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w:t>
      </w:r>
      <w:r>
        <w:rPr>
          <w:kern w:val="2"/>
          <w:sz w:val="21"/>
          <w:szCs w:val="21"/>
          <w:lang w:bidi="ar"/>
        </w:rPr>
        <w:t>2</w:t>
      </w:r>
      <w:r>
        <w:rPr>
          <w:rFonts w:hint="eastAsia"/>
          <w:kern w:val="2"/>
          <w:sz w:val="21"/>
          <w:szCs w:val="21"/>
          <w:lang w:bidi="ar"/>
        </w:rPr>
        <w:t>）对前海重大活动、历史重要纪念日、官方事件等重要事件节点来制作事件专题；</w:t>
      </w:r>
    </w:p>
    <w:p>
      <w:pPr>
        <w:widowControl/>
        <w:spacing w:line="360" w:lineRule="auto"/>
        <w:ind w:firstLine="420" w:firstLineChars="200"/>
        <w:textAlignment w:val="baseline"/>
        <w:rPr>
          <w:rFonts w:ascii="宋体" w:hAnsi="宋体" w:cs="宋体"/>
          <w:sz w:val="20"/>
          <w:szCs w:val="21"/>
          <w:lang w:bidi="ar"/>
        </w:rPr>
      </w:pPr>
      <w:r>
        <w:rPr>
          <w:rFonts w:hint="eastAsia" w:ascii="宋体" w:hAnsi="宋体" w:cs="宋体"/>
          <w:szCs w:val="21"/>
          <w:lang w:bidi="ar"/>
        </w:rPr>
        <w:t>（</w:t>
      </w:r>
      <w:r>
        <w:rPr>
          <w:rFonts w:ascii="宋体" w:hAnsi="宋体" w:cs="宋体"/>
          <w:szCs w:val="21"/>
          <w:lang w:bidi="ar"/>
        </w:rPr>
        <w:t>3</w:t>
      </w:r>
      <w:r>
        <w:rPr>
          <w:rFonts w:hint="eastAsia" w:ascii="宋体" w:hAnsi="宋体" w:cs="宋体"/>
          <w:szCs w:val="21"/>
          <w:lang w:bidi="ar"/>
        </w:rPr>
        <w:t>）对网站功能小规模优化及设计调整，网站页面的展现模板的制作、修改、调整；</w:t>
      </w:r>
    </w:p>
    <w:p>
      <w:pPr>
        <w:widowControl/>
        <w:spacing w:line="360" w:lineRule="auto"/>
        <w:ind w:firstLine="420" w:firstLineChars="200"/>
        <w:textAlignment w:val="baseline"/>
        <w:rPr>
          <w:rFonts w:ascii="宋体" w:hAnsi="宋体" w:cs="宋体"/>
          <w:szCs w:val="21"/>
          <w:lang w:bidi="ar"/>
        </w:rPr>
      </w:pPr>
      <w:r>
        <w:rPr>
          <w:rFonts w:hint="eastAsia" w:ascii="宋体" w:hAnsi="宋体" w:cs="宋体"/>
          <w:szCs w:val="21"/>
          <w:lang w:bidi="ar"/>
        </w:rPr>
        <w:t>（</w:t>
      </w:r>
      <w:r>
        <w:rPr>
          <w:rFonts w:ascii="宋体" w:hAnsi="宋体" w:cs="宋体"/>
          <w:szCs w:val="21"/>
          <w:lang w:bidi="ar"/>
        </w:rPr>
        <w:t>4</w:t>
      </w:r>
      <w:r>
        <w:rPr>
          <w:rFonts w:hint="eastAsia" w:ascii="宋体" w:hAnsi="宋体" w:cs="宋体"/>
          <w:szCs w:val="21"/>
          <w:lang w:bidi="ar"/>
        </w:rPr>
        <w:t>）通过技术手段合理优化前海门户网站站内的网站结构，改善关键字在搜索引擎中的排名。提高前海门户网站在互联网上的连接数，引导公众浏览。</w:t>
      </w:r>
    </w:p>
    <w:p>
      <w:pPr>
        <w:pStyle w:val="12"/>
        <w:spacing w:before="0" w:beforeAutospacing="0" w:after="0" w:afterAutospacing="0" w:line="360" w:lineRule="auto"/>
        <w:ind w:left="420"/>
        <w:textAlignment w:val="baseline"/>
        <w:rPr>
          <w:kern w:val="2"/>
          <w:sz w:val="21"/>
          <w:szCs w:val="21"/>
          <w:lang w:bidi="ar"/>
        </w:rPr>
      </w:pPr>
      <w:r>
        <w:rPr>
          <w:rFonts w:hint="eastAsia"/>
          <w:kern w:val="2"/>
          <w:sz w:val="21"/>
          <w:szCs w:val="21"/>
          <w:lang w:bidi="ar"/>
        </w:rPr>
        <w:t>6.网站</w:t>
      </w:r>
      <w:r>
        <w:rPr>
          <w:kern w:val="2"/>
          <w:sz w:val="21"/>
          <w:szCs w:val="21"/>
          <w:lang w:bidi="ar"/>
        </w:rPr>
        <w:t>建设与管理工作</w:t>
      </w:r>
      <w:r>
        <w:rPr>
          <w:rFonts w:hint="eastAsia"/>
          <w:kern w:val="2"/>
          <w:sz w:val="21"/>
          <w:szCs w:val="21"/>
          <w:lang w:bidi="ar"/>
        </w:rPr>
        <w:t>业务</w:t>
      </w:r>
      <w:r>
        <w:rPr>
          <w:kern w:val="2"/>
          <w:sz w:val="21"/>
          <w:szCs w:val="21"/>
          <w:lang w:bidi="ar"/>
        </w:rPr>
        <w:t>培训</w:t>
      </w:r>
    </w:p>
    <w:p>
      <w:pPr>
        <w:pStyle w:val="12"/>
        <w:spacing w:before="0" w:beforeAutospacing="0" w:after="0" w:afterAutospacing="0" w:line="360" w:lineRule="auto"/>
        <w:ind w:firstLine="420" w:firstLineChars="200"/>
        <w:textAlignment w:val="baseline"/>
        <w:rPr>
          <w:rFonts w:hint="eastAsia"/>
          <w:kern w:val="2"/>
          <w:sz w:val="21"/>
          <w:szCs w:val="21"/>
          <w:lang w:bidi="ar"/>
        </w:rPr>
      </w:pPr>
      <w:r>
        <w:rPr>
          <w:rFonts w:hint="eastAsia"/>
          <w:kern w:val="2"/>
          <w:sz w:val="21"/>
          <w:szCs w:val="21"/>
          <w:lang w:bidi="ar"/>
        </w:rPr>
        <w:t>开展业务培训会，对绩效考核相关指标进行详细解读，并对各单位关于政府网站建设工作中存在的问题进行答疑释惑，进一步查缺补漏，提升运维管理水平。</w:t>
      </w:r>
    </w:p>
    <w:p>
      <w:pPr>
        <w:pStyle w:val="12"/>
        <w:spacing w:before="0" w:beforeAutospacing="0" w:after="0" w:afterAutospacing="0" w:line="360" w:lineRule="auto"/>
        <w:ind w:firstLine="420" w:firstLineChars="200"/>
        <w:rPr>
          <w:sz w:val="21"/>
          <w:szCs w:val="21"/>
        </w:rPr>
      </w:pPr>
      <w:r>
        <w:rPr>
          <w:rFonts w:hint="eastAsia"/>
          <w:sz w:val="21"/>
          <w:szCs w:val="21"/>
        </w:rPr>
        <w:t>（二）最终成果及验收方式</w:t>
      </w:r>
    </w:p>
    <w:p>
      <w:pPr>
        <w:pStyle w:val="12"/>
        <w:spacing w:before="0" w:beforeAutospacing="0" w:after="0" w:afterAutospacing="0" w:line="360" w:lineRule="auto"/>
        <w:ind w:firstLine="420" w:firstLineChars="200"/>
        <w:rPr>
          <w:sz w:val="21"/>
          <w:szCs w:val="21"/>
        </w:rPr>
      </w:pPr>
      <w:r>
        <w:rPr>
          <w:rFonts w:hint="eastAsia"/>
          <w:sz w:val="21"/>
          <w:szCs w:val="21"/>
        </w:rPr>
        <w:t>1.最终成果构成如下（包括但不限于）：</w:t>
      </w:r>
    </w:p>
    <w:p>
      <w:pPr>
        <w:pStyle w:val="12"/>
        <w:spacing w:before="0" w:beforeAutospacing="0" w:after="0" w:afterAutospacing="0" w:line="360" w:lineRule="auto"/>
        <w:ind w:firstLine="420" w:firstLineChars="200"/>
        <w:rPr>
          <w:sz w:val="21"/>
          <w:szCs w:val="21"/>
        </w:rPr>
      </w:pPr>
      <w:r>
        <w:rPr>
          <w:rFonts w:hint="eastAsia"/>
          <w:sz w:val="21"/>
          <w:szCs w:val="21"/>
        </w:rPr>
        <w:t>（1）采集公众访问前海门户网站的数据，每季度出具一份“前海门户网站”运营分析报告，并对异常指标进行深度分析；</w:t>
      </w:r>
    </w:p>
    <w:p>
      <w:pPr>
        <w:pStyle w:val="12"/>
        <w:spacing w:before="0" w:beforeAutospacing="0" w:after="0" w:afterAutospacing="0" w:line="360" w:lineRule="auto"/>
        <w:ind w:firstLine="420" w:firstLineChars="200"/>
        <w:rPr>
          <w:sz w:val="21"/>
          <w:szCs w:val="21"/>
        </w:rPr>
      </w:pPr>
      <w:r>
        <w:rPr>
          <w:rFonts w:hint="eastAsia"/>
          <w:sz w:val="21"/>
          <w:szCs w:val="21"/>
        </w:rPr>
        <w:t>（2）根据前海重大活动、历史重要纪念日、官方事件等重要事件节点来策划制作事件专题（不少于10个），设计制作宣传图片页面不少于10次，专题制作的范围包括：活动宣传栏目、意见征集活动、嘉宾访谈活动等；</w:t>
      </w:r>
    </w:p>
    <w:p>
      <w:pPr>
        <w:pStyle w:val="12"/>
        <w:spacing w:before="0" w:beforeAutospacing="0" w:after="0" w:afterAutospacing="0" w:line="360" w:lineRule="auto"/>
        <w:ind w:firstLine="420" w:firstLineChars="200"/>
        <w:rPr>
          <w:sz w:val="21"/>
          <w:szCs w:val="21"/>
        </w:rPr>
      </w:pPr>
      <w:r>
        <w:rPr>
          <w:rFonts w:hint="eastAsia"/>
          <w:sz w:val="21"/>
          <w:szCs w:val="21"/>
        </w:rPr>
        <w:t>（3）根据深圳市政府网站绩效考核要求，协助用户完成网站年度自评估报告。</w:t>
      </w:r>
    </w:p>
    <w:p>
      <w:pPr>
        <w:pStyle w:val="12"/>
        <w:spacing w:before="0" w:beforeAutospacing="0" w:after="0" w:afterAutospacing="0" w:line="360" w:lineRule="auto"/>
        <w:ind w:firstLine="420" w:firstLineChars="200"/>
        <w:rPr>
          <w:sz w:val="21"/>
          <w:szCs w:val="21"/>
        </w:rPr>
      </w:pPr>
      <w:r>
        <w:rPr>
          <w:rFonts w:hint="eastAsia"/>
          <w:sz w:val="21"/>
          <w:szCs w:val="21"/>
        </w:rPr>
        <w:t>2.在合同履行过程中，必要时，甲方可以对最终成果的构成进行调整。</w:t>
      </w:r>
    </w:p>
    <w:p>
      <w:pPr>
        <w:pStyle w:val="12"/>
        <w:spacing w:before="0" w:beforeAutospacing="0" w:after="0" w:afterAutospacing="0" w:line="360" w:lineRule="auto"/>
        <w:ind w:firstLine="420" w:firstLineChars="200"/>
        <w:rPr>
          <w:sz w:val="21"/>
          <w:szCs w:val="21"/>
        </w:rPr>
      </w:pPr>
      <w:r>
        <w:rPr>
          <w:rFonts w:hint="eastAsia"/>
          <w:sz w:val="21"/>
          <w:szCs w:val="21"/>
        </w:rPr>
        <w:t>3.最终成果验收合格的标志为：</w:t>
      </w:r>
    </w:p>
    <w:p>
      <w:pPr>
        <w:pStyle w:val="12"/>
        <w:spacing w:before="0" w:beforeAutospacing="0" w:after="0" w:afterAutospacing="0" w:line="360" w:lineRule="auto"/>
        <w:ind w:firstLine="420" w:firstLineChars="200"/>
        <w:rPr>
          <w:rFonts w:hint="eastAsia"/>
          <w:sz w:val="21"/>
          <w:szCs w:val="21"/>
        </w:rPr>
      </w:pPr>
      <w:r>
        <w:rPr>
          <w:rFonts w:hint="eastAsia"/>
          <w:sz w:val="21"/>
          <w:szCs w:val="21"/>
        </w:rPr>
        <w:t>乙方提出验收申请，由甲方成立验收小组，根据签订合同具体要求组织验收并出具项目验收报告。</w:t>
      </w:r>
    </w:p>
    <w:p>
      <w:pPr>
        <w:widowControl/>
        <w:spacing w:line="360" w:lineRule="auto"/>
        <w:ind w:firstLine="430" w:firstLineChars="205"/>
        <w:jc w:val="left"/>
        <w:textAlignment w:val="baseline"/>
        <w:rPr>
          <w:szCs w:val="21"/>
        </w:rPr>
      </w:pPr>
      <w:r>
        <w:rPr>
          <w:rFonts w:hint="eastAsia"/>
          <w:szCs w:val="21"/>
        </w:rPr>
        <w:t>（三）派驻人员要求：</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1.派驻服务人员的基本数量要求：</w:t>
      </w:r>
    </w:p>
    <w:p>
      <w:pPr>
        <w:pStyle w:val="12"/>
        <w:spacing w:before="0" w:beforeAutospacing="0" w:after="0" w:afterAutospacing="0" w:line="360" w:lineRule="auto"/>
        <w:ind w:firstLine="420" w:firstLineChars="200"/>
        <w:textAlignment w:val="baseline"/>
        <w:rPr>
          <w:rFonts w:hint="eastAsia"/>
          <w:kern w:val="2"/>
          <w:sz w:val="21"/>
          <w:szCs w:val="21"/>
          <w:lang w:bidi="ar"/>
        </w:rPr>
      </w:pPr>
      <w:r>
        <w:rPr>
          <w:rFonts w:hint="eastAsia"/>
          <w:kern w:val="2"/>
          <w:sz w:val="21"/>
          <w:szCs w:val="21"/>
          <w:lang w:bidi="ar"/>
        </w:rPr>
        <w:t>乙方应配备两名专职服务人员在甲方指定的地点常驻办公，具体</w:t>
      </w:r>
      <w:r>
        <w:rPr>
          <w:kern w:val="2"/>
          <w:sz w:val="21"/>
          <w:szCs w:val="21"/>
          <w:lang w:bidi="ar"/>
        </w:rPr>
        <w:t>负责网站</w:t>
      </w:r>
      <w:r>
        <w:rPr>
          <w:rFonts w:hint="eastAsia"/>
          <w:kern w:val="2"/>
          <w:sz w:val="21"/>
          <w:szCs w:val="21"/>
          <w:lang w:bidi="ar"/>
        </w:rPr>
        <w:t>日常运营管理，对标国家、广东省、深圳市政府网站考评规范。每天对前海门户网站、前海蛇口自贸片区网站、深圳政府在线网站、前海管理局内网的内容进行采集发布。完成发布的信息从采编到审核后的发布，责任到人，确保信息发布的流程自运转。</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2.派驻服务人员的基本素质要求：</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乙方派驻服务人员须具有本科学历，具备较好的政治素质，能遵守甲方相关信息保密规定，遵纪守法，无不良记录。必须具备计算机操作基础，有较强的阅读理解和信息处理能力，能胜任政府信息资源的整合优化工作，必须有良好的工作态度，工作细致耐心，具有较强的责任心，性格开朗。派驻网站编辑服务人员需具有网站内容保障服务经验。</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3.派驻服务人员的更换要求：</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若乙方派驻服务人员的工作态度和工作能力不能达到甲方的要求，且经过教育或培训后仍不能改正或胜任的，采购人单位有权要求投标人更换服务人员，派驻其他合格的服务人员提供服务。</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4.派驻服务人员的信息安全保密承诺要求：</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驻场服务人员必须与甲方签订信息安全保密协议书，需承诺服务期满后的三年内不得将服务中产生的相关信息和资料擅自公开或提供给第三方。</w:t>
      </w:r>
    </w:p>
    <w:p>
      <w:pPr>
        <w:widowControl/>
        <w:spacing w:line="360" w:lineRule="auto"/>
        <w:ind w:firstLine="430" w:firstLineChars="205"/>
        <w:jc w:val="left"/>
        <w:textAlignment w:val="baseline"/>
        <w:rPr>
          <w:rFonts w:hint="eastAsia" w:ascii="宋体" w:hAnsi="宋体"/>
          <w:bCs/>
          <w:sz w:val="21"/>
          <w:szCs w:val="21"/>
        </w:rPr>
      </w:pPr>
      <w:r>
        <w:rPr>
          <w:rFonts w:hint="eastAsia" w:ascii="宋体" w:hAnsi="宋体"/>
          <w:bCs/>
          <w:szCs w:val="21"/>
        </w:rPr>
        <w:t>5.派驻服务人员的工资待遇要求：</w:t>
      </w:r>
    </w:p>
    <w:p>
      <w:pPr>
        <w:ind w:firstLine="430" w:firstLineChars="205"/>
        <w:textAlignment w:val="baseline"/>
        <w:rPr>
          <w:rFonts w:hint="eastAsia" w:ascii="宋体" w:hAnsi="宋体"/>
          <w:bCs/>
          <w:sz w:val="21"/>
          <w:szCs w:val="21"/>
        </w:rPr>
      </w:pPr>
      <w:r>
        <w:rPr>
          <w:rFonts w:hint="eastAsia" w:ascii="宋体" w:hAnsi="宋体"/>
          <w:bCs/>
          <w:szCs w:val="21"/>
        </w:rPr>
        <w:t>派驻人员应为乙方自有员工，乙方负责所有派驻服务人员的工资、奖金、福利待遇及其他一切人工费用，乙方应依法为派驻服务人员缴纳社保等费用。</w:t>
      </w:r>
    </w:p>
    <w:p>
      <w:pPr>
        <w:pStyle w:val="12"/>
        <w:spacing w:before="0" w:beforeAutospacing="0" w:after="0" w:afterAutospacing="0" w:line="360" w:lineRule="auto"/>
        <w:ind w:firstLine="420" w:firstLineChars="200"/>
        <w:rPr>
          <w:sz w:val="21"/>
          <w:szCs w:val="21"/>
        </w:rPr>
      </w:pPr>
      <w:r>
        <w:rPr>
          <w:rFonts w:hint="eastAsia"/>
          <w:sz w:val="21"/>
          <w:szCs w:val="21"/>
        </w:rPr>
        <w:t>（四）其他服务要求</w:t>
      </w:r>
    </w:p>
    <w:p>
      <w:pPr>
        <w:pStyle w:val="12"/>
        <w:spacing w:before="0" w:beforeAutospacing="0" w:after="0" w:afterAutospacing="0" w:line="360" w:lineRule="auto"/>
        <w:ind w:firstLine="420" w:firstLineChars="200"/>
        <w:rPr>
          <w:sz w:val="21"/>
          <w:szCs w:val="21"/>
        </w:rPr>
      </w:pPr>
      <w:r>
        <w:rPr>
          <w:rFonts w:hint="eastAsia"/>
          <w:sz w:val="21"/>
          <w:szCs w:val="21"/>
        </w:rPr>
        <w:t>1.甲方</w:t>
      </w:r>
      <w:r>
        <w:rPr>
          <w:sz w:val="21"/>
          <w:szCs w:val="21"/>
        </w:rPr>
        <w:t>按月对</w:t>
      </w:r>
      <w:r>
        <w:rPr>
          <w:rFonts w:hint="eastAsia"/>
          <w:sz w:val="21"/>
          <w:szCs w:val="21"/>
        </w:rPr>
        <w:t>专职</w:t>
      </w:r>
      <w:r>
        <w:rPr>
          <w:sz w:val="21"/>
          <w:szCs w:val="21"/>
        </w:rPr>
        <w:t>人员</w:t>
      </w:r>
      <w:r>
        <w:rPr>
          <w:rFonts w:hint="eastAsia"/>
          <w:sz w:val="21"/>
          <w:szCs w:val="21"/>
        </w:rPr>
        <w:t>工作</w:t>
      </w:r>
      <w:r>
        <w:rPr>
          <w:sz w:val="21"/>
          <w:szCs w:val="21"/>
        </w:rPr>
        <w:t>表现做出考核评价，</w:t>
      </w:r>
      <w:r>
        <w:rPr>
          <w:rFonts w:hint="eastAsia"/>
          <w:sz w:val="21"/>
          <w:szCs w:val="21"/>
        </w:rPr>
        <w:t>评价</w:t>
      </w:r>
      <w:r>
        <w:rPr>
          <w:sz w:val="21"/>
          <w:szCs w:val="21"/>
        </w:rPr>
        <w:t>结果</w:t>
      </w:r>
      <w:r>
        <w:rPr>
          <w:rFonts w:hint="eastAsia"/>
          <w:sz w:val="21"/>
          <w:szCs w:val="21"/>
        </w:rPr>
        <w:t>作为</w:t>
      </w:r>
      <w:r>
        <w:rPr>
          <w:sz w:val="21"/>
          <w:szCs w:val="21"/>
        </w:rPr>
        <w:t>专职人员</w:t>
      </w:r>
      <w:r>
        <w:rPr>
          <w:rFonts w:hint="eastAsia"/>
          <w:sz w:val="21"/>
          <w:szCs w:val="21"/>
        </w:rPr>
        <w:t>是否</w:t>
      </w:r>
      <w:r>
        <w:rPr>
          <w:sz w:val="21"/>
          <w:szCs w:val="21"/>
        </w:rPr>
        <w:t>胜任工作的主要依据</w:t>
      </w:r>
      <w:r>
        <w:rPr>
          <w:rFonts w:hint="eastAsia"/>
          <w:sz w:val="21"/>
          <w:szCs w:val="21"/>
        </w:rPr>
        <w:t>；</w:t>
      </w:r>
    </w:p>
    <w:p>
      <w:pPr>
        <w:pStyle w:val="12"/>
        <w:spacing w:before="0" w:beforeAutospacing="0" w:after="0" w:afterAutospacing="0" w:line="360" w:lineRule="auto"/>
        <w:ind w:firstLine="420" w:firstLineChars="200"/>
        <w:rPr>
          <w:sz w:val="21"/>
          <w:szCs w:val="21"/>
        </w:rPr>
      </w:pPr>
      <w:r>
        <w:rPr>
          <w:sz w:val="21"/>
          <w:szCs w:val="21"/>
        </w:rPr>
        <w:t>2</w:t>
      </w:r>
      <w:r>
        <w:rPr>
          <w:rFonts w:hint="eastAsia"/>
          <w:sz w:val="21"/>
          <w:szCs w:val="21"/>
        </w:rPr>
        <w:t>.专职人员负责网站信息发布及市绩效考核对接；</w:t>
      </w:r>
    </w:p>
    <w:p>
      <w:pPr>
        <w:pStyle w:val="12"/>
        <w:spacing w:before="0" w:beforeAutospacing="0" w:after="0" w:afterAutospacing="0" w:line="360" w:lineRule="auto"/>
        <w:ind w:firstLine="420" w:firstLineChars="200"/>
        <w:rPr>
          <w:rFonts w:hint="eastAsia"/>
          <w:sz w:val="21"/>
          <w:szCs w:val="21"/>
        </w:rPr>
      </w:pPr>
      <w:r>
        <w:rPr>
          <w:sz w:val="21"/>
          <w:szCs w:val="21"/>
        </w:rPr>
        <w:t>3</w:t>
      </w:r>
      <w:r>
        <w:rPr>
          <w:rFonts w:hint="eastAsia"/>
          <w:sz w:val="21"/>
          <w:szCs w:val="21"/>
        </w:rPr>
        <w:t>.配置一支技术服务团队，针对前海重大活动、历史重要纪念日、官方事件等重要事件节点来制作事件专题。</w:t>
      </w:r>
    </w:p>
    <w:p>
      <w:pPr>
        <w:pStyle w:val="12"/>
        <w:spacing w:before="0" w:beforeAutospacing="0" w:after="0" w:afterAutospacing="0" w:line="360" w:lineRule="auto"/>
        <w:ind w:firstLine="420" w:firstLineChars="200"/>
        <w:rPr>
          <w:rFonts w:hint="eastAsia"/>
          <w:sz w:val="21"/>
          <w:szCs w:val="21"/>
        </w:rPr>
      </w:pPr>
    </w:p>
    <w:p>
      <w:pPr>
        <w:pStyle w:val="12"/>
        <w:spacing w:before="0" w:beforeAutospacing="0" w:after="0" w:afterAutospacing="0" w:line="360" w:lineRule="auto"/>
        <w:ind w:firstLine="422" w:firstLineChars="200"/>
        <w:rPr>
          <w:b/>
          <w:bCs/>
          <w:sz w:val="21"/>
          <w:szCs w:val="21"/>
        </w:rPr>
      </w:pPr>
      <w:r>
        <w:rPr>
          <w:rFonts w:hint="eastAsia"/>
          <w:b/>
          <w:bCs/>
          <w:sz w:val="21"/>
          <w:szCs w:val="21"/>
        </w:rPr>
        <w:t>二、</w:t>
      </w:r>
      <w:r>
        <w:rPr>
          <w:b/>
          <w:bCs/>
          <w:sz w:val="21"/>
          <w:szCs w:val="21"/>
        </w:rPr>
        <w:t>服务期限</w:t>
      </w:r>
    </w:p>
    <w:p>
      <w:pPr>
        <w:widowControl/>
        <w:spacing w:line="360" w:lineRule="auto"/>
        <w:ind w:firstLine="420" w:firstLineChars="200"/>
        <w:rPr>
          <w:rFonts w:hint="eastAsia" w:ascii="宋体" w:hAnsi="宋体" w:cs="宋体"/>
          <w:kern w:val="0"/>
          <w:szCs w:val="21"/>
        </w:rPr>
      </w:pPr>
      <w:r>
        <w:rPr>
          <w:rFonts w:hint="eastAsia" w:ascii="宋体" w:hAnsi="宋体"/>
          <w:bCs/>
          <w:kern w:val="0"/>
          <w:szCs w:val="21"/>
        </w:rPr>
        <w:t>项目服务期为</w:t>
      </w:r>
      <w:r>
        <w:rPr>
          <w:rFonts w:hint="eastAsia" w:ascii="宋体" w:hAnsi="宋体" w:cs="宋体"/>
          <w:lang w:bidi="ar"/>
        </w:rPr>
        <w:t>合同签订后12</w:t>
      </w:r>
      <w:r>
        <w:rPr>
          <w:rFonts w:hint="eastAsia" w:ascii="宋体" w:hAnsi="宋体" w:cs="宋体"/>
          <w:kern w:val="0"/>
          <w:szCs w:val="21"/>
        </w:rPr>
        <w:t>个自然月，合同期满后，甲方邀请第三方机构对项目进行履约评价，履约评价等级为优秀，则甲方可与乙方续签下一年度合同，最多可续签一次,续签合同</w:t>
      </w:r>
      <w:r>
        <w:rPr>
          <w:rFonts w:ascii="宋体" w:hAnsi="宋体" w:cs="宋体"/>
          <w:kern w:val="0"/>
          <w:szCs w:val="21"/>
        </w:rPr>
        <w:t>的实质性内容不得改变</w:t>
      </w:r>
      <w:r>
        <w:rPr>
          <w:rFonts w:hint="eastAsia" w:ascii="宋体" w:hAnsi="宋体" w:cs="宋体"/>
          <w:kern w:val="0"/>
          <w:szCs w:val="21"/>
        </w:rPr>
        <w:t>。</w:t>
      </w:r>
    </w:p>
    <w:p>
      <w:pPr>
        <w:widowControl/>
        <w:spacing w:line="360" w:lineRule="auto"/>
        <w:ind w:firstLine="422" w:firstLineChars="200"/>
        <w:rPr>
          <w:rFonts w:ascii="宋体" w:hAnsi="宋体"/>
          <w:b/>
          <w:szCs w:val="21"/>
        </w:rPr>
      </w:pPr>
      <w:r>
        <w:rPr>
          <w:rFonts w:hint="eastAsia" w:ascii="宋体" w:hAnsi="宋体"/>
          <w:b/>
          <w:szCs w:val="21"/>
        </w:rPr>
        <w:t>三、合同金额</w:t>
      </w:r>
    </w:p>
    <w:p>
      <w:pPr>
        <w:widowControl/>
        <w:spacing w:line="360" w:lineRule="auto"/>
        <w:ind w:firstLine="420" w:firstLineChars="200"/>
        <w:rPr>
          <w:rFonts w:hint="eastAsia" w:ascii="宋体" w:hAnsi="宋体"/>
          <w:szCs w:val="21"/>
        </w:rPr>
      </w:pPr>
      <w:r>
        <w:rPr>
          <w:rFonts w:hint="eastAsia" w:ascii="宋体" w:hAnsi="宋体"/>
          <w:szCs w:val="21"/>
        </w:rPr>
        <w:t>本合同项目费用总金额为人民币   万  仟   佰   拾  元  （小写￥      ），此金额包括但不限于项目开展费用以及所需缴付的国家及地方一切税费。在合同实施期间，除另签补充合同外，不得以任何理由、任何名目提出增加费用的要求。</w:t>
      </w:r>
    </w:p>
    <w:p>
      <w:pPr>
        <w:widowControl/>
        <w:spacing w:line="360" w:lineRule="auto"/>
        <w:ind w:firstLine="422" w:firstLineChars="200"/>
        <w:rPr>
          <w:rFonts w:ascii="宋体" w:hAnsi="宋体"/>
          <w:b/>
          <w:szCs w:val="21"/>
        </w:rPr>
      </w:pPr>
      <w:r>
        <w:rPr>
          <w:rFonts w:hint="eastAsia" w:ascii="宋体" w:hAnsi="宋体"/>
          <w:b/>
          <w:szCs w:val="21"/>
        </w:rPr>
        <w:t>四、付款方式</w:t>
      </w:r>
    </w:p>
    <w:p>
      <w:pPr>
        <w:widowControl/>
        <w:spacing w:line="360" w:lineRule="auto"/>
        <w:ind w:firstLine="420" w:firstLineChars="200"/>
        <w:rPr>
          <w:rFonts w:ascii="宋体" w:hAnsi="宋体"/>
          <w:szCs w:val="21"/>
        </w:rPr>
      </w:pPr>
      <w:r>
        <w:rPr>
          <w:rFonts w:hint="eastAsia" w:ascii="宋体" w:hAnsi="宋体"/>
          <w:szCs w:val="21"/>
        </w:rPr>
        <w:t>合同价款由甲方分2期支付至乙方指定银行账户：</w:t>
      </w:r>
    </w:p>
    <w:p>
      <w:pPr>
        <w:widowControl/>
        <w:spacing w:line="360" w:lineRule="auto"/>
        <w:ind w:firstLine="420" w:firstLineChars="200"/>
        <w:rPr>
          <w:rFonts w:ascii="宋体" w:hAnsi="宋体"/>
          <w:szCs w:val="21"/>
        </w:rPr>
      </w:pPr>
      <w:r>
        <w:rPr>
          <w:rFonts w:hint="eastAsia" w:ascii="宋体" w:hAnsi="宋体"/>
          <w:szCs w:val="21"/>
        </w:rPr>
        <w:t>首期：完成本合同签订后15个工作日内，根据乙方提出的付款申请，甲方向乙方支付29%项目款项，为人民币   万  仟   佰   拾  元  （小写￥      ）；</w:t>
      </w:r>
    </w:p>
    <w:p>
      <w:pPr>
        <w:widowControl/>
        <w:spacing w:line="360" w:lineRule="auto"/>
        <w:ind w:firstLine="420" w:firstLineChars="200"/>
        <w:rPr>
          <w:rFonts w:hint="eastAsia" w:ascii="宋体" w:hAnsi="宋体"/>
          <w:szCs w:val="21"/>
        </w:rPr>
      </w:pPr>
      <w:r>
        <w:rPr>
          <w:rFonts w:hint="eastAsia" w:ascii="宋体" w:hAnsi="宋体"/>
          <w:szCs w:val="21"/>
        </w:rPr>
        <w:t>尾款：乙方完成本项目规定的所有服务，并经甲方验收合格，甲方根据乙方提出的付款申请，甲方向乙方支付剩余款项，为人民币   万  仟   佰   拾  元  （小写￥      ）。</w:t>
      </w:r>
    </w:p>
    <w:p>
      <w:pPr>
        <w:widowControl/>
        <w:spacing w:line="360" w:lineRule="auto"/>
        <w:ind w:firstLine="420" w:firstLineChars="200"/>
        <w:rPr>
          <w:rFonts w:ascii="宋体" w:hAnsi="宋体"/>
          <w:szCs w:val="21"/>
        </w:rPr>
      </w:pPr>
      <w:r>
        <w:rPr>
          <w:rFonts w:hint="eastAsia" w:ascii="宋体" w:hAnsi="宋体"/>
          <w:szCs w:val="21"/>
        </w:rPr>
        <w:t>上述每期款项均在满足付款条件，通过甲方审查批准，且甲方收到乙方开具的载明相应金额的合格发票后15个工作日内付至中标人指定银行账户。如未及时收到发票，则甲方相应付款时间顺延。</w:t>
      </w:r>
    </w:p>
    <w:p>
      <w:pPr>
        <w:widowControl/>
        <w:spacing w:line="360" w:lineRule="auto"/>
        <w:ind w:firstLine="422" w:firstLineChars="200"/>
        <w:rPr>
          <w:rFonts w:ascii="宋体" w:hAnsi="宋体"/>
          <w:b/>
          <w:szCs w:val="21"/>
        </w:rPr>
      </w:pPr>
      <w:r>
        <w:rPr>
          <w:rFonts w:hint="eastAsia" w:ascii="宋体" w:hAnsi="宋体"/>
          <w:b/>
          <w:szCs w:val="21"/>
        </w:rPr>
        <w:t>五、甲方权利和义务</w:t>
      </w:r>
    </w:p>
    <w:p>
      <w:pPr>
        <w:widowControl/>
        <w:spacing w:line="360" w:lineRule="auto"/>
        <w:ind w:firstLine="420" w:firstLineChars="200"/>
        <w:rPr>
          <w:rFonts w:ascii="宋体" w:hAnsi="宋体"/>
          <w:szCs w:val="21"/>
        </w:rPr>
      </w:pPr>
      <w:r>
        <w:rPr>
          <w:rFonts w:hint="eastAsia" w:ascii="宋体" w:hAnsi="宋体"/>
          <w:szCs w:val="21"/>
        </w:rPr>
        <w:t>1.甲方权利</w:t>
      </w:r>
    </w:p>
    <w:p>
      <w:pPr>
        <w:widowControl/>
        <w:spacing w:line="360" w:lineRule="auto"/>
        <w:ind w:firstLine="420" w:firstLineChars="200"/>
        <w:rPr>
          <w:rFonts w:ascii="宋体" w:hAnsi="宋体"/>
          <w:szCs w:val="21"/>
        </w:rPr>
      </w:pPr>
      <w:r>
        <w:rPr>
          <w:rFonts w:hint="eastAsia" w:ascii="宋体" w:hAnsi="宋体"/>
          <w:szCs w:val="21"/>
        </w:rPr>
        <w:t>（1）甲方有权向乙方询问项目工作进展及相关情况，并要求乙方在指定时间内做出答复。甲方有权要求乙方按本合同约定提供符合有关标准与要求的项目成果。</w:t>
      </w:r>
    </w:p>
    <w:p>
      <w:pPr>
        <w:widowControl/>
        <w:spacing w:line="360" w:lineRule="auto"/>
        <w:ind w:firstLine="420" w:firstLineChars="200"/>
        <w:rPr>
          <w:rFonts w:ascii="宋体" w:hAnsi="宋体"/>
          <w:szCs w:val="21"/>
        </w:rPr>
      </w:pPr>
      <w:r>
        <w:rPr>
          <w:rFonts w:hint="eastAsia" w:ascii="宋体" w:hAnsi="宋体"/>
          <w:szCs w:val="21"/>
        </w:rPr>
        <w:t>（2）甲方有权要求乙方按本合同规定的时间向甲方交付各阶段的项目成果，任一成果的迟延交付均视为整个项目的迟延交付。</w:t>
      </w:r>
    </w:p>
    <w:p>
      <w:pPr>
        <w:widowControl/>
        <w:spacing w:line="360" w:lineRule="auto"/>
        <w:ind w:firstLine="420" w:firstLineChars="200"/>
        <w:rPr>
          <w:rFonts w:ascii="宋体" w:hAnsi="宋体"/>
          <w:szCs w:val="21"/>
        </w:rPr>
      </w:pPr>
      <w:r>
        <w:rPr>
          <w:rFonts w:hint="eastAsia" w:ascii="宋体" w:hAnsi="宋体"/>
          <w:szCs w:val="21"/>
        </w:rPr>
        <w:t>（3）如乙方所提供的用以说明和描述技术方案、规划研究成果、实施方案及步骤等项目成果文件，不具备实操性或实操性过低，影响本项目最终规划、研究和设计成果文件的质量，甲方有权要求乙方重新执行相应的工作服务，由此产生的全部费用由乙方自行承担。</w:t>
      </w:r>
    </w:p>
    <w:p>
      <w:pPr>
        <w:widowControl/>
        <w:spacing w:line="360" w:lineRule="auto"/>
        <w:ind w:firstLine="420" w:firstLineChars="200"/>
        <w:rPr>
          <w:rFonts w:ascii="宋体" w:hAnsi="宋体"/>
          <w:szCs w:val="21"/>
        </w:rPr>
      </w:pPr>
      <w:r>
        <w:rPr>
          <w:rFonts w:hint="eastAsia" w:ascii="宋体" w:hAnsi="宋体"/>
          <w:szCs w:val="21"/>
        </w:rPr>
        <w:t>（4）甲方有权要求乙方全面履行合同。甲方不接受部分履行，如本合同项下部分成果文件未能按时交付则视为整体延误。</w:t>
      </w:r>
    </w:p>
    <w:p>
      <w:pPr>
        <w:widowControl/>
        <w:spacing w:line="360" w:lineRule="auto"/>
        <w:ind w:firstLine="420" w:firstLineChars="200"/>
        <w:rPr>
          <w:rFonts w:ascii="宋体" w:hAnsi="宋体"/>
          <w:szCs w:val="21"/>
        </w:rPr>
      </w:pPr>
      <w:r>
        <w:rPr>
          <w:rFonts w:hint="eastAsia" w:ascii="宋体" w:hAnsi="宋体"/>
          <w:szCs w:val="21"/>
        </w:rPr>
        <w:t>（5）因乙方项目团队人员不稳定导致本项目进度延误或质量低劣的，甲方有权终止本合同，并要求乙方赔偿相应损失。</w:t>
      </w:r>
    </w:p>
    <w:p>
      <w:pPr>
        <w:widowControl/>
        <w:spacing w:line="360" w:lineRule="auto"/>
        <w:ind w:firstLine="420" w:firstLineChars="200"/>
        <w:rPr>
          <w:rFonts w:ascii="宋体" w:hAnsi="宋体"/>
          <w:szCs w:val="21"/>
        </w:rPr>
      </w:pPr>
      <w:r>
        <w:rPr>
          <w:rFonts w:hint="eastAsia" w:ascii="宋体" w:hAnsi="宋体"/>
          <w:szCs w:val="21"/>
        </w:rPr>
        <w:t>（6）如乙方所提供的项目成果不符合本合同的要求，甲方有权要求乙方重新执行相应的工作服务，由此产生的全部费用由乙方自行承担，同时，甲方的付款时间相应顺延。</w:t>
      </w:r>
    </w:p>
    <w:p>
      <w:pPr>
        <w:widowControl/>
        <w:spacing w:line="360" w:lineRule="auto"/>
        <w:ind w:firstLine="420" w:firstLineChars="200"/>
        <w:rPr>
          <w:rFonts w:ascii="宋体" w:hAnsi="宋体"/>
          <w:szCs w:val="21"/>
        </w:rPr>
      </w:pPr>
      <w:r>
        <w:rPr>
          <w:rFonts w:hint="eastAsia" w:ascii="宋体" w:hAnsi="宋体"/>
          <w:szCs w:val="21"/>
        </w:rPr>
        <w:t>（7）如甲方确认乙方工作人员未按照本合同要求履行职责，甲方有权要求乙方限期更换人员，直至终止合同并要求乙方承担相应赔偿责任。</w:t>
      </w:r>
    </w:p>
    <w:p>
      <w:pPr>
        <w:widowControl/>
        <w:spacing w:line="360" w:lineRule="auto"/>
        <w:ind w:firstLine="420" w:firstLineChars="200"/>
        <w:rPr>
          <w:rFonts w:ascii="宋体" w:hAnsi="宋体"/>
          <w:szCs w:val="21"/>
        </w:rPr>
      </w:pPr>
      <w:r>
        <w:rPr>
          <w:rFonts w:hint="eastAsia" w:ascii="宋体" w:hAnsi="宋体"/>
          <w:szCs w:val="21"/>
        </w:rPr>
        <w:t>（8）甲方对乙方在委托权限范围内完成委托事项有指导、监督权利。</w:t>
      </w:r>
    </w:p>
    <w:p>
      <w:pPr>
        <w:widowControl/>
        <w:spacing w:line="360" w:lineRule="auto"/>
        <w:ind w:firstLine="420" w:firstLineChars="200"/>
        <w:rPr>
          <w:rFonts w:ascii="宋体" w:hAnsi="宋体"/>
          <w:szCs w:val="21"/>
        </w:rPr>
      </w:pPr>
      <w:r>
        <w:rPr>
          <w:rFonts w:hint="eastAsia" w:ascii="宋体" w:hAnsi="宋体"/>
          <w:szCs w:val="21"/>
        </w:rPr>
        <w:t>2.甲方义务</w:t>
      </w:r>
    </w:p>
    <w:p>
      <w:pPr>
        <w:widowControl/>
        <w:spacing w:line="360" w:lineRule="auto"/>
        <w:ind w:firstLine="420" w:firstLineChars="200"/>
        <w:rPr>
          <w:rFonts w:ascii="宋体" w:hAnsi="宋体"/>
          <w:szCs w:val="21"/>
        </w:rPr>
      </w:pPr>
      <w:r>
        <w:rPr>
          <w:rFonts w:hint="eastAsia" w:ascii="宋体" w:hAnsi="宋体"/>
          <w:szCs w:val="21"/>
        </w:rPr>
        <w:t>（1）甲方应为乙方现场工作提供必要的配合与支持，提供为完成本合同服务内容相关的资料和文件，并要求乙方签收甲方提供的材料清单。</w:t>
      </w:r>
    </w:p>
    <w:p>
      <w:pPr>
        <w:widowControl/>
        <w:spacing w:line="360" w:lineRule="auto"/>
        <w:ind w:firstLine="420" w:firstLineChars="200"/>
        <w:rPr>
          <w:rFonts w:ascii="宋体" w:hAnsi="宋体"/>
          <w:szCs w:val="21"/>
        </w:rPr>
      </w:pPr>
      <w:r>
        <w:rPr>
          <w:rFonts w:hint="eastAsia" w:ascii="宋体" w:hAnsi="宋体"/>
          <w:szCs w:val="21"/>
        </w:rPr>
        <w:t>（2）甲方指定一名项目负责人以协调双方各项工作的顺利进行。</w:t>
      </w:r>
    </w:p>
    <w:p>
      <w:pPr>
        <w:widowControl/>
        <w:spacing w:line="360" w:lineRule="auto"/>
        <w:ind w:firstLine="420" w:firstLineChars="200"/>
        <w:rPr>
          <w:rFonts w:ascii="宋体" w:hAnsi="宋体"/>
          <w:szCs w:val="21"/>
        </w:rPr>
      </w:pPr>
      <w:r>
        <w:rPr>
          <w:rFonts w:hint="eastAsia" w:ascii="宋体" w:hAnsi="宋体"/>
          <w:szCs w:val="21"/>
        </w:rPr>
        <w:t>（3）甲方应按本合同约定的时间和金额向乙方支付各阶段合同价款。</w:t>
      </w:r>
    </w:p>
    <w:p>
      <w:pPr>
        <w:widowControl/>
        <w:spacing w:line="360" w:lineRule="auto"/>
        <w:ind w:firstLine="422" w:firstLineChars="200"/>
        <w:rPr>
          <w:rFonts w:ascii="宋体" w:hAnsi="宋体"/>
          <w:b/>
          <w:szCs w:val="21"/>
        </w:rPr>
      </w:pPr>
      <w:r>
        <w:rPr>
          <w:rFonts w:hint="eastAsia" w:ascii="宋体" w:hAnsi="宋体"/>
          <w:b/>
          <w:szCs w:val="21"/>
        </w:rPr>
        <w:t>六、乙方权利和义务</w:t>
      </w:r>
    </w:p>
    <w:p>
      <w:pPr>
        <w:widowControl/>
        <w:spacing w:line="360" w:lineRule="auto"/>
        <w:ind w:firstLine="420" w:firstLineChars="200"/>
        <w:rPr>
          <w:rFonts w:ascii="宋体" w:hAnsi="宋体"/>
          <w:szCs w:val="21"/>
        </w:rPr>
      </w:pPr>
      <w:r>
        <w:rPr>
          <w:rFonts w:hint="eastAsia" w:ascii="宋体" w:hAnsi="宋体"/>
          <w:szCs w:val="21"/>
        </w:rPr>
        <w:t>1.乙方权利</w:t>
      </w:r>
    </w:p>
    <w:p>
      <w:pPr>
        <w:widowControl/>
        <w:spacing w:line="360" w:lineRule="auto"/>
        <w:ind w:firstLine="420" w:firstLineChars="200"/>
        <w:rPr>
          <w:rFonts w:ascii="宋体" w:hAnsi="宋体"/>
          <w:szCs w:val="21"/>
        </w:rPr>
      </w:pPr>
      <w:r>
        <w:rPr>
          <w:rFonts w:hint="eastAsia" w:ascii="宋体" w:hAnsi="宋体"/>
          <w:szCs w:val="21"/>
        </w:rPr>
        <w:t>（1）乙方有权请求甲方为乙方的现场工作提供配合和支持。</w:t>
      </w:r>
    </w:p>
    <w:p>
      <w:pPr>
        <w:widowControl/>
        <w:spacing w:line="360" w:lineRule="auto"/>
        <w:ind w:firstLine="420" w:firstLineChars="200"/>
        <w:rPr>
          <w:rFonts w:ascii="宋体" w:hAnsi="宋体"/>
          <w:szCs w:val="21"/>
        </w:rPr>
      </w:pPr>
      <w:r>
        <w:rPr>
          <w:rFonts w:hint="eastAsia" w:ascii="宋体" w:hAnsi="宋体"/>
          <w:szCs w:val="21"/>
        </w:rPr>
        <w:t>（2）乙方有权请求甲方指定一名项目负责人以协调双方各项工作。</w:t>
      </w:r>
    </w:p>
    <w:p>
      <w:pPr>
        <w:widowControl/>
        <w:spacing w:line="360" w:lineRule="auto"/>
        <w:ind w:firstLine="420" w:firstLineChars="200"/>
        <w:rPr>
          <w:rFonts w:ascii="宋体" w:hAnsi="宋体"/>
          <w:szCs w:val="21"/>
        </w:rPr>
      </w:pPr>
      <w:r>
        <w:rPr>
          <w:rFonts w:hint="eastAsia" w:ascii="宋体" w:hAnsi="宋体"/>
          <w:szCs w:val="21"/>
        </w:rPr>
        <w:t>（3）乙方</w:t>
      </w:r>
      <w:r>
        <w:rPr>
          <w:rFonts w:ascii="宋体" w:hAnsi="宋体"/>
          <w:szCs w:val="21"/>
        </w:rPr>
        <w:t>有权按照本合同约定收取服务费用。</w:t>
      </w:r>
    </w:p>
    <w:p>
      <w:pPr>
        <w:widowControl/>
        <w:spacing w:line="360" w:lineRule="auto"/>
        <w:ind w:firstLine="420" w:firstLineChars="200"/>
        <w:rPr>
          <w:rFonts w:ascii="宋体" w:hAnsi="宋体"/>
          <w:szCs w:val="21"/>
        </w:rPr>
      </w:pPr>
      <w:r>
        <w:rPr>
          <w:rFonts w:hint="eastAsia" w:ascii="宋体" w:hAnsi="宋体"/>
          <w:szCs w:val="21"/>
        </w:rPr>
        <w:t>2.乙方义务</w:t>
      </w:r>
    </w:p>
    <w:p>
      <w:pPr>
        <w:pStyle w:val="8"/>
        <w:snapToGrid w:val="0"/>
        <w:spacing w:line="360" w:lineRule="auto"/>
        <w:ind w:left="210" w:leftChars="100" w:firstLine="420" w:firstLineChars="200"/>
        <w:rPr>
          <w:rFonts w:hAnsi="宋体"/>
          <w:szCs w:val="21"/>
        </w:rPr>
      </w:pPr>
      <w:r>
        <w:rPr>
          <w:rFonts w:hint="eastAsia" w:hAnsi="宋体"/>
          <w:szCs w:val="21"/>
        </w:rPr>
        <w:t>（1）乙方应接受甲方对工作进展的询问、监督和指导，严格按本合同约定的内容、标准和期限完成项目服务工作，并向甲方提交项目成果。项目工作完成后，乙方应按照甲方要求将完成本项目的工作总结和相关台帐资料交给甲方。</w:t>
      </w:r>
    </w:p>
    <w:p>
      <w:pPr>
        <w:widowControl/>
        <w:spacing w:line="360" w:lineRule="auto"/>
        <w:ind w:firstLine="420" w:firstLineChars="200"/>
        <w:rPr>
          <w:rFonts w:ascii="宋体" w:hAnsi="宋体"/>
          <w:szCs w:val="21"/>
        </w:rPr>
      </w:pPr>
      <w:r>
        <w:rPr>
          <w:rFonts w:hint="eastAsia" w:ascii="宋体" w:hAnsi="宋体"/>
          <w:szCs w:val="21"/>
        </w:rPr>
        <w:t>（2）乙方应指派符合甲方要求的项目人员按时按质地完成项目，</w:t>
      </w:r>
      <w:r>
        <w:rPr>
          <w:rFonts w:hint="eastAsia" w:hAnsi="宋体"/>
          <w:szCs w:val="21"/>
        </w:rPr>
        <w:t>乙方应采取必要措施配合专家评审会及甲方验收人员的工作,对于评审验收过程中发现的问题，乙方应在发现问题之日起3天内进行改正，以符合甲方的需要</w:t>
      </w:r>
      <w:r>
        <w:rPr>
          <w:rFonts w:hint="eastAsia" w:ascii="宋体" w:hAnsi="宋体"/>
          <w:szCs w:val="21"/>
        </w:rPr>
        <w:t>。</w:t>
      </w:r>
    </w:p>
    <w:p>
      <w:pPr>
        <w:widowControl/>
        <w:spacing w:line="360" w:lineRule="auto"/>
        <w:ind w:firstLine="420" w:firstLineChars="200"/>
        <w:rPr>
          <w:rFonts w:ascii="宋体" w:hAnsi="宋体"/>
          <w:szCs w:val="21"/>
        </w:rPr>
      </w:pPr>
      <w:r>
        <w:rPr>
          <w:rFonts w:hint="eastAsia" w:ascii="宋体" w:hAnsi="宋体"/>
          <w:szCs w:val="21"/>
        </w:rPr>
        <w:t>（3）为保证项目成果的质量，乙方在合同履行期间，应按照本项目工作内容要求组织专家队伍，成立项目团队（详见</w:t>
      </w:r>
      <w:r>
        <w:rPr>
          <w:rFonts w:ascii="宋体" w:hAnsi="宋体"/>
          <w:szCs w:val="21"/>
        </w:rPr>
        <w:t>附件项目团队名单</w:t>
      </w:r>
      <w:r>
        <w:rPr>
          <w:rFonts w:hint="eastAsia" w:ascii="宋体" w:hAnsi="宋体"/>
          <w:szCs w:val="21"/>
        </w:rPr>
        <w:t>）。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widowControl/>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）乙方的项目组成员应遵守甲方的制度、时间和工作安排。</w:t>
      </w:r>
    </w:p>
    <w:p>
      <w:pPr>
        <w:widowControl/>
        <w:spacing w:line="360" w:lineRule="auto"/>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未经甲方事先书面同意，乙方不得将由甲方提供的有关合同或任何合同条文、规划、计划或资料提供给与履行本合同无关的任何其他人。即使向履行本合同有关的人员提供，也应注意保密并限于履行合同的必需范围。</w:t>
      </w:r>
    </w:p>
    <w:p>
      <w:pPr>
        <w:widowControl/>
        <w:spacing w:line="360" w:lineRule="auto"/>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）本合同期满或提前解除、终止后，乙方应将甲方的档案资料、信息数据等交还甲方，并应销毁或删除所有备份。</w:t>
      </w:r>
    </w:p>
    <w:p>
      <w:pPr>
        <w:widowControl/>
        <w:spacing w:line="360" w:lineRule="auto"/>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乙方对其工作人员在合同履行期间的一切行为负责，期间发生的一切安全事故责任及因此发生的人身损害赔偿和其他费用由乙方自行承担，概与甲方无关。若因乙方工作人员的行为导致甲方支付相应赔偿费用，乙方应当全部偿还给甲方。</w:t>
      </w:r>
    </w:p>
    <w:p>
      <w:pPr>
        <w:widowControl/>
        <w:spacing w:line="360" w:lineRule="auto"/>
        <w:ind w:firstLine="420" w:firstLineChars="2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）乙方应独立完成本项目。未经甲方书面在先同意，乙方不得向任何第三方全部或部分转让本项目。</w:t>
      </w:r>
    </w:p>
    <w:p>
      <w:pPr>
        <w:widowControl/>
        <w:spacing w:line="360" w:lineRule="auto"/>
        <w:ind w:firstLine="420" w:firstLineChars="2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）乙方有维护甲方声誉的义务，乙方不能以甲方名义从事与本项目无关的任何事务，否则甲方有权追究其相关责任。</w:t>
      </w:r>
    </w:p>
    <w:p>
      <w:pPr>
        <w:widowControl/>
        <w:spacing w:line="360" w:lineRule="auto"/>
        <w:ind w:firstLine="422" w:firstLineChars="200"/>
        <w:rPr>
          <w:rFonts w:ascii="宋体" w:hAnsi="宋体"/>
          <w:b/>
          <w:szCs w:val="21"/>
        </w:rPr>
      </w:pPr>
      <w:r>
        <w:rPr>
          <w:rFonts w:hint="eastAsia" w:ascii="宋体" w:hAnsi="宋体"/>
          <w:b/>
          <w:szCs w:val="21"/>
        </w:rPr>
        <w:t>七、项目变更</w:t>
      </w:r>
    </w:p>
    <w:p>
      <w:pPr>
        <w:widowControl/>
        <w:spacing w:line="360" w:lineRule="auto"/>
        <w:ind w:firstLine="420" w:firstLineChars="200"/>
        <w:rPr>
          <w:rFonts w:ascii="宋体" w:hAnsi="宋体"/>
          <w:szCs w:val="21"/>
        </w:rPr>
      </w:pPr>
      <w:r>
        <w:rPr>
          <w:rFonts w:hint="eastAsia" w:ascii="宋体" w:hAnsi="宋体"/>
          <w:szCs w:val="21"/>
        </w:rPr>
        <w:t>1.本合同履行过程中的需求变更和进度调整，以甲乙双方达成一致的书面文件为准。</w:t>
      </w:r>
    </w:p>
    <w:p>
      <w:pPr>
        <w:widowControl/>
        <w:spacing w:line="360" w:lineRule="auto"/>
        <w:ind w:firstLine="420" w:firstLineChars="200"/>
        <w:rPr>
          <w:rFonts w:ascii="宋体" w:hAnsi="宋体"/>
          <w:szCs w:val="21"/>
        </w:rPr>
      </w:pPr>
      <w:r>
        <w:rPr>
          <w:rFonts w:hint="eastAsia" w:ascii="宋体" w:hAnsi="宋体"/>
          <w:szCs w:val="21"/>
        </w:rPr>
        <w:t>2.乙方遇到不能按期完工的情况，应及时以书面形式将不能按期完工的理由、延误时间通知甲方。甲方在收到乙方通知后，根据情况决定是否延长交货或完工时间。如同意延长，则乙方责任期也相应延长。</w:t>
      </w:r>
    </w:p>
    <w:p>
      <w:pPr>
        <w:widowControl/>
        <w:spacing w:line="360" w:lineRule="auto"/>
        <w:ind w:firstLine="420" w:firstLineChars="200"/>
        <w:rPr>
          <w:rFonts w:ascii="宋体" w:hAnsi="宋体"/>
          <w:szCs w:val="21"/>
        </w:rPr>
      </w:pPr>
      <w:r>
        <w:rPr>
          <w:rFonts w:hint="eastAsia" w:ascii="宋体" w:hAnsi="宋体"/>
          <w:szCs w:val="21"/>
        </w:rPr>
        <w:t>3.因非乙方责任造成项目进度推迟或延误，无法按照合同约定的日期完成相应的项目，双方经过协商可以进一步约定完成的日期，乙方的责任期也随之顺延。</w:t>
      </w:r>
    </w:p>
    <w:p>
      <w:pPr>
        <w:widowControl/>
        <w:spacing w:line="360" w:lineRule="auto"/>
        <w:ind w:firstLine="420" w:firstLineChars="200"/>
        <w:rPr>
          <w:rFonts w:ascii="宋体" w:hAnsi="宋体"/>
          <w:szCs w:val="21"/>
        </w:rPr>
      </w:pPr>
      <w:r>
        <w:rPr>
          <w:rFonts w:hint="eastAsia" w:ascii="宋体" w:hAnsi="宋体"/>
          <w:szCs w:val="21"/>
        </w:rPr>
        <w:t>4.在本项目进展过程中，经双方同意的研究、</w:t>
      </w:r>
      <w:r>
        <w:rPr>
          <w:rFonts w:ascii="宋体" w:hAnsi="宋体"/>
          <w:szCs w:val="21"/>
        </w:rPr>
        <w:t>编制内容等方面</w:t>
      </w:r>
      <w:r>
        <w:rPr>
          <w:rFonts w:hint="eastAsia" w:ascii="宋体" w:hAnsi="宋体"/>
          <w:szCs w:val="21"/>
        </w:rPr>
        <w:t>的增减，如所涉增加费用的金额不超过本合同项下服务费总金额的10%,双方商定变更内容及具体价格后，应签订书面补充协议予以确认。</w:t>
      </w:r>
    </w:p>
    <w:p>
      <w:pPr>
        <w:widowControl/>
        <w:spacing w:line="360" w:lineRule="auto"/>
        <w:ind w:firstLine="422" w:firstLineChars="200"/>
        <w:rPr>
          <w:rFonts w:ascii="宋体" w:hAnsi="宋体"/>
          <w:b/>
          <w:szCs w:val="21"/>
        </w:rPr>
      </w:pPr>
      <w:r>
        <w:rPr>
          <w:rFonts w:hint="eastAsia" w:ascii="宋体" w:hAnsi="宋体"/>
          <w:b/>
          <w:szCs w:val="21"/>
        </w:rPr>
        <w:t>八、成果归属</w:t>
      </w:r>
    </w:p>
    <w:p>
      <w:pPr>
        <w:widowControl/>
        <w:spacing w:line="360" w:lineRule="auto"/>
        <w:ind w:firstLine="420" w:firstLineChars="200"/>
        <w:rPr>
          <w:rFonts w:ascii="宋体" w:hAnsi="宋体"/>
          <w:szCs w:val="21"/>
        </w:rPr>
      </w:pPr>
      <w:r>
        <w:rPr>
          <w:rFonts w:hint="eastAsia" w:ascii="宋体" w:hAnsi="宋体"/>
          <w:szCs w:val="21"/>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20" w:firstLineChars="200"/>
        <w:rPr>
          <w:rFonts w:ascii="宋体" w:hAnsi="宋体"/>
          <w:szCs w:val="21"/>
        </w:rPr>
      </w:pPr>
      <w:r>
        <w:rPr>
          <w:rFonts w:hint="eastAsia" w:ascii="宋体" w:hAnsi="宋体"/>
          <w:szCs w:val="21"/>
        </w:rPr>
        <w:t>双方确定，甲方有权利用乙方按照本合同约定提供的研究开发成果，进行后续改进。由此产生的具有实质性或创造性技术进步特征的新的技术成果及其权利归属，全部由甲方享有。</w:t>
      </w:r>
    </w:p>
    <w:p>
      <w:pPr>
        <w:widowControl/>
        <w:spacing w:line="360" w:lineRule="auto"/>
        <w:ind w:firstLine="420" w:firstLineChars="200"/>
        <w:rPr>
          <w:rFonts w:ascii="宋体" w:hAnsi="宋体"/>
          <w:szCs w:val="21"/>
        </w:rPr>
      </w:pPr>
      <w:r>
        <w:rPr>
          <w:rFonts w:hint="eastAsia" w:ascii="宋体" w:hAnsi="宋体"/>
          <w:szCs w:val="21"/>
        </w:rPr>
        <w:t>具体相关利益的分配办法如下：甲方100%。</w:t>
      </w:r>
    </w:p>
    <w:p>
      <w:pPr>
        <w:widowControl/>
        <w:spacing w:line="360" w:lineRule="auto"/>
        <w:ind w:firstLine="420" w:firstLineChars="200"/>
        <w:rPr>
          <w:rFonts w:ascii="宋体" w:hAnsi="宋体"/>
          <w:szCs w:val="21"/>
        </w:rPr>
      </w:pPr>
      <w:r>
        <w:rPr>
          <w:rFonts w:hint="eastAsia" w:ascii="宋体" w:hAnsi="宋体"/>
          <w:szCs w:val="21"/>
        </w:rPr>
        <w:t>2. 乙方所提交的全部阶段性成果和最终成果文件及任何数据、资料、软件等未侵犯任何第三方的知识产权或其他权利，由于该等文件、数据、资料、软件等不得侵犯任何第三方的知识产权或其他权利，由于该等文件、数据、资料、软件侵权所导致的任何索赔或责任均由乙方承担。同时，甲方有权要求乙方修改成果至不侵权或解除合同，并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20" w:firstLineChars="200"/>
        <w:rPr>
          <w:rFonts w:ascii="宋体" w:hAnsi="宋体"/>
          <w:szCs w:val="21"/>
        </w:rPr>
      </w:pPr>
      <w:r>
        <w:rPr>
          <w:rFonts w:hint="eastAsia" w:ascii="宋体" w:hAnsi="宋体"/>
          <w:szCs w:val="21"/>
        </w:rPr>
        <w:t>3.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widowControl/>
        <w:spacing w:line="360" w:lineRule="auto"/>
        <w:ind w:firstLine="420" w:firstLineChars="200"/>
        <w:rPr>
          <w:rFonts w:ascii="宋体" w:hAnsi="宋体"/>
          <w:szCs w:val="21"/>
        </w:rPr>
      </w:pPr>
      <w:r>
        <w:rPr>
          <w:rFonts w:hint="eastAsia" w:ascii="宋体" w:hAnsi="宋体"/>
          <w:szCs w:val="21"/>
        </w:rPr>
        <w:t>4.乙方完成本合同项目的研究人员享有在有关技术成果文件上写明技术成果完成者的权利和与甲方共同获得有关荣誉证书、奖励的权利。</w:t>
      </w:r>
    </w:p>
    <w:p>
      <w:pPr>
        <w:widowControl/>
        <w:spacing w:line="360" w:lineRule="auto"/>
        <w:ind w:firstLine="422" w:firstLineChars="200"/>
        <w:rPr>
          <w:rFonts w:ascii="宋体" w:hAnsi="宋体"/>
          <w:b/>
          <w:szCs w:val="21"/>
        </w:rPr>
      </w:pPr>
      <w:r>
        <w:rPr>
          <w:rFonts w:hint="eastAsia" w:ascii="宋体" w:hAnsi="宋体"/>
          <w:b/>
          <w:szCs w:val="21"/>
        </w:rPr>
        <w:t>九、保密条款</w:t>
      </w:r>
    </w:p>
    <w:p>
      <w:pPr>
        <w:widowControl/>
        <w:spacing w:line="360" w:lineRule="auto"/>
        <w:ind w:firstLine="420" w:firstLineChars="200"/>
        <w:rPr>
          <w:rFonts w:ascii="宋体" w:hAnsi="宋体"/>
          <w:szCs w:val="21"/>
        </w:rPr>
      </w:pPr>
      <w:bookmarkStart w:id="5" w:name="_Toc216520223"/>
      <w:r>
        <w:rPr>
          <w:rFonts w:hint="eastAsia" w:ascii="宋体" w:hAnsi="宋体"/>
          <w:szCs w:val="21"/>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5"/>
    </w:p>
    <w:p>
      <w:pPr>
        <w:widowControl/>
        <w:spacing w:line="360" w:lineRule="auto"/>
        <w:ind w:firstLine="420" w:firstLineChars="200"/>
        <w:rPr>
          <w:rFonts w:ascii="宋体" w:hAnsi="宋体"/>
          <w:szCs w:val="21"/>
        </w:rPr>
      </w:pPr>
      <w:r>
        <w:rPr>
          <w:rFonts w:hint="eastAsia" w:ascii="宋体" w:hAnsi="宋体"/>
          <w:szCs w:val="21"/>
        </w:rPr>
        <w:t>2.双方</w:t>
      </w:r>
      <w:r>
        <w:rPr>
          <w:rFonts w:ascii="宋体" w:hAnsi="宋体"/>
          <w:szCs w:val="21"/>
        </w:rPr>
        <w:t>应遵守国家的有关保密规定。妥善保管对方提供的资料，保守对方的各项秘密，并保护对方的知识产权</w:t>
      </w:r>
      <w:r>
        <w:rPr>
          <w:rFonts w:hint="eastAsia" w:ascii="宋体" w:hAnsi="宋体"/>
          <w:szCs w:val="21"/>
        </w:rPr>
        <w:t>。获取对方秘密的一方应当采取有效的保护方式防止秘密未经授权而被使用、传播或公开，仅可以将该秘密用于履行其在本合同项下的义务，且只能由相关的技术人员使用。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20" w:firstLineChars="200"/>
        <w:rPr>
          <w:rFonts w:ascii="宋体" w:hAnsi="宋体"/>
          <w:szCs w:val="21"/>
        </w:rPr>
      </w:pPr>
      <w:r>
        <w:rPr>
          <w:rFonts w:hint="eastAsia" w:ascii="宋体" w:hAnsi="宋体"/>
          <w:szCs w:val="21"/>
        </w:rPr>
        <w:t>3.</w:t>
      </w:r>
      <w:r>
        <w:rPr>
          <w:rFonts w:ascii="宋体" w:hAnsi="宋体"/>
          <w:szCs w:val="21"/>
        </w:rPr>
        <w:t>乙方须以保密方式处理</w:t>
      </w:r>
      <w:r>
        <w:rPr>
          <w:rFonts w:hint="eastAsia" w:ascii="宋体" w:hAnsi="宋体"/>
          <w:szCs w:val="21"/>
        </w:rPr>
        <w:t>在编制本项目成果文件过程中自甲方、甲方工作人员或甲方关联机构获得的相关信息、资料、图纸、数据等，或由甲方在履行本合同过程中明确指明为秘密的任何信息,</w:t>
      </w:r>
      <w:r>
        <w:rPr>
          <w:rFonts w:ascii="宋体" w:hAnsi="宋体"/>
          <w:szCs w:val="21"/>
        </w:rPr>
        <w:t>以及</w:t>
      </w:r>
      <w:r>
        <w:rPr>
          <w:rFonts w:hint="eastAsia" w:ascii="宋体" w:hAnsi="宋体"/>
          <w:szCs w:val="21"/>
        </w:rPr>
        <w:t>乙方</w:t>
      </w:r>
      <w:r>
        <w:rPr>
          <w:rFonts w:ascii="宋体" w:hAnsi="宋体"/>
          <w:szCs w:val="21"/>
        </w:rPr>
        <w:t>因本项目工作所直接或间接取得、处理或接触的任何其他资料。未经甲方同意，不得向</w:t>
      </w:r>
      <w:r>
        <w:rPr>
          <w:rFonts w:hint="eastAsia" w:ascii="宋体" w:hAnsi="宋体"/>
          <w:szCs w:val="21"/>
        </w:rPr>
        <w:t>任何第三</w:t>
      </w:r>
      <w:r>
        <w:rPr>
          <w:rFonts w:ascii="宋体" w:hAnsi="宋体"/>
          <w:szCs w:val="21"/>
        </w:rPr>
        <w:t>方透露任何有关</w:t>
      </w:r>
      <w:r>
        <w:rPr>
          <w:rFonts w:hint="eastAsia" w:ascii="宋体" w:hAnsi="宋体"/>
          <w:szCs w:val="21"/>
        </w:rPr>
        <w:t>本</w:t>
      </w:r>
      <w:r>
        <w:rPr>
          <w:rFonts w:ascii="宋体" w:hAnsi="宋体"/>
          <w:szCs w:val="21"/>
        </w:rPr>
        <w:t>项目的内容，或公开任何项目中间成果或最终成果。</w:t>
      </w:r>
      <w:r>
        <w:rPr>
          <w:rFonts w:hint="eastAsia" w:ascii="宋体" w:hAnsi="宋体"/>
          <w:szCs w:val="21"/>
        </w:rPr>
        <w:t>即使向履行本合同有关的人员提供前述</w:t>
      </w:r>
      <w:r>
        <w:rPr>
          <w:rFonts w:ascii="宋体" w:hAnsi="宋体"/>
          <w:szCs w:val="21"/>
        </w:rPr>
        <w:t>保密信息</w:t>
      </w:r>
      <w:r>
        <w:rPr>
          <w:rFonts w:hint="eastAsia" w:ascii="宋体" w:hAnsi="宋体"/>
          <w:szCs w:val="21"/>
        </w:rPr>
        <w:t>，也应限于履行合同的必需范围，且这些人员应接受至少与本条款同等严格的保密条款的约束。</w:t>
      </w:r>
    </w:p>
    <w:p>
      <w:pPr>
        <w:widowControl/>
        <w:spacing w:line="360" w:lineRule="auto"/>
        <w:ind w:firstLine="420" w:firstLineChars="200"/>
        <w:rPr>
          <w:rFonts w:ascii="宋体" w:hAnsi="宋体"/>
          <w:szCs w:val="21"/>
        </w:rPr>
      </w:pPr>
      <w:r>
        <w:rPr>
          <w:rFonts w:hint="eastAsia" w:ascii="宋体" w:hAnsi="宋体"/>
          <w:szCs w:val="21"/>
        </w:rPr>
        <w:t>4.乙方实施项目的程序应符合国家安全、保密的有关规定和标准。</w:t>
      </w:r>
    </w:p>
    <w:p>
      <w:pPr>
        <w:widowControl/>
        <w:spacing w:line="360" w:lineRule="auto"/>
        <w:ind w:firstLine="420" w:firstLineChars="200"/>
        <w:rPr>
          <w:rFonts w:ascii="宋体" w:hAnsi="宋体"/>
          <w:szCs w:val="21"/>
        </w:rPr>
      </w:pPr>
      <w:bookmarkStart w:id="6" w:name="_Toc216520224"/>
      <w:r>
        <w:rPr>
          <w:rFonts w:hint="eastAsia" w:ascii="宋体" w:hAnsi="宋体"/>
          <w:szCs w:val="21"/>
        </w:rPr>
        <w:t>5.</w:t>
      </w:r>
      <w:bookmarkEnd w:id="6"/>
      <w:bookmarkStart w:id="7" w:name="_Toc216520226"/>
      <w:r>
        <w:rPr>
          <w:rFonts w:hint="eastAsia" w:ascii="宋体" w:hAnsi="宋体"/>
          <w:szCs w:val="21"/>
        </w:rPr>
        <w:t>上述保密义务不适用以下情况：</w:t>
      </w:r>
      <w:bookmarkEnd w:id="7"/>
    </w:p>
    <w:p>
      <w:pPr>
        <w:widowControl/>
        <w:spacing w:line="360" w:lineRule="auto"/>
        <w:ind w:firstLine="420" w:firstLineChars="200"/>
        <w:rPr>
          <w:rFonts w:ascii="宋体" w:hAnsi="宋体"/>
          <w:szCs w:val="21"/>
        </w:rPr>
      </w:pPr>
      <w:r>
        <w:rPr>
          <w:rFonts w:hint="eastAsia" w:ascii="宋体" w:hAnsi="宋体"/>
          <w:szCs w:val="21"/>
        </w:rPr>
        <w:t>（1）获取的信息已被合法公开；</w:t>
      </w:r>
    </w:p>
    <w:p>
      <w:pPr>
        <w:widowControl/>
        <w:spacing w:line="360" w:lineRule="auto"/>
        <w:ind w:firstLine="420" w:firstLineChars="200"/>
        <w:rPr>
          <w:rFonts w:ascii="宋体" w:hAnsi="宋体"/>
          <w:szCs w:val="21"/>
        </w:rPr>
      </w:pPr>
      <w:r>
        <w:rPr>
          <w:rFonts w:hint="eastAsia" w:ascii="宋体" w:hAnsi="宋体"/>
          <w:szCs w:val="21"/>
        </w:rPr>
        <w:t>（2）获得信息拥有方书面许可；</w:t>
      </w:r>
    </w:p>
    <w:p>
      <w:pPr>
        <w:widowControl/>
        <w:spacing w:line="360" w:lineRule="auto"/>
        <w:ind w:firstLine="420" w:firstLineChars="200"/>
        <w:rPr>
          <w:rFonts w:ascii="宋体" w:hAnsi="宋体"/>
          <w:szCs w:val="21"/>
        </w:rPr>
      </w:pPr>
      <w:r>
        <w:rPr>
          <w:rFonts w:hint="eastAsia" w:ascii="宋体" w:hAnsi="宋体"/>
          <w:szCs w:val="21"/>
        </w:rPr>
        <w:t>（3）国家法律、法规规定的情形。</w:t>
      </w:r>
    </w:p>
    <w:p>
      <w:pPr>
        <w:widowControl/>
        <w:spacing w:line="360" w:lineRule="auto"/>
        <w:ind w:firstLine="420" w:firstLineChars="200"/>
        <w:rPr>
          <w:rFonts w:ascii="宋体" w:hAnsi="宋体"/>
          <w:szCs w:val="21"/>
        </w:rPr>
      </w:pPr>
      <w:r>
        <w:rPr>
          <w:rFonts w:hint="eastAsia" w:ascii="宋体" w:hAnsi="宋体"/>
          <w:szCs w:val="21"/>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20" w:firstLineChars="200"/>
        <w:rPr>
          <w:rFonts w:ascii="宋体" w:hAnsi="宋体"/>
          <w:szCs w:val="21"/>
        </w:rPr>
      </w:pPr>
      <w:r>
        <w:rPr>
          <w:rFonts w:hint="eastAsia" w:ascii="宋体" w:hAnsi="宋体"/>
          <w:szCs w:val="21"/>
        </w:rPr>
        <w:t>7.无论本合同或本合同其他条款是否有效，本保密条款始终约束双方。国家秘密的保密期限由国家有关部门确定，工作秘密的保密期限由甲方确定。</w:t>
      </w:r>
    </w:p>
    <w:p>
      <w:pPr>
        <w:widowControl/>
        <w:spacing w:line="360" w:lineRule="auto"/>
        <w:ind w:firstLine="422" w:firstLineChars="200"/>
        <w:rPr>
          <w:rFonts w:ascii="宋体" w:hAnsi="宋体"/>
          <w:b/>
          <w:szCs w:val="21"/>
        </w:rPr>
      </w:pPr>
      <w:r>
        <w:rPr>
          <w:rFonts w:hint="eastAsia" w:ascii="宋体" w:hAnsi="宋体"/>
          <w:b/>
          <w:szCs w:val="21"/>
        </w:rPr>
        <w:t>十、合同提前终止</w:t>
      </w:r>
    </w:p>
    <w:p>
      <w:pPr>
        <w:widowControl/>
        <w:spacing w:line="360"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双方协商同意提前终止本合同的，按双方协商约定的方式进行清算执行。</w:t>
      </w:r>
    </w:p>
    <w:p>
      <w:pPr>
        <w:widowControl/>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如果一方发生破产、解散、被依法关闭、撤销或已进入清算阶段等情形，发生上述情形的，一方有义务在事由发生后15个工作日内以书面方式通知对方，对方有权解除合同。在该等情形下，若甲方已支付相应款项，乙方应据实按其完成的工作量、提供的服务情况先行清理、结算，并将相关情况向甲方报告，经甲方审查、同意后，乙方向甲方退回尚未完成合同部分的款项；若甲方未支付相应款项的，则尚未支付的款项不再支付。同时乙方应向甲方提交在合同终止日前完成的所有项目文件和相关资料。</w:t>
      </w:r>
    </w:p>
    <w:p>
      <w:pPr>
        <w:widowControl/>
        <w:spacing w:line="360" w:lineRule="auto"/>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有下列情形之一的，本合同自甲方向乙方发出书面通知之日起终止：</w:t>
      </w:r>
    </w:p>
    <w:p>
      <w:pPr>
        <w:widowControl/>
        <w:spacing w:line="360" w:lineRule="auto"/>
        <w:ind w:firstLine="420" w:firstLineChars="200"/>
        <w:rPr>
          <w:rFonts w:ascii="宋体" w:hAnsi="宋体"/>
          <w:szCs w:val="21"/>
        </w:rPr>
      </w:pPr>
      <w:r>
        <w:rPr>
          <w:rFonts w:hint="eastAsia" w:ascii="宋体" w:hAnsi="宋体"/>
          <w:szCs w:val="21"/>
        </w:rPr>
        <w:t>（1）甲方的职能发生转变，不再具有委托职能。</w:t>
      </w:r>
    </w:p>
    <w:p>
      <w:pPr>
        <w:widowControl/>
        <w:spacing w:line="360" w:lineRule="auto"/>
        <w:ind w:firstLine="420" w:firstLineChars="200"/>
        <w:rPr>
          <w:rFonts w:ascii="宋体" w:hAnsi="宋体"/>
          <w:szCs w:val="21"/>
        </w:rPr>
      </w:pPr>
      <w:r>
        <w:rPr>
          <w:rFonts w:hint="eastAsia" w:ascii="宋体" w:hAnsi="宋体"/>
          <w:szCs w:val="21"/>
        </w:rPr>
        <w:t>（2）本合同签订时适用的法律法规或政策发生变化，且对本合同的继续履行造成重大影响。</w:t>
      </w:r>
    </w:p>
    <w:p>
      <w:pPr>
        <w:widowControl/>
        <w:spacing w:line="360" w:lineRule="auto"/>
        <w:ind w:firstLine="420" w:firstLineChars="200"/>
        <w:rPr>
          <w:rFonts w:ascii="宋体" w:hAnsi="宋体"/>
          <w:szCs w:val="21"/>
        </w:rPr>
      </w:pPr>
      <w:r>
        <w:rPr>
          <w:rFonts w:hint="eastAsia" w:ascii="宋体" w:hAnsi="宋体"/>
          <w:szCs w:val="21"/>
        </w:rPr>
        <w:t>（3）因乙方项目团队人员不稳定导致本项目进度延误或质量低劣的。</w:t>
      </w:r>
    </w:p>
    <w:p>
      <w:pPr>
        <w:widowControl/>
        <w:spacing w:line="360" w:lineRule="auto"/>
        <w:ind w:firstLine="420" w:firstLineChars="200"/>
        <w:rPr>
          <w:rFonts w:ascii="宋体" w:hAnsi="宋体"/>
          <w:szCs w:val="21"/>
        </w:rPr>
      </w:pPr>
      <w:r>
        <w:rPr>
          <w:rFonts w:hint="eastAsia" w:ascii="宋体" w:hAnsi="宋体"/>
          <w:szCs w:val="21"/>
        </w:rPr>
        <w:t>发生以上情形，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widowControl/>
        <w:spacing w:line="360" w:lineRule="auto"/>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如发生不可抗力或其他超出合同双方控制的事件，致使一方无法履行合同，本合同解除</w:t>
      </w:r>
      <w:r>
        <w:rPr>
          <w:rFonts w:hint="eastAsia" w:ascii="宋体" w:hAnsi="宋体"/>
          <w:color w:val="000000"/>
          <w:szCs w:val="21"/>
        </w:rPr>
        <w:t>，各方按本合同的约定承担相应责任</w:t>
      </w:r>
      <w:r>
        <w:rPr>
          <w:rFonts w:hint="eastAsia" w:ascii="宋体" w:hAnsi="宋体"/>
          <w:szCs w:val="21"/>
        </w:rPr>
        <w:t>。</w:t>
      </w:r>
    </w:p>
    <w:p>
      <w:pPr>
        <w:widowControl/>
        <w:spacing w:line="360" w:lineRule="auto"/>
        <w:ind w:firstLine="420" w:firstLineChars="200"/>
        <w:rPr>
          <w:rFonts w:ascii="宋体" w:hAnsi="宋体"/>
          <w:szCs w:val="21"/>
        </w:rPr>
      </w:pPr>
      <w:r>
        <w:rPr>
          <w:rFonts w:hint="eastAsia" w:ascii="宋体" w:hAnsi="宋体"/>
          <w:szCs w:val="21"/>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widowControl/>
        <w:spacing w:line="360" w:lineRule="auto"/>
        <w:ind w:firstLine="420" w:firstLineChars="200"/>
        <w:rPr>
          <w:rFonts w:ascii="宋体" w:hAnsi="宋体"/>
          <w:szCs w:val="21"/>
        </w:rPr>
      </w:pPr>
      <w:r>
        <w:rPr>
          <w:rFonts w:hint="eastAsia" w:ascii="宋体" w:hAnsi="宋体"/>
          <w:szCs w:val="21"/>
        </w:rPr>
        <w:t>（2） 发生不可抗力，甲乙双方承担各自的损失。由于其中一方迟延履行合同义务后发生不可抗力的，其违约责任不能免除。</w:t>
      </w:r>
    </w:p>
    <w:p>
      <w:pPr>
        <w:widowControl/>
        <w:spacing w:line="360" w:lineRule="auto"/>
        <w:ind w:firstLine="420" w:firstLineChars="200"/>
        <w:rPr>
          <w:rFonts w:ascii="宋体" w:hAnsi="宋体"/>
          <w:szCs w:val="21"/>
        </w:rPr>
      </w:pPr>
      <w:r>
        <w:rPr>
          <w:rFonts w:hint="eastAsia" w:ascii="宋体" w:hAnsi="宋体"/>
          <w:szCs w:val="21"/>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widowControl/>
        <w:spacing w:line="360" w:lineRule="auto"/>
        <w:ind w:firstLine="422" w:firstLineChars="200"/>
        <w:rPr>
          <w:rFonts w:ascii="宋体" w:hAnsi="宋体"/>
          <w:b/>
          <w:szCs w:val="21"/>
        </w:rPr>
      </w:pPr>
      <w:r>
        <w:rPr>
          <w:rFonts w:hint="eastAsia" w:ascii="宋体" w:hAnsi="宋体"/>
          <w:b/>
          <w:szCs w:val="21"/>
        </w:rPr>
        <w:t>十一、违约责任</w:t>
      </w:r>
    </w:p>
    <w:p>
      <w:pPr>
        <w:widowControl/>
        <w:spacing w:line="360" w:lineRule="auto"/>
        <w:ind w:firstLine="420" w:firstLineChars="200"/>
        <w:rPr>
          <w:rFonts w:ascii="宋体" w:hAnsi="宋体"/>
          <w:szCs w:val="21"/>
        </w:rPr>
      </w:pPr>
      <w:r>
        <w:rPr>
          <w:rFonts w:hint="eastAsia" w:ascii="宋体" w:hAnsi="宋体"/>
          <w:szCs w:val="21"/>
        </w:rPr>
        <w:t>1.乙方未按照本合同约定的时间配备驻场人员、提交、修订相关的文件、报告等，每延迟一日，甲方有权自尚未支付</w:t>
      </w:r>
      <w:r>
        <w:rPr>
          <w:rFonts w:ascii="宋体" w:hAnsi="宋体"/>
          <w:szCs w:val="21"/>
        </w:rPr>
        <w:t>的</w:t>
      </w:r>
      <w:r>
        <w:rPr>
          <w:rFonts w:hint="eastAsia" w:ascii="宋体" w:hAnsi="宋体"/>
          <w:szCs w:val="21"/>
        </w:rPr>
        <w:t>合同款项中扣除本合同总价款1‰的逾期违约金。</w:t>
      </w:r>
    </w:p>
    <w:p>
      <w:pPr>
        <w:widowControl/>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本合同履行期</w:t>
      </w:r>
      <w:r>
        <w:rPr>
          <w:rFonts w:hint="eastAsia" w:ascii="宋体" w:hAnsi="宋体"/>
          <w:szCs w:val="21"/>
        </w:rPr>
        <w:t>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widowControl/>
        <w:spacing w:line="360" w:lineRule="auto"/>
        <w:ind w:firstLine="420" w:firstLineChars="200"/>
        <w:rPr>
          <w:rFonts w:ascii="宋体" w:hAnsi="宋体"/>
          <w:szCs w:val="21"/>
        </w:rPr>
      </w:pPr>
      <w:r>
        <w:rPr>
          <w:rFonts w:hint="eastAsia" w:ascii="宋体" w:hAnsi="宋体"/>
          <w:szCs w:val="21"/>
        </w:rPr>
        <w:t>（</w:t>
      </w:r>
      <w:r>
        <w:rPr>
          <w:rFonts w:ascii="宋体" w:hAnsi="宋体"/>
          <w:szCs w:val="21"/>
        </w:rPr>
        <w:t>1）乙方未能按合同约定的日期(含协商延缓的日期)提交成果，延误时间超过</w:t>
      </w:r>
      <w:r>
        <w:rPr>
          <w:rFonts w:hint="eastAsia" w:ascii="宋体" w:hAnsi="宋体"/>
          <w:szCs w:val="21"/>
        </w:rPr>
        <w:t>15个工作日；</w:t>
      </w:r>
    </w:p>
    <w:p>
      <w:pPr>
        <w:widowControl/>
        <w:spacing w:line="360" w:lineRule="auto"/>
        <w:ind w:firstLine="420" w:firstLineChars="200"/>
        <w:rPr>
          <w:rFonts w:ascii="宋体" w:hAnsi="宋体"/>
          <w:szCs w:val="21"/>
        </w:rPr>
      </w:pPr>
      <w:r>
        <w:rPr>
          <w:rFonts w:hint="eastAsia" w:ascii="宋体" w:hAnsi="宋体"/>
          <w:szCs w:val="21"/>
        </w:rPr>
        <w:t>（2）</w:t>
      </w:r>
      <w:r>
        <w:rPr>
          <w:rFonts w:ascii="宋体" w:hAnsi="宋体"/>
          <w:szCs w:val="21"/>
        </w:rPr>
        <w:t>因乙方工作的错误或遗漏造成成果质量损失，</w:t>
      </w:r>
      <w:r>
        <w:rPr>
          <w:rFonts w:hint="eastAsia" w:ascii="宋体" w:hAnsi="宋体"/>
          <w:szCs w:val="21"/>
        </w:rPr>
        <w:t>工作成果</w:t>
      </w:r>
      <w:r>
        <w:rPr>
          <w:rFonts w:ascii="宋体" w:hAnsi="宋体"/>
          <w:szCs w:val="21"/>
        </w:rPr>
        <w:t>质量低劣，不能满足甲方工作需要和需求，且乙方未按甲方要求采取及时有效的补救措施的；</w:t>
      </w:r>
    </w:p>
    <w:p>
      <w:pPr>
        <w:widowControl/>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乙方虽如期提交最终成果，但连续二次未能通过甲方验收的；</w:t>
      </w:r>
    </w:p>
    <w:p>
      <w:pPr>
        <w:widowControl/>
        <w:spacing w:line="360" w:lineRule="auto"/>
        <w:ind w:firstLine="420" w:firstLineChars="200"/>
        <w:rPr>
          <w:rFonts w:ascii="宋体" w:hAnsi="宋体"/>
          <w:szCs w:val="21"/>
        </w:rPr>
      </w:pPr>
      <w:r>
        <w:rPr>
          <w:rFonts w:hint="eastAsia" w:ascii="宋体" w:hAnsi="宋体"/>
          <w:szCs w:val="21"/>
        </w:rPr>
        <w:t>（</w:t>
      </w:r>
      <w:r>
        <w:rPr>
          <w:rFonts w:ascii="宋体" w:hAnsi="宋体"/>
          <w:szCs w:val="21"/>
        </w:rPr>
        <w:t>4）未经甲方</w:t>
      </w:r>
      <w:r>
        <w:rPr>
          <w:rFonts w:hint="eastAsia" w:ascii="宋体" w:hAnsi="宋体"/>
          <w:szCs w:val="21"/>
        </w:rPr>
        <w:t>书面在先</w:t>
      </w:r>
      <w:r>
        <w:rPr>
          <w:rFonts w:ascii="宋体" w:hAnsi="宋体"/>
          <w:szCs w:val="21"/>
        </w:rPr>
        <w:t>同意，</w:t>
      </w:r>
      <w:r>
        <w:rPr>
          <w:rFonts w:hint="eastAsia" w:ascii="宋体" w:hAnsi="宋体"/>
          <w:szCs w:val="21"/>
        </w:rPr>
        <w:t>乙方</w:t>
      </w:r>
      <w:r>
        <w:rPr>
          <w:rFonts w:ascii="宋体" w:hAnsi="宋体"/>
          <w:szCs w:val="21"/>
        </w:rPr>
        <w:t>擅自</w:t>
      </w:r>
      <w:r>
        <w:rPr>
          <w:rFonts w:hint="eastAsia" w:ascii="宋体" w:hAnsi="宋体"/>
          <w:szCs w:val="21"/>
        </w:rPr>
        <w:t>将本合同项目与任何第三方合作，或将本合同标的的全部或部分擅自转包给任何第三方，且未按甲方的要求终止与第三方的合同的；</w:t>
      </w:r>
    </w:p>
    <w:p>
      <w:pPr>
        <w:widowControl/>
        <w:spacing w:line="360" w:lineRule="auto"/>
        <w:ind w:firstLine="420" w:firstLineChars="200"/>
        <w:rPr>
          <w:rFonts w:ascii="宋体" w:hAnsi="宋体"/>
          <w:szCs w:val="21"/>
        </w:rPr>
      </w:pPr>
      <w:r>
        <w:rPr>
          <w:rFonts w:hint="eastAsia" w:ascii="宋体" w:hAnsi="宋体"/>
          <w:szCs w:val="21"/>
        </w:rPr>
        <w:t>（5）项目负责人未承担本合同项目实质性工作，或未经甲方书面在先同意，乙方擅自更换项目负责人的；</w:t>
      </w:r>
    </w:p>
    <w:p>
      <w:pPr>
        <w:widowControl/>
        <w:spacing w:line="360" w:lineRule="auto"/>
        <w:ind w:firstLine="420" w:firstLineChars="200"/>
        <w:rPr>
          <w:rFonts w:ascii="宋体" w:hAnsi="宋体"/>
          <w:szCs w:val="21"/>
        </w:rPr>
      </w:pPr>
      <w:r>
        <w:rPr>
          <w:rFonts w:hint="eastAsia" w:ascii="宋体" w:hAnsi="宋体"/>
          <w:szCs w:val="21"/>
        </w:rPr>
        <w:t>（6）发现乙方或乙方工作人员出现全部或部分丧失履行委托服务能力的情况，甲方有权通知乙方限期整改或更换工作人员，期限届满乙方并未进行改善的；</w:t>
      </w:r>
    </w:p>
    <w:p>
      <w:pPr>
        <w:widowControl/>
        <w:spacing w:line="360" w:lineRule="auto"/>
        <w:ind w:firstLine="420" w:firstLineChars="200"/>
        <w:rPr>
          <w:rFonts w:ascii="宋体" w:hAnsi="宋体"/>
          <w:szCs w:val="21"/>
        </w:rPr>
      </w:pPr>
      <w:r>
        <w:rPr>
          <w:rFonts w:hint="eastAsia" w:ascii="宋体" w:hAnsi="宋体"/>
          <w:szCs w:val="21"/>
        </w:rPr>
        <w:t>（</w:t>
      </w:r>
      <w:r>
        <w:rPr>
          <w:rFonts w:ascii="宋体" w:hAnsi="宋体"/>
          <w:szCs w:val="21"/>
        </w:rPr>
        <w:t>7）乙方明确表示或者以自己的行为表明不履行</w:t>
      </w:r>
      <w:r>
        <w:rPr>
          <w:rFonts w:hint="eastAsia" w:ascii="宋体" w:hAnsi="宋体"/>
          <w:szCs w:val="21"/>
        </w:rPr>
        <w:t>本合同的。</w:t>
      </w:r>
    </w:p>
    <w:p>
      <w:pPr>
        <w:widowControl/>
        <w:spacing w:line="360" w:lineRule="auto"/>
        <w:ind w:firstLine="420" w:firstLineChars="200"/>
        <w:rPr>
          <w:rFonts w:ascii="宋体" w:hAnsi="宋体"/>
          <w:szCs w:val="21"/>
        </w:rPr>
      </w:pPr>
      <w:r>
        <w:rPr>
          <w:rFonts w:ascii="宋体" w:hAnsi="宋体"/>
          <w:szCs w:val="21"/>
        </w:rPr>
        <w:t>3</w:t>
      </w:r>
      <w:r>
        <w:rPr>
          <w:rFonts w:hint="eastAsia" w:ascii="宋体" w:hAnsi="宋体"/>
          <w:szCs w:val="21"/>
        </w:rPr>
        <w:t>. 除</w:t>
      </w:r>
      <w:r>
        <w:rPr>
          <w:rFonts w:ascii="宋体" w:hAnsi="宋体"/>
          <w:szCs w:val="21"/>
        </w:rPr>
        <w:t>因甲方付款审批影响支付进度的情况外，</w:t>
      </w:r>
      <w:r>
        <w:rPr>
          <w:rFonts w:hint="eastAsia" w:ascii="宋体" w:hAnsi="宋体"/>
          <w:szCs w:val="21"/>
        </w:rPr>
        <w:t>如甲方未按照本合同约定的时间支付服务费，乙方书面催告甲方并给予不少于5个工作日的履行期限后甲方仍未支付的，乙方有权自该期限届满之日起要求甲方支付该阶段应付而未付合同价款每日</w:t>
      </w:r>
      <w:r>
        <w:rPr>
          <w:rFonts w:ascii="宋体" w:hAnsi="宋体"/>
          <w:szCs w:val="21"/>
        </w:rPr>
        <w:t>1</w:t>
      </w:r>
      <w:r>
        <w:rPr>
          <w:rFonts w:hint="eastAsia" w:ascii="宋体" w:hAnsi="宋体"/>
          <w:szCs w:val="21"/>
        </w:rPr>
        <w:t>‰的逾期违约金。甲方无正当理由拒收接受服务，到期明确表示拒付服务款项的，甲方向乙方偿付本合同总价</w:t>
      </w:r>
      <w:r>
        <w:rPr>
          <w:rFonts w:ascii="宋体" w:hAnsi="宋体"/>
          <w:szCs w:val="21"/>
        </w:rPr>
        <w:t>20</w:t>
      </w:r>
      <w:r>
        <w:rPr>
          <w:rFonts w:hint="eastAsia" w:ascii="宋体" w:hAnsi="宋体"/>
          <w:szCs w:val="21"/>
        </w:rPr>
        <w:t>%的违约金。</w:t>
      </w:r>
    </w:p>
    <w:p>
      <w:pPr>
        <w:widowControl/>
        <w:spacing w:line="360" w:lineRule="auto"/>
        <w:ind w:firstLine="420" w:firstLineChars="200"/>
        <w:rPr>
          <w:rFonts w:ascii="宋体" w:hAnsi="宋体"/>
          <w:szCs w:val="21"/>
        </w:rPr>
      </w:pPr>
      <w:r>
        <w:rPr>
          <w:rFonts w:ascii="宋体" w:hAnsi="宋体"/>
          <w:szCs w:val="21"/>
        </w:rPr>
        <w:t>4</w:t>
      </w:r>
      <w:r>
        <w:rPr>
          <w:rFonts w:hint="eastAsia" w:ascii="宋体" w:hAnsi="宋体"/>
          <w:szCs w:val="21"/>
        </w:rPr>
        <w:t>.上述违约责任各自独立且可累加。本合同所约定的违约金如低于因违约行为所造成的损失，违约方应补偿上述不足部分的损失。</w:t>
      </w:r>
    </w:p>
    <w:p>
      <w:pPr>
        <w:widowControl/>
        <w:spacing w:line="360" w:lineRule="auto"/>
        <w:ind w:firstLine="422" w:firstLineChars="200"/>
        <w:rPr>
          <w:rFonts w:ascii="宋体" w:hAnsi="宋体"/>
          <w:b/>
          <w:szCs w:val="21"/>
        </w:rPr>
      </w:pPr>
      <w:r>
        <w:rPr>
          <w:rFonts w:hint="eastAsia" w:ascii="宋体" w:hAnsi="宋体"/>
          <w:b/>
          <w:szCs w:val="21"/>
        </w:rPr>
        <w:t>十二、争议解决办法</w:t>
      </w:r>
    </w:p>
    <w:p>
      <w:pPr>
        <w:widowControl/>
        <w:spacing w:line="360" w:lineRule="auto"/>
        <w:ind w:firstLine="420" w:firstLineChars="200"/>
        <w:rPr>
          <w:rFonts w:ascii="宋体" w:hAnsi="宋体"/>
          <w:szCs w:val="21"/>
        </w:rPr>
      </w:pPr>
      <w:r>
        <w:rPr>
          <w:rFonts w:hint="eastAsia" w:ascii="宋体" w:hAnsi="宋体"/>
          <w:szCs w:val="21"/>
        </w:rPr>
        <w:t>因本合同的履行或合同本身发生的争议或纠纷，双方应协商解决。协商不成，双方可依法向深圳前海合作区人民法院起诉。</w:t>
      </w:r>
    </w:p>
    <w:p>
      <w:pPr>
        <w:widowControl/>
        <w:spacing w:line="360" w:lineRule="auto"/>
        <w:ind w:firstLine="422" w:firstLineChars="200"/>
        <w:rPr>
          <w:rFonts w:ascii="宋体" w:hAnsi="宋体"/>
          <w:b/>
          <w:szCs w:val="21"/>
        </w:rPr>
      </w:pPr>
      <w:r>
        <w:rPr>
          <w:rFonts w:hint="eastAsia" w:ascii="宋体" w:hAnsi="宋体"/>
          <w:b/>
          <w:szCs w:val="21"/>
        </w:rPr>
        <w:t>十三、其他</w:t>
      </w:r>
    </w:p>
    <w:p>
      <w:pPr>
        <w:widowControl/>
        <w:spacing w:line="360" w:lineRule="auto"/>
        <w:ind w:firstLine="420" w:firstLineChars="200"/>
        <w:rPr>
          <w:rFonts w:ascii="宋体" w:hAnsi="宋体"/>
          <w:szCs w:val="21"/>
        </w:rPr>
      </w:pPr>
      <w:r>
        <w:rPr>
          <w:rFonts w:hint="eastAsia" w:ascii="宋体" w:hAnsi="宋体"/>
          <w:szCs w:val="21"/>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widowControl/>
        <w:spacing w:line="360" w:lineRule="auto"/>
        <w:ind w:firstLine="420" w:firstLineChars="200"/>
        <w:rPr>
          <w:rFonts w:ascii="宋体" w:hAnsi="宋体"/>
          <w:szCs w:val="21"/>
        </w:rPr>
      </w:pPr>
      <w:r>
        <w:rPr>
          <w:rFonts w:hint="eastAsia" w:ascii="宋体" w:hAnsi="宋体"/>
          <w:szCs w:val="21"/>
        </w:rPr>
        <w:t>（1）合同书及补充协议；</w:t>
      </w:r>
    </w:p>
    <w:p>
      <w:pPr>
        <w:widowControl/>
        <w:spacing w:line="360" w:lineRule="auto"/>
        <w:ind w:firstLine="420" w:firstLineChars="200"/>
        <w:rPr>
          <w:rFonts w:ascii="宋体" w:hAnsi="宋体"/>
          <w:szCs w:val="21"/>
        </w:rPr>
      </w:pPr>
      <w:r>
        <w:rPr>
          <w:rFonts w:hint="eastAsia" w:ascii="宋体" w:hAnsi="宋体"/>
          <w:szCs w:val="21"/>
        </w:rPr>
        <w:t>（2）中标通知书；</w:t>
      </w:r>
    </w:p>
    <w:p>
      <w:pPr>
        <w:widowControl/>
        <w:spacing w:line="360" w:lineRule="auto"/>
        <w:ind w:firstLine="420" w:firstLineChars="200"/>
        <w:rPr>
          <w:rFonts w:ascii="宋体" w:hAnsi="宋体"/>
          <w:szCs w:val="21"/>
        </w:rPr>
      </w:pPr>
      <w:r>
        <w:rPr>
          <w:rFonts w:hint="eastAsia" w:ascii="宋体" w:hAnsi="宋体"/>
          <w:szCs w:val="21"/>
        </w:rPr>
        <w:t>（3）招标文件（编号：QH2021022）及其澄清、补正公告；</w:t>
      </w:r>
    </w:p>
    <w:p>
      <w:pPr>
        <w:widowControl/>
        <w:spacing w:line="360" w:lineRule="auto"/>
        <w:ind w:firstLine="420" w:firstLineChars="200"/>
        <w:rPr>
          <w:rFonts w:ascii="宋体" w:hAnsi="宋体"/>
          <w:szCs w:val="21"/>
        </w:rPr>
      </w:pPr>
      <w:r>
        <w:rPr>
          <w:rFonts w:hint="eastAsia" w:ascii="宋体" w:hAnsi="宋体"/>
          <w:szCs w:val="21"/>
        </w:rPr>
        <w:t>（4）投标书。</w:t>
      </w:r>
    </w:p>
    <w:p>
      <w:pPr>
        <w:widowControl/>
        <w:spacing w:line="360" w:lineRule="auto"/>
        <w:ind w:firstLine="420" w:firstLineChars="200"/>
        <w:rPr>
          <w:rFonts w:ascii="宋体" w:hAnsi="宋体"/>
          <w:szCs w:val="21"/>
        </w:rPr>
      </w:pPr>
      <w:r>
        <w:rPr>
          <w:rFonts w:hint="eastAsia" w:ascii="宋体" w:hAnsi="宋体"/>
          <w:szCs w:val="21"/>
        </w:rPr>
        <w:t>2.本合同替代此前双方所有关于本合同事项的口头或书面的纪要、备忘录、合同、协议。</w:t>
      </w:r>
    </w:p>
    <w:p>
      <w:pPr>
        <w:widowControl/>
        <w:spacing w:line="360" w:lineRule="auto"/>
        <w:ind w:firstLine="420" w:firstLineChars="200"/>
        <w:rPr>
          <w:rFonts w:ascii="宋体" w:hAnsi="宋体"/>
          <w:szCs w:val="21"/>
        </w:rPr>
      </w:pPr>
      <w:r>
        <w:rPr>
          <w:rFonts w:hint="eastAsia" w:ascii="宋体" w:hAnsi="宋体"/>
          <w:szCs w:val="21"/>
        </w:rPr>
        <w:t>3.</w:t>
      </w:r>
      <w:r>
        <w:rPr>
          <w:rFonts w:ascii="宋体" w:hAnsi="宋体"/>
          <w:szCs w:val="21"/>
        </w:rPr>
        <w:t>本合同的附件</w:t>
      </w:r>
      <w:r>
        <w:rPr>
          <w:rFonts w:hint="eastAsia" w:ascii="宋体" w:hAnsi="宋体"/>
          <w:szCs w:val="21"/>
        </w:rPr>
        <w:t>为合同不可分割的组成部分，</w:t>
      </w:r>
      <w:r>
        <w:rPr>
          <w:rFonts w:ascii="宋体" w:hAnsi="宋体"/>
          <w:szCs w:val="21"/>
        </w:rPr>
        <w:t>与本合同</w:t>
      </w:r>
      <w:r>
        <w:rPr>
          <w:rFonts w:hint="eastAsia" w:ascii="宋体" w:hAnsi="宋体"/>
          <w:szCs w:val="21"/>
        </w:rPr>
        <w:t>一并加盖骑缝章后</w:t>
      </w:r>
      <w:r>
        <w:rPr>
          <w:rFonts w:ascii="宋体" w:hAnsi="宋体"/>
          <w:szCs w:val="21"/>
        </w:rPr>
        <w:t>具有同等法律效力。</w:t>
      </w:r>
      <w:r>
        <w:rPr>
          <w:rFonts w:hint="eastAsia" w:ascii="宋体" w:hAnsi="宋体"/>
          <w:szCs w:val="21"/>
        </w:rPr>
        <w:t>若附件与合同正文有任何冲突，以合同正文为准。</w:t>
      </w:r>
    </w:p>
    <w:p>
      <w:pPr>
        <w:widowControl/>
        <w:spacing w:line="360" w:lineRule="auto"/>
        <w:ind w:firstLine="420" w:firstLineChars="200"/>
        <w:rPr>
          <w:rFonts w:ascii="宋体" w:hAnsi="宋体"/>
          <w:szCs w:val="21"/>
        </w:rPr>
      </w:pPr>
      <w:r>
        <w:rPr>
          <w:rFonts w:hint="eastAsia" w:ascii="宋体" w:hAnsi="宋体"/>
          <w:szCs w:val="21"/>
        </w:rPr>
        <w:t>4.</w:t>
      </w:r>
      <w:r>
        <w:rPr>
          <w:rFonts w:ascii="宋体" w:hAnsi="宋体"/>
          <w:szCs w:val="21"/>
        </w:rPr>
        <w:t>本合同未尽事宜，由双方协商签订补充协议</w:t>
      </w:r>
      <w:r>
        <w:rPr>
          <w:rFonts w:hint="eastAsia" w:ascii="宋体" w:hAnsi="宋体"/>
          <w:szCs w:val="21"/>
        </w:rPr>
        <w:t>进行约定</w:t>
      </w:r>
      <w:r>
        <w:rPr>
          <w:rFonts w:ascii="宋体" w:hAnsi="宋体"/>
          <w:szCs w:val="21"/>
        </w:rPr>
        <w:t>。补充协议</w:t>
      </w:r>
      <w:r>
        <w:rPr>
          <w:rFonts w:hint="eastAsia" w:ascii="宋体" w:hAnsi="宋体"/>
          <w:szCs w:val="21"/>
        </w:rPr>
        <w:t>应</w:t>
      </w:r>
      <w:r>
        <w:rPr>
          <w:rFonts w:ascii="宋体" w:hAnsi="宋体"/>
          <w:szCs w:val="21"/>
        </w:rPr>
        <w:t>以书面形式</w:t>
      </w:r>
      <w:r>
        <w:rPr>
          <w:rFonts w:hint="eastAsia" w:ascii="宋体" w:hAnsi="宋体"/>
          <w:szCs w:val="21"/>
        </w:rPr>
        <w:t>作成，</w:t>
      </w:r>
      <w:r>
        <w:rPr>
          <w:rFonts w:ascii="宋体" w:hAnsi="宋体"/>
          <w:szCs w:val="21"/>
        </w:rPr>
        <w:t>经双方</w:t>
      </w:r>
      <w:r>
        <w:rPr>
          <w:rFonts w:hint="eastAsia" w:ascii="宋体" w:hAnsi="宋体"/>
          <w:szCs w:val="21"/>
        </w:rPr>
        <w:t>法定代表人或授权代表</w:t>
      </w:r>
      <w:r>
        <w:rPr>
          <w:rFonts w:ascii="宋体" w:hAnsi="宋体"/>
          <w:szCs w:val="21"/>
        </w:rPr>
        <w:t>签字盖章后与本合同具有同等法律效力。</w:t>
      </w:r>
    </w:p>
    <w:p>
      <w:pPr>
        <w:widowControl/>
        <w:spacing w:line="360" w:lineRule="auto"/>
        <w:ind w:firstLine="420" w:firstLineChars="200"/>
        <w:rPr>
          <w:rFonts w:ascii="宋体" w:hAnsi="宋体"/>
          <w:szCs w:val="21"/>
        </w:rPr>
      </w:pPr>
      <w:r>
        <w:rPr>
          <w:rFonts w:hint="eastAsia" w:ascii="宋体" w:hAnsi="宋体"/>
          <w:szCs w:val="21"/>
        </w:rPr>
        <w:t>5.本合同约定的权利和义务不因合同双方发生收购、兼并、重组、分立而发生变化。如果发生上述情形，则本合同约定的权利和义务随之转移至收购、兼并、重组或分立后成立的单位。</w:t>
      </w:r>
    </w:p>
    <w:p>
      <w:pPr>
        <w:widowControl/>
        <w:spacing w:line="360" w:lineRule="auto"/>
        <w:ind w:firstLine="420" w:firstLineChars="200"/>
        <w:rPr>
          <w:rFonts w:ascii="宋体" w:hAnsi="宋体"/>
          <w:szCs w:val="21"/>
        </w:rPr>
      </w:pPr>
      <w:r>
        <w:rPr>
          <w:rFonts w:hint="eastAsia" w:ascii="宋体" w:hAnsi="宋体"/>
          <w:szCs w:val="21"/>
        </w:rPr>
        <w:t>6.本合同在国家法律、法规和规章规定的范围内执行。当国家法律、法规和规章发生变化导致本合同有关条款与之抵触时，双方协商变更或废止该条款，在此情况下，双方互不承担责任。</w:t>
      </w:r>
    </w:p>
    <w:p>
      <w:pPr>
        <w:widowControl/>
        <w:spacing w:line="360" w:lineRule="auto"/>
        <w:ind w:firstLine="420" w:firstLineChars="200"/>
        <w:rPr>
          <w:rFonts w:ascii="宋体" w:hAnsi="宋体"/>
          <w:szCs w:val="21"/>
        </w:rPr>
      </w:pPr>
      <w:r>
        <w:rPr>
          <w:rFonts w:hint="eastAsia" w:ascii="宋体" w:hAnsi="宋体"/>
          <w:szCs w:val="21"/>
        </w:rPr>
        <w:t>7.任何一方未经另一方同意不得向任何第三方透露本合同的签订及其内容。甲方向其关联公司透露前述内容的，不受此限。</w:t>
      </w:r>
    </w:p>
    <w:p>
      <w:pPr>
        <w:widowControl/>
        <w:spacing w:line="360" w:lineRule="auto"/>
        <w:ind w:firstLine="420" w:firstLineChars="200"/>
        <w:rPr>
          <w:rFonts w:ascii="宋体" w:hAnsi="宋体"/>
          <w:szCs w:val="21"/>
        </w:rPr>
      </w:pPr>
      <w:r>
        <w:rPr>
          <w:rFonts w:hint="eastAsia" w:ascii="宋体" w:hAnsi="宋体"/>
          <w:szCs w:val="21"/>
        </w:rPr>
        <w:t>8.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widowControl/>
        <w:spacing w:line="360" w:lineRule="auto"/>
        <w:ind w:firstLine="420" w:firstLineChars="200"/>
        <w:rPr>
          <w:rFonts w:ascii="宋体" w:hAnsi="宋体"/>
          <w:szCs w:val="21"/>
        </w:rPr>
      </w:pPr>
      <w:r>
        <w:rPr>
          <w:rFonts w:hint="eastAsia" w:ascii="宋体" w:hAnsi="宋体"/>
          <w:szCs w:val="21"/>
        </w:rPr>
        <w:t>9.</w:t>
      </w:r>
      <w:r>
        <w:rPr>
          <w:rFonts w:ascii="宋体" w:hAnsi="宋体"/>
          <w:szCs w:val="21"/>
        </w:rPr>
        <w:t>本合同自双方</w:t>
      </w:r>
      <w:r>
        <w:rPr>
          <w:rFonts w:hint="eastAsia" w:ascii="宋体" w:hAnsi="宋体"/>
          <w:szCs w:val="21"/>
        </w:rPr>
        <w:t>法定代表人或授权代表签字盖章</w:t>
      </w:r>
      <w:r>
        <w:rPr>
          <w:rFonts w:ascii="宋体" w:hAnsi="宋体"/>
          <w:szCs w:val="21"/>
        </w:rPr>
        <w:t>之日起生效</w:t>
      </w:r>
      <w:r>
        <w:rPr>
          <w:rFonts w:hint="eastAsia" w:ascii="宋体" w:hAnsi="宋体"/>
          <w:szCs w:val="21"/>
        </w:rPr>
        <w:t>，有效期至本合同项下</w:t>
      </w:r>
      <w:r>
        <w:rPr>
          <w:rFonts w:ascii="宋体" w:hAnsi="宋体"/>
          <w:szCs w:val="21"/>
        </w:rPr>
        <w:t>所有义务履行完毕</w:t>
      </w:r>
      <w:r>
        <w:rPr>
          <w:rFonts w:hint="eastAsia" w:ascii="宋体" w:hAnsi="宋体"/>
          <w:szCs w:val="21"/>
        </w:rPr>
        <w:t>之日止</w:t>
      </w:r>
      <w:r>
        <w:rPr>
          <w:rFonts w:ascii="宋体" w:hAnsi="宋体"/>
          <w:szCs w:val="21"/>
        </w:rPr>
        <w:t>。</w:t>
      </w:r>
    </w:p>
    <w:p>
      <w:pPr>
        <w:widowControl/>
        <w:spacing w:line="360" w:lineRule="auto"/>
        <w:ind w:firstLine="420" w:firstLineChars="200"/>
        <w:rPr>
          <w:rFonts w:ascii="宋体" w:hAnsi="宋体"/>
          <w:szCs w:val="21"/>
        </w:rPr>
      </w:pPr>
      <w:r>
        <w:rPr>
          <w:rFonts w:hint="eastAsia" w:ascii="宋体" w:hAnsi="宋体"/>
          <w:szCs w:val="21"/>
        </w:rPr>
        <w:t>10.本合同一式八份，双方各执四份，均具同等法律效力。</w:t>
      </w:r>
    </w:p>
    <w:p>
      <w:pPr>
        <w:widowControl/>
        <w:spacing w:line="360" w:lineRule="auto"/>
        <w:ind w:firstLine="422" w:firstLineChars="200"/>
        <w:rPr>
          <w:rFonts w:ascii="宋体" w:hAnsi="宋体"/>
          <w:b/>
          <w:szCs w:val="21"/>
        </w:rPr>
      </w:pPr>
      <w:bookmarkStart w:id="8" w:name="_Toc29805506"/>
      <w:r>
        <w:rPr>
          <w:rFonts w:hint="eastAsia" w:ascii="宋体" w:hAnsi="宋体"/>
          <w:b/>
          <w:szCs w:val="21"/>
        </w:rPr>
        <w:t>十四、合同附录</w:t>
      </w:r>
      <w:bookmarkEnd w:id="8"/>
    </w:p>
    <w:p>
      <w:pPr>
        <w:spacing w:line="360" w:lineRule="auto"/>
        <w:ind w:left="105" w:hanging="105" w:hangingChars="50"/>
        <w:rPr>
          <w:rFonts w:ascii="宋体" w:hAnsi="宋体"/>
          <w:szCs w:val="21"/>
        </w:rPr>
      </w:pPr>
      <w:r>
        <w:rPr>
          <w:rFonts w:hint="eastAsia" w:ascii="宋体" w:hAnsi="宋体" w:cs="Arial"/>
          <w:szCs w:val="21"/>
        </w:rPr>
        <w:t>《中标通知书》《投标文件》《售后服务承诺书》</w:t>
      </w:r>
    </w:p>
    <w:p>
      <w:pPr>
        <w:spacing w:line="360" w:lineRule="auto"/>
        <w:ind w:firstLine="200"/>
        <w:rPr>
          <w:rFonts w:ascii="宋体" w:hAnsi="宋体"/>
          <w:szCs w:val="21"/>
        </w:rPr>
      </w:pPr>
    </w:p>
    <w:p>
      <w:pPr>
        <w:spacing w:line="360" w:lineRule="auto"/>
        <w:ind w:left="7299" w:leftChars="113" w:hanging="7062" w:hangingChars="3350"/>
        <w:rPr>
          <w:rFonts w:ascii="宋体" w:hAnsi="宋体"/>
          <w:b/>
          <w:szCs w:val="21"/>
        </w:rPr>
      </w:pPr>
      <w:r>
        <w:rPr>
          <w:rFonts w:hint="eastAsia" w:ascii="宋体" w:hAnsi="宋体"/>
          <w:b/>
          <w:szCs w:val="21"/>
        </w:rPr>
        <w:br w:type="page"/>
      </w:r>
      <w:r>
        <w:rPr>
          <w:rFonts w:hint="eastAsia" w:ascii="宋体" w:hAnsi="宋体"/>
          <w:b/>
          <w:szCs w:val="21"/>
        </w:rPr>
        <w:t>甲方名称：                             乙方名称：</w:t>
      </w:r>
    </w:p>
    <w:p>
      <w:pPr>
        <w:spacing w:line="360" w:lineRule="auto"/>
        <w:ind w:firstLine="200"/>
        <w:rPr>
          <w:rFonts w:ascii="宋体" w:hAnsi="宋体"/>
          <w:szCs w:val="21"/>
        </w:rPr>
      </w:pPr>
      <w:r>
        <w:rPr>
          <w:rFonts w:hint="eastAsia" w:ascii="宋体" w:hAnsi="宋体"/>
          <w:szCs w:val="21"/>
        </w:rPr>
        <w:t>深圳市前海深港现代服务业合作区管理局</w:t>
      </w:r>
      <w:r>
        <w:rPr>
          <w:rFonts w:hint="eastAsia" w:ascii="宋体" w:hAnsi="宋体"/>
          <w:szCs w:val="21"/>
        </w:rPr>
        <w:tab/>
      </w:r>
      <w:r>
        <w:rPr>
          <w:rFonts w:hint="eastAsia" w:ascii="宋体" w:hAnsi="宋体"/>
          <w:szCs w:val="21"/>
        </w:rPr>
        <w:t>xxxxxxxxxx有限公司</w:t>
      </w:r>
    </w:p>
    <w:p>
      <w:pPr>
        <w:spacing w:line="360" w:lineRule="auto"/>
        <w:ind w:firstLine="200"/>
        <w:rPr>
          <w:rFonts w:ascii="宋体" w:hAnsi="宋体"/>
          <w:szCs w:val="21"/>
        </w:rPr>
      </w:pPr>
      <w:r>
        <w:rPr>
          <w:rFonts w:hint="eastAsia" w:ascii="宋体" w:hAnsi="宋体"/>
          <w:szCs w:val="21"/>
        </w:rPr>
        <w:t>（盖章）</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xml:space="preserve">   （盖章）</w:t>
      </w:r>
    </w:p>
    <w:p>
      <w:pPr>
        <w:spacing w:line="360" w:lineRule="auto"/>
        <w:ind w:firstLine="200"/>
        <w:rPr>
          <w:rFonts w:ascii="宋体" w:hAnsi="宋体"/>
          <w:szCs w:val="21"/>
        </w:rPr>
      </w:pPr>
    </w:p>
    <w:p>
      <w:pPr>
        <w:spacing w:line="360" w:lineRule="auto"/>
        <w:ind w:firstLine="200"/>
        <w:rPr>
          <w:rFonts w:ascii="宋体" w:hAnsi="宋体"/>
          <w:szCs w:val="21"/>
        </w:rPr>
      </w:pPr>
      <w:r>
        <w:rPr>
          <w:rFonts w:hint="eastAsia" w:ascii="宋体" w:hAnsi="宋体"/>
          <w:szCs w:val="21"/>
        </w:rPr>
        <w:t xml:space="preserve">法定代表人或授权代表：（签字）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xml:space="preserve"> 法定代表人或授权代表：（签字）</w:t>
      </w:r>
    </w:p>
    <w:p>
      <w:pPr>
        <w:widowControl/>
        <w:spacing w:line="360" w:lineRule="auto"/>
        <w:ind w:firstLine="200"/>
        <w:jc w:val="left"/>
        <w:rPr>
          <w:rFonts w:ascii="宋体" w:hAnsi="宋体"/>
          <w:szCs w:val="21"/>
        </w:rPr>
      </w:pPr>
    </w:p>
    <w:p>
      <w:pPr>
        <w:spacing w:line="360" w:lineRule="auto"/>
        <w:ind w:firstLine="200"/>
        <w:rPr>
          <w:rFonts w:ascii="宋体" w:hAnsi="宋体"/>
          <w:szCs w:val="21"/>
        </w:rPr>
      </w:pPr>
      <w:r>
        <w:rPr>
          <w:rFonts w:hint="eastAsia" w:ascii="宋体" w:hAnsi="宋体"/>
          <w:szCs w:val="21"/>
        </w:rPr>
        <w:t>日期：                                       日期：</w:t>
      </w:r>
    </w:p>
    <w:p>
      <w:pPr>
        <w:spacing w:line="360" w:lineRule="auto"/>
        <w:ind w:firstLine="630" w:firstLineChars="300"/>
        <w:rPr>
          <w:rFonts w:ascii="宋体" w:hAnsi="宋体"/>
          <w:szCs w:val="21"/>
        </w:rPr>
      </w:pPr>
    </w:p>
    <w:p>
      <w:pPr>
        <w:spacing w:line="360" w:lineRule="auto"/>
        <w:jc w:val="center"/>
        <w:outlineLvl w:val="0"/>
        <w:rPr>
          <w:rFonts w:ascii="宋体" w:hAnsi="宋体"/>
          <w:szCs w:val="21"/>
        </w:rPr>
      </w:pPr>
      <w:r>
        <w:rPr>
          <w:rFonts w:hint="eastAsia" w:ascii="宋体" w:hAnsi="宋体"/>
          <w:szCs w:val="21"/>
        </w:rPr>
        <w:t>注：本合同样本仅供参考，具体条款内容由采购单位和中标单位协商确定</w:t>
      </w: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center"/>
        <w:outlineLvl w:val="0"/>
        <w:rPr>
          <w:rFonts w:ascii="宋体" w:hAnsi="宋体"/>
          <w:szCs w:val="21"/>
        </w:rPr>
      </w:pPr>
    </w:p>
    <w:p>
      <w:pPr>
        <w:jc w:val="left"/>
        <w:outlineLvl w:val="0"/>
        <w:rPr>
          <w:rFonts w:hint="eastAsia" w:ascii="宋体" w:hAnsi="宋体"/>
          <w:szCs w:val="21"/>
        </w:rPr>
      </w:pPr>
      <w:r>
        <w:rPr>
          <w:rFonts w:hint="eastAsia" w:ascii="宋体" w:hAnsi="宋体"/>
          <w:szCs w:val="21"/>
        </w:rPr>
        <w:t>附件</w:t>
      </w:r>
    </w:p>
    <w:p>
      <w:pPr>
        <w:spacing w:line="360" w:lineRule="auto"/>
        <w:jc w:val="left"/>
        <w:rPr>
          <w:rFonts w:ascii="宋体" w:hAnsi="宋体" w:cs="宋体"/>
          <w:b/>
          <w:bCs/>
          <w:szCs w:val="21"/>
        </w:rPr>
      </w:pPr>
    </w:p>
    <w:p>
      <w:pPr>
        <w:spacing w:line="360" w:lineRule="auto"/>
        <w:jc w:val="center"/>
        <w:rPr>
          <w:rFonts w:ascii="宋体" w:hAnsi="宋体"/>
          <w:b/>
          <w:bCs/>
          <w:sz w:val="28"/>
          <w:szCs w:val="28"/>
        </w:rPr>
      </w:pPr>
      <w:r>
        <w:rPr>
          <w:rFonts w:hint="eastAsia" w:ascii="宋体" w:hAnsi="宋体"/>
          <w:b/>
          <w:bCs/>
          <w:sz w:val="28"/>
          <w:szCs w:val="28"/>
        </w:rPr>
        <w:t>派驻人员月度绩效考核表</w:t>
      </w:r>
    </w:p>
    <w:tbl>
      <w:tblPr>
        <w:tblStyle w:val="14"/>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456"/>
        <w:gridCol w:w="1311"/>
        <w:gridCol w:w="1955"/>
        <w:gridCol w:w="318"/>
        <w:gridCol w:w="1441"/>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96" w:type="dxa"/>
            <w:gridSpan w:val="2"/>
            <w:noWrap w:val="0"/>
            <w:vAlign w:val="center"/>
          </w:tcPr>
          <w:p>
            <w:pPr>
              <w:jc w:val="center"/>
              <w:rPr>
                <w:szCs w:val="21"/>
              </w:rPr>
            </w:pPr>
            <w:r>
              <w:rPr>
                <w:rFonts w:hint="eastAsia"/>
                <w:szCs w:val="21"/>
              </w:rPr>
              <w:t>派驻人员姓名</w:t>
            </w:r>
          </w:p>
        </w:tc>
        <w:tc>
          <w:tcPr>
            <w:tcW w:w="3584" w:type="dxa"/>
            <w:gridSpan w:val="3"/>
            <w:noWrap w:val="0"/>
            <w:vAlign w:val="center"/>
          </w:tcPr>
          <w:p>
            <w:pPr>
              <w:jc w:val="center"/>
              <w:rPr>
                <w:szCs w:val="21"/>
              </w:rPr>
            </w:pPr>
          </w:p>
        </w:tc>
        <w:tc>
          <w:tcPr>
            <w:tcW w:w="1441" w:type="dxa"/>
            <w:noWrap w:val="0"/>
            <w:vAlign w:val="center"/>
          </w:tcPr>
          <w:p>
            <w:pPr>
              <w:jc w:val="center"/>
              <w:rPr>
                <w:szCs w:val="21"/>
              </w:rPr>
            </w:pPr>
            <w:r>
              <w:rPr>
                <w:rFonts w:hint="eastAsia"/>
                <w:szCs w:val="21"/>
              </w:rPr>
              <w:t>派驻单位</w:t>
            </w:r>
          </w:p>
        </w:tc>
        <w:tc>
          <w:tcPr>
            <w:tcW w:w="2616"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96" w:type="dxa"/>
            <w:gridSpan w:val="2"/>
            <w:noWrap w:val="0"/>
            <w:vAlign w:val="center"/>
          </w:tcPr>
          <w:p>
            <w:pPr>
              <w:jc w:val="center"/>
              <w:rPr>
                <w:szCs w:val="21"/>
              </w:rPr>
            </w:pPr>
            <w:r>
              <w:rPr>
                <w:rFonts w:hint="eastAsia"/>
                <w:szCs w:val="21"/>
              </w:rPr>
              <w:t>入驻时间</w:t>
            </w:r>
          </w:p>
        </w:tc>
        <w:tc>
          <w:tcPr>
            <w:tcW w:w="3584" w:type="dxa"/>
            <w:gridSpan w:val="3"/>
            <w:noWrap w:val="0"/>
            <w:vAlign w:val="center"/>
          </w:tcPr>
          <w:p>
            <w:pPr>
              <w:jc w:val="center"/>
              <w:rPr>
                <w:szCs w:val="21"/>
              </w:rPr>
            </w:pPr>
          </w:p>
        </w:tc>
        <w:tc>
          <w:tcPr>
            <w:tcW w:w="1441" w:type="dxa"/>
            <w:noWrap w:val="0"/>
            <w:vAlign w:val="center"/>
          </w:tcPr>
          <w:p>
            <w:pPr>
              <w:jc w:val="center"/>
              <w:rPr>
                <w:szCs w:val="21"/>
              </w:rPr>
            </w:pPr>
            <w:r>
              <w:rPr>
                <w:rFonts w:hint="eastAsia"/>
                <w:szCs w:val="21"/>
              </w:rPr>
              <w:t>评估时间</w:t>
            </w:r>
          </w:p>
        </w:tc>
        <w:tc>
          <w:tcPr>
            <w:tcW w:w="2616" w:type="dxa"/>
            <w:noWrap w:val="0"/>
            <w:vAlign w:val="center"/>
          </w:tcPr>
          <w:p>
            <w:pPr>
              <w:jc w:val="center"/>
              <w:rPr>
                <w:szCs w:val="21"/>
              </w:rPr>
            </w:pPr>
            <w:r>
              <w:rPr>
                <w:rFonts w:hint="eastAsia"/>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337" w:type="dxa"/>
            <w:gridSpan w:val="7"/>
            <w:noWrap w:val="0"/>
            <w:vAlign w:val="center"/>
          </w:tcPr>
          <w:p>
            <w:pPr>
              <w:ind w:firstLine="422"/>
              <w:jc w:val="left"/>
              <w:rPr>
                <w:rFonts w:ascii="宋体" w:hAnsi="宋体"/>
                <w:b/>
                <w:kern w:val="0"/>
                <w:szCs w:val="21"/>
              </w:rPr>
            </w:pPr>
            <w:r>
              <w:rPr>
                <w:rFonts w:hint="eastAsia" w:ascii="宋体" w:hAnsi="宋体"/>
                <w:b/>
                <w:kern w:val="0"/>
                <w:szCs w:val="21"/>
              </w:rPr>
              <w:t>以下内容由合作伙伴方填写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07" w:type="dxa"/>
            <w:gridSpan w:val="3"/>
            <w:vMerge w:val="restart"/>
            <w:noWrap w:val="0"/>
            <w:vAlign w:val="top"/>
          </w:tcPr>
          <w:p>
            <w:pPr>
              <w:spacing w:line="360" w:lineRule="auto"/>
              <w:ind w:firstLine="1470" w:firstLineChars="700"/>
              <w:jc w:val="left"/>
              <w:rPr>
                <w:rFonts w:ascii="宋体" w:hAnsi="宋体"/>
                <w:kern w:val="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12065</wp:posOffset>
                      </wp:positionV>
                      <wp:extent cx="1829435" cy="486410"/>
                      <wp:effectExtent l="1270" t="4445" r="17145" b="444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933575" cy="58166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2.05pt;margin-top:0.95pt;height:38.3pt;width:144.05pt;z-index:251659264;mso-width-relative:page;mso-height-relative:page;" filled="f" stroked="t" coordsize="21600,21600" o:gfxdata="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ZX8xtYAAAAHAQAADwAAAAAAAAABACAAAAAiAAAAZHJzL2Rvd25yZXYueG1sUEsB&#10;AhQAFAAAAAgAh07iQPVUrtb3AQAAyAMAAA4AAAAAAAAAAQAgAAAAJQEAAGRycy9lMm9Eb2MueG1s&#10;UEsFBgAAAAAGAAYAWQEAAI4FA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1270</wp:posOffset>
                      </wp:positionV>
                      <wp:extent cx="1351280" cy="871220"/>
                      <wp:effectExtent l="2540" t="3810" r="17780" b="2032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998220" cy="58674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2.75pt;margin-top:0.1pt;height:68.6pt;width:106.4pt;z-index:251660288;mso-width-relative:page;mso-height-relative:page;" filled="f" stroked="t" coordsize="21600,21600" o:gfxdata="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PU51tUAAAAHAQAADwAAAAAAAAABACAAAAAiAAAAZHJzL2Rvd25yZXYueG1sUEsBAhQA&#10;FAAAAAgAh07iQC6fHp/1AQAAxw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kern w:val="0"/>
                <w:szCs w:val="21"/>
              </w:rPr>
              <w:t>评分等级</w:t>
            </w:r>
          </w:p>
          <w:p>
            <w:pPr>
              <w:spacing w:before="156" w:beforeLines="50"/>
              <w:jc w:val="left"/>
              <w:rPr>
                <w:rFonts w:ascii="宋体" w:hAnsi="宋体"/>
                <w:kern w:val="0"/>
                <w:szCs w:val="21"/>
              </w:rPr>
            </w:pPr>
            <w:r>
              <w:rPr>
                <w:rFonts w:hint="eastAsia" w:ascii="宋体" w:hAnsi="宋体"/>
                <w:kern w:val="0"/>
                <w:szCs w:val="21"/>
              </w:rPr>
              <w:t>项  目       分数</w:t>
            </w:r>
          </w:p>
        </w:tc>
        <w:tc>
          <w:tcPr>
            <w:tcW w:w="6330" w:type="dxa"/>
            <w:gridSpan w:val="4"/>
            <w:noWrap w:val="0"/>
            <w:vAlign w:val="center"/>
          </w:tcPr>
          <w:p>
            <w:pPr>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3007" w:type="dxa"/>
            <w:gridSpan w:val="3"/>
            <w:vMerge w:val="continue"/>
            <w:noWrap w:val="0"/>
            <w:vAlign w:val="top"/>
          </w:tcPr>
          <w:p>
            <w:pPr>
              <w:ind w:firstLine="420"/>
              <w:jc w:val="left"/>
              <w:rPr>
                <w:rFonts w:ascii="宋体" w:hAnsi="宋体"/>
                <w:kern w:val="0"/>
                <w:szCs w:val="21"/>
              </w:rPr>
            </w:pPr>
          </w:p>
        </w:tc>
        <w:tc>
          <w:tcPr>
            <w:tcW w:w="1955" w:type="dxa"/>
            <w:noWrap w:val="0"/>
            <w:vAlign w:val="center"/>
          </w:tcPr>
          <w:p>
            <w:pPr>
              <w:jc w:val="center"/>
              <w:rPr>
                <w:rFonts w:ascii="宋体" w:hAnsi="宋体"/>
                <w:b/>
                <w:bCs/>
                <w:kern w:val="0"/>
                <w:szCs w:val="21"/>
              </w:rPr>
            </w:pPr>
            <w:r>
              <w:rPr>
                <w:rFonts w:hint="eastAsia" w:ascii="宋体" w:hAnsi="宋体"/>
                <w:b/>
                <w:bCs/>
                <w:kern w:val="0"/>
                <w:szCs w:val="21"/>
              </w:rPr>
              <w:t>评分</w:t>
            </w:r>
          </w:p>
        </w:tc>
        <w:tc>
          <w:tcPr>
            <w:tcW w:w="4375" w:type="dxa"/>
            <w:gridSpan w:val="3"/>
            <w:noWrap w:val="0"/>
            <w:vAlign w:val="center"/>
          </w:tcPr>
          <w:p>
            <w:pPr>
              <w:ind w:firstLine="422"/>
              <w:jc w:val="center"/>
              <w:rPr>
                <w:rFonts w:ascii="宋体" w:hAnsi="宋体"/>
                <w:kern w:val="0"/>
                <w:szCs w:val="21"/>
              </w:rPr>
            </w:pPr>
            <w:r>
              <w:rPr>
                <w:rFonts w:hint="eastAsia" w:ascii="宋体" w:hAnsi="宋体"/>
                <w:b/>
                <w:bCs/>
                <w:kern w:val="0"/>
                <w:szCs w:val="21"/>
              </w:rPr>
              <w:t>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40" w:type="dxa"/>
            <w:vMerge w:val="restart"/>
            <w:noWrap w:val="0"/>
            <w:vAlign w:val="center"/>
          </w:tcPr>
          <w:p>
            <w:pPr>
              <w:jc w:val="left"/>
              <w:rPr>
                <w:rFonts w:ascii="宋体" w:hAnsi="宋体"/>
                <w:kern w:val="0"/>
                <w:szCs w:val="21"/>
              </w:rPr>
            </w:pPr>
            <w:r>
              <w:rPr>
                <w:rFonts w:hint="eastAsia" w:ascii="宋体" w:hAnsi="宋体"/>
                <w:kern w:val="0"/>
                <w:szCs w:val="21"/>
              </w:rPr>
              <w:t>工作任务（60分）</w:t>
            </w:r>
          </w:p>
          <w:p>
            <w:pPr>
              <w:jc w:val="left"/>
              <w:rPr>
                <w:rFonts w:ascii="宋体" w:hAnsi="宋体"/>
                <w:kern w:val="0"/>
                <w:szCs w:val="21"/>
              </w:rPr>
            </w:pPr>
          </w:p>
        </w:tc>
        <w:tc>
          <w:tcPr>
            <w:tcW w:w="1767" w:type="dxa"/>
            <w:gridSpan w:val="2"/>
            <w:noWrap w:val="0"/>
            <w:vAlign w:val="center"/>
          </w:tcPr>
          <w:p>
            <w:pPr>
              <w:jc w:val="left"/>
              <w:rPr>
                <w:rFonts w:ascii="宋体" w:hAnsi="宋体"/>
                <w:kern w:val="0"/>
                <w:szCs w:val="21"/>
              </w:rPr>
            </w:pPr>
            <w:r>
              <w:rPr>
                <w:rFonts w:hint="eastAsia" w:ascii="宋体" w:hAnsi="宋体"/>
                <w:kern w:val="0"/>
                <w:szCs w:val="21"/>
              </w:rPr>
              <w:t>完成率（20分）</w:t>
            </w:r>
          </w:p>
        </w:tc>
        <w:tc>
          <w:tcPr>
            <w:tcW w:w="1955" w:type="dxa"/>
            <w:noWrap w:val="0"/>
            <w:vAlign w:val="center"/>
          </w:tcPr>
          <w:p>
            <w:pPr>
              <w:jc w:val="center"/>
              <w:rPr>
                <w:rFonts w:ascii="宋体" w:hAnsi="宋体"/>
                <w:kern w:val="0"/>
                <w:szCs w:val="21"/>
              </w:rPr>
            </w:pPr>
          </w:p>
        </w:tc>
        <w:tc>
          <w:tcPr>
            <w:tcW w:w="4375" w:type="dxa"/>
            <w:gridSpan w:val="3"/>
            <w:vMerge w:val="restart"/>
            <w:noWrap w:val="0"/>
            <w:vAlign w:val="top"/>
          </w:tcPr>
          <w:p>
            <w:pPr>
              <w:ind w:firstLine="420"/>
              <w:jc w:val="left"/>
              <w:rPr>
                <w:rFonts w:ascii="宋体" w:hAnsi="宋体"/>
                <w:kern w:val="0"/>
                <w:szCs w:val="21"/>
              </w:rPr>
            </w:pPr>
            <w:r>
              <w:rPr>
                <w:rFonts w:hint="eastAsia" w:ascii="宋体" w:hAnsi="宋体"/>
                <w:kern w:val="0"/>
                <w:szCs w:val="21"/>
              </w:rPr>
              <w:t>总体评价：</w:t>
            </w: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r>
              <w:rPr>
                <w:rFonts w:hint="eastAsia" w:ascii="宋体" w:hAnsi="宋体"/>
                <w:kern w:val="0"/>
                <w:szCs w:val="21"/>
              </w:rPr>
              <w:t xml:space="preserve"> </w:t>
            </w: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p>
          <w:p>
            <w:pPr>
              <w:ind w:firstLine="420"/>
              <w:jc w:val="left"/>
              <w:rPr>
                <w:rFonts w:ascii="宋体" w:hAnsi="宋体"/>
                <w:kern w:val="0"/>
                <w:szCs w:val="21"/>
              </w:rPr>
            </w:pPr>
            <w:r>
              <w:rPr>
                <w:rFonts w:hint="eastAsia" w:ascii="宋体" w:hAnsi="宋体"/>
                <w:kern w:val="0"/>
                <w:szCs w:val="21"/>
              </w:rPr>
              <w:t>考核人签名：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40" w:type="dxa"/>
            <w:vMerge w:val="continue"/>
            <w:noWrap w:val="0"/>
            <w:vAlign w:val="center"/>
          </w:tcPr>
          <w:p>
            <w:pPr>
              <w:ind w:firstLine="420"/>
              <w:jc w:val="left"/>
              <w:rPr>
                <w:rFonts w:ascii="宋体" w:hAnsi="宋体"/>
                <w:kern w:val="0"/>
                <w:szCs w:val="21"/>
              </w:rPr>
            </w:pPr>
          </w:p>
        </w:tc>
        <w:tc>
          <w:tcPr>
            <w:tcW w:w="1767" w:type="dxa"/>
            <w:gridSpan w:val="2"/>
            <w:noWrap w:val="0"/>
            <w:vAlign w:val="center"/>
          </w:tcPr>
          <w:p>
            <w:pPr>
              <w:jc w:val="left"/>
              <w:rPr>
                <w:rFonts w:ascii="宋体" w:hAnsi="宋体"/>
                <w:kern w:val="0"/>
                <w:szCs w:val="21"/>
              </w:rPr>
            </w:pPr>
            <w:r>
              <w:rPr>
                <w:rFonts w:hint="eastAsia" w:ascii="宋体" w:hAnsi="宋体"/>
                <w:kern w:val="0"/>
                <w:szCs w:val="21"/>
              </w:rPr>
              <w:t>及时性（20分）</w:t>
            </w:r>
          </w:p>
        </w:tc>
        <w:tc>
          <w:tcPr>
            <w:tcW w:w="1955" w:type="dxa"/>
            <w:noWrap w:val="0"/>
            <w:vAlign w:val="center"/>
          </w:tcPr>
          <w:p>
            <w:pPr>
              <w:jc w:val="center"/>
              <w:rPr>
                <w:rFonts w:ascii="宋体" w:hAnsi="宋体"/>
                <w:kern w:val="0"/>
                <w:szCs w:val="21"/>
              </w:rPr>
            </w:pPr>
          </w:p>
        </w:tc>
        <w:tc>
          <w:tcPr>
            <w:tcW w:w="4375" w:type="dxa"/>
            <w:gridSpan w:val="3"/>
            <w:vMerge w:val="continue"/>
            <w:noWrap w:val="0"/>
            <w:vAlign w:val="top"/>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40" w:type="dxa"/>
            <w:vMerge w:val="continue"/>
            <w:noWrap w:val="0"/>
            <w:vAlign w:val="center"/>
          </w:tcPr>
          <w:p>
            <w:pPr>
              <w:jc w:val="left"/>
              <w:rPr>
                <w:rFonts w:ascii="宋体" w:hAnsi="宋体"/>
                <w:kern w:val="0"/>
                <w:szCs w:val="21"/>
              </w:rPr>
            </w:pPr>
          </w:p>
        </w:tc>
        <w:tc>
          <w:tcPr>
            <w:tcW w:w="1767" w:type="dxa"/>
            <w:gridSpan w:val="2"/>
            <w:noWrap w:val="0"/>
            <w:vAlign w:val="center"/>
          </w:tcPr>
          <w:p>
            <w:pPr>
              <w:jc w:val="left"/>
              <w:rPr>
                <w:rFonts w:ascii="宋体" w:hAnsi="宋体"/>
                <w:kern w:val="0"/>
                <w:szCs w:val="21"/>
              </w:rPr>
            </w:pPr>
            <w:r>
              <w:rPr>
                <w:rFonts w:hint="eastAsia" w:ascii="宋体" w:hAnsi="宋体"/>
                <w:kern w:val="0"/>
                <w:szCs w:val="21"/>
              </w:rPr>
              <w:t>准确性（20分）</w:t>
            </w:r>
          </w:p>
        </w:tc>
        <w:tc>
          <w:tcPr>
            <w:tcW w:w="1955" w:type="dxa"/>
            <w:noWrap w:val="0"/>
            <w:vAlign w:val="center"/>
          </w:tcPr>
          <w:p>
            <w:pPr>
              <w:jc w:val="center"/>
              <w:rPr>
                <w:rFonts w:ascii="宋体" w:hAnsi="宋体"/>
                <w:kern w:val="0"/>
                <w:szCs w:val="21"/>
              </w:rPr>
            </w:pPr>
          </w:p>
        </w:tc>
        <w:tc>
          <w:tcPr>
            <w:tcW w:w="4375" w:type="dxa"/>
            <w:gridSpan w:val="3"/>
            <w:vMerge w:val="continue"/>
            <w:noWrap w:val="0"/>
            <w:vAlign w:val="top"/>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40" w:type="dxa"/>
            <w:vMerge w:val="restart"/>
            <w:noWrap w:val="0"/>
            <w:vAlign w:val="center"/>
          </w:tcPr>
          <w:p>
            <w:pPr>
              <w:jc w:val="left"/>
              <w:rPr>
                <w:rFonts w:ascii="宋体" w:hAnsi="宋体"/>
                <w:kern w:val="0"/>
                <w:szCs w:val="21"/>
              </w:rPr>
            </w:pPr>
            <w:r>
              <w:rPr>
                <w:rFonts w:hint="eastAsia" w:ascii="宋体" w:hAnsi="宋体"/>
                <w:kern w:val="0"/>
                <w:szCs w:val="21"/>
              </w:rPr>
              <w:t>工作效率（20分）</w:t>
            </w:r>
          </w:p>
        </w:tc>
        <w:tc>
          <w:tcPr>
            <w:tcW w:w="1767" w:type="dxa"/>
            <w:gridSpan w:val="2"/>
            <w:noWrap w:val="0"/>
            <w:vAlign w:val="center"/>
          </w:tcPr>
          <w:p>
            <w:pPr>
              <w:jc w:val="left"/>
              <w:rPr>
                <w:rFonts w:ascii="宋体" w:hAnsi="宋体"/>
                <w:kern w:val="0"/>
                <w:szCs w:val="21"/>
              </w:rPr>
            </w:pPr>
            <w:r>
              <w:rPr>
                <w:rFonts w:hint="eastAsia" w:ascii="宋体" w:hAnsi="宋体"/>
                <w:kern w:val="0"/>
                <w:szCs w:val="21"/>
              </w:rPr>
              <w:t>及时性（10分）</w:t>
            </w:r>
          </w:p>
        </w:tc>
        <w:tc>
          <w:tcPr>
            <w:tcW w:w="1955" w:type="dxa"/>
            <w:noWrap w:val="0"/>
            <w:vAlign w:val="center"/>
          </w:tcPr>
          <w:p>
            <w:pPr>
              <w:jc w:val="center"/>
              <w:rPr>
                <w:rFonts w:ascii="宋体" w:hAnsi="宋体"/>
                <w:kern w:val="0"/>
                <w:szCs w:val="21"/>
              </w:rPr>
            </w:pPr>
          </w:p>
        </w:tc>
        <w:tc>
          <w:tcPr>
            <w:tcW w:w="4375" w:type="dxa"/>
            <w:gridSpan w:val="3"/>
            <w:vMerge w:val="continue"/>
            <w:noWrap w:val="0"/>
            <w:vAlign w:val="top"/>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40" w:type="dxa"/>
            <w:vMerge w:val="continue"/>
            <w:noWrap w:val="0"/>
            <w:vAlign w:val="center"/>
          </w:tcPr>
          <w:p>
            <w:pPr>
              <w:ind w:firstLine="420"/>
              <w:jc w:val="left"/>
              <w:rPr>
                <w:rFonts w:ascii="宋体" w:hAnsi="宋体"/>
                <w:kern w:val="0"/>
                <w:szCs w:val="21"/>
              </w:rPr>
            </w:pPr>
          </w:p>
        </w:tc>
        <w:tc>
          <w:tcPr>
            <w:tcW w:w="1767" w:type="dxa"/>
            <w:gridSpan w:val="2"/>
            <w:noWrap w:val="0"/>
            <w:vAlign w:val="center"/>
          </w:tcPr>
          <w:p>
            <w:pPr>
              <w:jc w:val="left"/>
              <w:rPr>
                <w:rFonts w:ascii="宋体" w:hAnsi="宋体"/>
                <w:kern w:val="0"/>
                <w:szCs w:val="21"/>
              </w:rPr>
            </w:pPr>
            <w:r>
              <w:rPr>
                <w:rFonts w:hint="eastAsia" w:ascii="宋体" w:hAnsi="宋体"/>
                <w:kern w:val="0"/>
                <w:szCs w:val="21"/>
              </w:rPr>
              <w:t>准确性（10分）</w:t>
            </w:r>
          </w:p>
        </w:tc>
        <w:tc>
          <w:tcPr>
            <w:tcW w:w="1955" w:type="dxa"/>
            <w:noWrap w:val="0"/>
            <w:vAlign w:val="center"/>
          </w:tcPr>
          <w:p>
            <w:pPr>
              <w:jc w:val="center"/>
              <w:rPr>
                <w:rFonts w:ascii="宋体" w:hAnsi="宋体"/>
                <w:kern w:val="0"/>
                <w:szCs w:val="21"/>
              </w:rPr>
            </w:pPr>
          </w:p>
        </w:tc>
        <w:tc>
          <w:tcPr>
            <w:tcW w:w="4375" w:type="dxa"/>
            <w:gridSpan w:val="3"/>
            <w:vMerge w:val="continue"/>
            <w:noWrap w:val="0"/>
            <w:vAlign w:val="top"/>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40" w:type="dxa"/>
            <w:vMerge w:val="restart"/>
            <w:noWrap w:val="0"/>
            <w:vAlign w:val="center"/>
          </w:tcPr>
          <w:p>
            <w:pPr>
              <w:jc w:val="left"/>
              <w:rPr>
                <w:rFonts w:ascii="宋体" w:hAnsi="宋体"/>
                <w:kern w:val="0"/>
                <w:szCs w:val="21"/>
              </w:rPr>
            </w:pPr>
            <w:r>
              <w:rPr>
                <w:rFonts w:hint="eastAsia" w:ascii="宋体" w:hAnsi="宋体"/>
                <w:kern w:val="0"/>
                <w:szCs w:val="21"/>
              </w:rPr>
              <w:t>工作态度与能力</w:t>
            </w:r>
          </w:p>
          <w:p>
            <w:pPr>
              <w:jc w:val="left"/>
              <w:rPr>
                <w:rFonts w:ascii="宋体" w:hAnsi="宋体"/>
                <w:kern w:val="0"/>
                <w:szCs w:val="21"/>
              </w:rPr>
            </w:pPr>
            <w:r>
              <w:rPr>
                <w:rFonts w:hint="eastAsia" w:ascii="宋体" w:hAnsi="宋体"/>
                <w:kern w:val="0"/>
                <w:szCs w:val="21"/>
              </w:rPr>
              <w:t>（20分）</w:t>
            </w:r>
          </w:p>
          <w:p>
            <w:pPr>
              <w:jc w:val="left"/>
              <w:rPr>
                <w:rFonts w:ascii="宋体" w:hAnsi="宋体"/>
                <w:kern w:val="0"/>
                <w:szCs w:val="21"/>
              </w:rPr>
            </w:pPr>
          </w:p>
        </w:tc>
        <w:tc>
          <w:tcPr>
            <w:tcW w:w="1767" w:type="dxa"/>
            <w:gridSpan w:val="2"/>
            <w:noWrap w:val="0"/>
            <w:vAlign w:val="center"/>
          </w:tcPr>
          <w:p>
            <w:pPr>
              <w:jc w:val="left"/>
              <w:rPr>
                <w:rFonts w:ascii="宋体" w:hAnsi="宋体"/>
                <w:kern w:val="0"/>
                <w:szCs w:val="21"/>
              </w:rPr>
            </w:pPr>
            <w:r>
              <w:rPr>
                <w:rFonts w:hint="eastAsia" w:ascii="宋体" w:hAnsi="宋体"/>
                <w:kern w:val="0"/>
                <w:szCs w:val="21"/>
              </w:rPr>
              <w:t>出勤率（5分）</w:t>
            </w:r>
          </w:p>
        </w:tc>
        <w:tc>
          <w:tcPr>
            <w:tcW w:w="1955" w:type="dxa"/>
            <w:noWrap w:val="0"/>
            <w:vAlign w:val="center"/>
          </w:tcPr>
          <w:p>
            <w:pPr>
              <w:jc w:val="center"/>
              <w:rPr>
                <w:rFonts w:ascii="宋体" w:hAnsi="宋体"/>
                <w:kern w:val="0"/>
                <w:szCs w:val="21"/>
              </w:rPr>
            </w:pPr>
          </w:p>
        </w:tc>
        <w:tc>
          <w:tcPr>
            <w:tcW w:w="4375" w:type="dxa"/>
            <w:gridSpan w:val="3"/>
            <w:vMerge w:val="continue"/>
            <w:noWrap w:val="0"/>
            <w:vAlign w:val="top"/>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40" w:type="dxa"/>
            <w:vMerge w:val="continue"/>
            <w:noWrap w:val="0"/>
            <w:vAlign w:val="center"/>
          </w:tcPr>
          <w:p>
            <w:pPr>
              <w:ind w:firstLine="420"/>
              <w:jc w:val="left"/>
              <w:rPr>
                <w:rFonts w:ascii="宋体" w:hAnsi="宋体"/>
                <w:kern w:val="0"/>
                <w:szCs w:val="21"/>
              </w:rPr>
            </w:pPr>
          </w:p>
        </w:tc>
        <w:tc>
          <w:tcPr>
            <w:tcW w:w="1767" w:type="dxa"/>
            <w:gridSpan w:val="2"/>
            <w:noWrap w:val="0"/>
            <w:vAlign w:val="center"/>
          </w:tcPr>
          <w:p>
            <w:pPr>
              <w:jc w:val="left"/>
              <w:rPr>
                <w:rFonts w:ascii="宋体" w:hAnsi="宋体"/>
                <w:kern w:val="0"/>
                <w:szCs w:val="21"/>
              </w:rPr>
            </w:pPr>
            <w:r>
              <w:rPr>
                <w:rFonts w:hint="eastAsia" w:ascii="宋体" w:hAnsi="宋体"/>
                <w:kern w:val="0"/>
                <w:szCs w:val="21"/>
              </w:rPr>
              <w:t>纪律性（3分）</w:t>
            </w:r>
          </w:p>
        </w:tc>
        <w:tc>
          <w:tcPr>
            <w:tcW w:w="1955" w:type="dxa"/>
            <w:noWrap w:val="0"/>
            <w:vAlign w:val="center"/>
          </w:tcPr>
          <w:p>
            <w:pPr>
              <w:jc w:val="center"/>
              <w:rPr>
                <w:rFonts w:ascii="宋体" w:hAnsi="宋体"/>
                <w:kern w:val="0"/>
                <w:szCs w:val="21"/>
              </w:rPr>
            </w:pPr>
          </w:p>
        </w:tc>
        <w:tc>
          <w:tcPr>
            <w:tcW w:w="4375" w:type="dxa"/>
            <w:gridSpan w:val="3"/>
            <w:vMerge w:val="continue"/>
            <w:noWrap w:val="0"/>
            <w:vAlign w:val="top"/>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40" w:type="dxa"/>
            <w:vMerge w:val="continue"/>
            <w:noWrap w:val="0"/>
            <w:vAlign w:val="center"/>
          </w:tcPr>
          <w:p>
            <w:pPr>
              <w:ind w:firstLine="420"/>
              <w:jc w:val="left"/>
              <w:rPr>
                <w:rFonts w:ascii="宋体" w:hAnsi="宋体"/>
                <w:kern w:val="0"/>
                <w:szCs w:val="21"/>
              </w:rPr>
            </w:pPr>
          </w:p>
        </w:tc>
        <w:tc>
          <w:tcPr>
            <w:tcW w:w="1767" w:type="dxa"/>
            <w:gridSpan w:val="2"/>
            <w:noWrap w:val="0"/>
            <w:vAlign w:val="center"/>
          </w:tcPr>
          <w:p>
            <w:pPr>
              <w:jc w:val="left"/>
              <w:rPr>
                <w:rFonts w:ascii="宋体" w:hAnsi="宋体"/>
                <w:kern w:val="0"/>
                <w:szCs w:val="21"/>
              </w:rPr>
            </w:pPr>
            <w:r>
              <w:rPr>
                <w:rFonts w:hint="eastAsia" w:ascii="宋体" w:hAnsi="宋体"/>
                <w:kern w:val="0"/>
                <w:szCs w:val="21"/>
              </w:rPr>
              <w:t>责任心（3分）</w:t>
            </w:r>
          </w:p>
        </w:tc>
        <w:tc>
          <w:tcPr>
            <w:tcW w:w="1955" w:type="dxa"/>
            <w:noWrap w:val="0"/>
            <w:vAlign w:val="center"/>
          </w:tcPr>
          <w:p>
            <w:pPr>
              <w:jc w:val="center"/>
              <w:rPr>
                <w:rFonts w:ascii="宋体" w:hAnsi="宋体"/>
                <w:kern w:val="0"/>
                <w:szCs w:val="21"/>
              </w:rPr>
            </w:pPr>
          </w:p>
        </w:tc>
        <w:tc>
          <w:tcPr>
            <w:tcW w:w="4375" w:type="dxa"/>
            <w:gridSpan w:val="3"/>
            <w:vMerge w:val="continue"/>
            <w:noWrap w:val="0"/>
            <w:vAlign w:val="top"/>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40" w:type="dxa"/>
            <w:vMerge w:val="continue"/>
            <w:noWrap w:val="0"/>
            <w:vAlign w:val="center"/>
          </w:tcPr>
          <w:p>
            <w:pPr>
              <w:jc w:val="left"/>
              <w:rPr>
                <w:rFonts w:ascii="宋体" w:hAnsi="宋体"/>
                <w:kern w:val="0"/>
                <w:szCs w:val="21"/>
              </w:rPr>
            </w:pPr>
          </w:p>
        </w:tc>
        <w:tc>
          <w:tcPr>
            <w:tcW w:w="1767" w:type="dxa"/>
            <w:gridSpan w:val="2"/>
            <w:noWrap w:val="0"/>
            <w:vAlign w:val="center"/>
          </w:tcPr>
          <w:p>
            <w:pPr>
              <w:jc w:val="left"/>
              <w:rPr>
                <w:rFonts w:ascii="宋体" w:hAnsi="宋体"/>
                <w:kern w:val="0"/>
                <w:szCs w:val="21"/>
              </w:rPr>
            </w:pPr>
            <w:r>
              <w:rPr>
                <w:rFonts w:hint="eastAsia" w:ascii="宋体" w:hAnsi="宋体"/>
                <w:kern w:val="0"/>
                <w:szCs w:val="21"/>
              </w:rPr>
              <w:t>合作性（3分）</w:t>
            </w:r>
          </w:p>
        </w:tc>
        <w:tc>
          <w:tcPr>
            <w:tcW w:w="1955" w:type="dxa"/>
            <w:noWrap w:val="0"/>
            <w:vAlign w:val="center"/>
          </w:tcPr>
          <w:p>
            <w:pPr>
              <w:jc w:val="center"/>
              <w:rPr>
                <w:rFonts w:ascii="宋体" w:hAnsi="宋体"/>
                <w:kern w:val="0"/>
                <w:szCs w:val="21"/>
              </w:rPr>
            </w:pPr>
          </w:p>
        </w:tc>
        <w:tc>
          <w:tcPr>
            <w:tcW w:w="4375" w:type="dxa"/>
            <w:gridSpan w:val="3"/>
            <w:vMerge w:val="continue"/>
            <w:noWrap w:val="0"/>
            <w:vAlign w:val="top"/>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40" w:type="dxa"/>
            <w:vMerge w:val="continue"/>
            <w:noWrap w:val="0"/>
            <w:vAlign w:val="top"/>
          </w:tcPr>
          <w:p>
            <w:pPr>
              <w:ind w:firstLine="420"/>
              <w:jc w:val="left"/>
              <w:rPr>
                <w:rFonts w:ascii="宋体" w:hAnsi="宋体"/>
                <w:kern w:val="0"/>
                <w:szCs w:val="21"/>
              </w:rPr>
            </w:pPr>
          </w:p>
        </w:tc>
        <w:tc>
          <w:tcPr>
            <w:tcW w:w="1767" w:type="dxa"/>
            <w:gridSpan w:val="2"/>
            <w:noWrap w:val="0"/>
            <w:vAlign w:val="center"/>
          </w:tcPr>
          <w:p>
            <w:pPr>
              <w:jc w:val="left"/>
              <w:rPr>
                <w:rFonts w:ascii="宋体" w:hAnsi="宋体"/>
                <w:kern w:val="0"/>
                <w:szCs w:val="21"/>
              </w:rPr>
            </w:pPr>
            <w:r>
              <w:rPr>
                <w:rFonts w:hint="eastAsia" w:ascii="宋体" w:hAnsi="宋体"/>
                <w:kern w:val="0"/>
                <w:szCs w:val="21"/>
              </w:rPr>
              <w:t>创新性（3分）</w:t>
            </w:r>
          </w:p>
        </w:tc>
        <w:tc>
          <w:tcPr>
            <w:tcW w:w="1955" w:type="dxa"/>
            <w:noWrap w:val="0"/>
            <w:vAlign w:val="center"/>
          </w:tcPr>
          <w:p>
            <w:pPr>
              <w:jc w:val="center"/>
              <w:rPr>
                <w:rFonts w:ascii="宋体" w:hAnsi="宋体"/>
                <w:kern w:val="0"/>
                <w:szCs w:val="21"/>
              </w:rPr>
            </w:pPr>
          </w:p>
        </w:tc>
        <w:tc>
          <w:tcPr>
            <w:tcW w:w="4375" w:type="dxa"/>
            <w:gridSpan w:val="3"/>
            <w:vMerge w:val="continue"/>
            <w:noWrap w:val="0"/>
            <w:vAlign w:val="top"/>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40" w:type="dxa"/>
            <w:vMerge w:val="continue"/>
            <w:noWrap w:val="0"/>
            <w:vAlign w:val="top"/>
          </w:tcPr>
          <w:p>
            <w:pPr>
              <w:ind w:firstLine="420"/>
              <w:jc w:val="left"/>
              <w:rPr>
                <w:rFonts w:ascii="宋体" w:hAnsi="宋体"/>
                <w:kern w:val="0"/>
                <w:szCs w:val="21"/>
              </w:rPr>
            </w:pPr>
          </w:p>
        </w:tc>
        <w:tc>
          <w:tcPr>
            <w:tcW w:w="1767" w:type="dxa"/>
            <w:gridSpan w:val="2"/>
            <w:noWrap w:val="0"/>
            <w:vAlign w:val="center"/>
          </w:tcPr>
          <w:p>
            <w:pPr>
              <w:jc w:val="left"/>
              <w:rPr>
                <w:rFonts w:ascii="宋体" w:hAnsi="宋体"/>
                <w:kern w:val="0"/>
                <w:szCs w:val="21"/>
              </w:rPr>
            </w:pPr>
            <w:r>
              <w:rPr>
                <w:rFonts w:hint="eastAsia" w:ascii="宋体" w:hAnsi="宋体"/>
                <w:kern w:val="0"/>
                <w:szCs w:val="21"/>
              </w:rPr>
              <w:t>学习性（3分）</w:t>
            </w:r>
          </w:p>
        </w:tc>
        <w:tc>
          <w:tcPr>
            <w:tcW w:w="1955" w:type="dxa"/>
            <w:noWrap w:val="0"/>
            <w:vAlign w:val="center"/>
          </w:tcPr>
          <w:p>
            <w:pPr>
              <w:jc w:val="center"/>
              <w:rPr>
                <w:rFonts w:ascii="宋体" w:hAnsi="宋体"/>
                <w:kern w:val="0"/>
                <w:szCs w:val="21"/>
              </w:rPr>
            </w:pPr>
          </w:p>
        </w:tc>
        <w:tc>
          <w:tcPr>
            <w:tcW w:w="4375" w:type="dxa"/>
            <w:gridSpan w:val="3"/>
            <w:vMerge w:val="continue"/>
            <w:noWrap w:val="0"/>
            <w:vAlign w:val="top"/>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3007" w:type="dxa"/>
            <w:gridSpan w:val="3"/>
            <w:noWrap w:val="0"/>
            <w:vAlign w:val="center"/>
          </w:tcPr>
          <w:p>
            <w:pPr>
              <w:ind w:firstLine="420"/>
              <w:jc w:val="left"/>
              <w:rPr>
                <w:rFonts w:ascii="宋体" w:hAnsi="宋体"/>
                <w:kern w:val="0"/>
                <w:szCs w:val="21"/>
              </w:rPr>
            </w:pPr>
            <w:r>
              <w:rPr>
                <w:rFonts w:hint="eastAsia" w:ascii="宋体" w:hAnsi="宋体"/>
                <w:kern w:val="0"/>
                <w:szCs w:val="21"/>
              </w:rPr>
              <w:t>总分（100分）</w:t>
            </w:r>
          </w:p>
        </w:tc>
        <w:tc>
          <w:tcPr>
            <w:tcW w:w="1955" w:type="dxa"/>
            <w:noWrap w:val="0"/>
            <w:vAlign w:val="top"/>
          </w:tcPr>
          <w:p>
            <w:pPr>
              <w:jc w:val="center"/>
              <w:rPr>
                <w:rFonts w:ascii="宋体" w:hAnsi="宋体"/>
                <w:kern w:val="0"/>
                <w:szCs w:val="21"/>
              </w:rPr>
            </w:pPr>
          </w:p>
        </w:tc>
        <w:tc>
          <w:tcPr>
            <w:tcW w:w="4375" w:type="dxa"/>
            <w:gridSpan w:val="3"/>
            <w:vMerge w:val="continue"/>
            <w:noWrap w:val="0"/>
            <w:vAlign w:val="top"/>
          </w:tcPr>
          <w:p>
            <w:pPr>
              <w:ind w:firstLine="42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9337" w:type="dxa"/>
            <w:gridSpan w:val="7"/>
            <w:noWrap w:val="0"/>
            <w:vAlign w:val="center"/>
          </w:tcPr>
          <w:p>
            <w:pPr>
              <w:jc w:val="left"/>
              <w:rPr>
                <w:rFonts w:ascii="宋体" w:hAnsi="宋体"/>
                <w:kern w:val="0"/>
                <w:szCs w:val="21"/>
              </w:rPr>
            </w:pPr>
            <w:r>
              <w:rPr>
                <w:rFonts w:hint="eastAsia" w:ascii="宋体" w:hAnsi="宋体"/>
                <w:kern w:val="0"/>
                <w:szCs w:val="21"/>
              </w:rPr>
              <w:t>当绩效考核评分≥60分时，派驻人员应发月工资=基本工资+绩效工资基数*绩效考核评分/100；</w:t>
            </w:r>
          </w:p>
          <w:p>
            <w:pPr>
              <w:jc w:val="left"/>
              <w:rPr>
                <w:rFonts w:ascii="宋体" w:hAnsi="宋体"/>
                <w:kern w:val="0"/>
                <w:szCs w:val="21"/>
              </w:rPr>
            </w:pPr>
            <w:r>
              <w:rPr>
                <w:rFonts w:hint="eastAsia" w:ascii="宋体" w:hAnsi="宋体"/>
                <w:kern w:val="0"/>
                <w:szCs w:val="21"/>
              </w:rPr>
              <w:t>当绩效考核评分＜60分时，派驻人员应发月工资=基本工资；</w:t>
            </w:r>
          </w:p>
          <w:p>
            <w:pPr>
              <w:jc w:val="left"/>
              <w:rPr>
                <w:rFonts w:ascii="宋体" w:hAnsi="宋体"/>
                <w:kern w:val="0"/>
                <w:szCs w:val="21"/>
              </w:rPr>
            </w:pPr>
            <w:r>
              <w:rPr>
                <w:rFonts w:hint="eastAsia" w:ascii="宋体" w:hAnsi="宋体"/>
                <w:kern w:val="0"/>
                <w:szCs w:val="21"/>
              </w:rPr>
              <w:t>绩效考核评分100分封顶。</w:t>
            </w:r>
          </w:p>
        </w:tc>
      </w:tr>
    </w:tbl>
    <w:p>
      <w:pPr>
        <w:jc w:val="left"/>
        <w:outlineLvl w:val="0"/>
        <w:rPr>
          <w:rFonts w:hAnsi="宋体"/>
          <w:szCs w:val="21"/>
        </w:rPr>
      </w:pPr>
      <w:r>
        <w:rPr>
          <w:rFonts w:ascii="宋体" w:hAnsi="宋体"/>
          <w:szCs w:val="21"/>
        </w:rPr>
        <w:br w:type="page"/>
      </w:r>
    </w:p>
    <w:bookmarkEnd w:id="4"/>
    <w:p>
      <w:pPr>
        <w:numPr>
          <w:ilvl w:val="0"/>
          <w:numId w:val="1"/>
        </w:numPr>
        <w:jc w:val="center"/>
        <w:outlineLvl w:val="0"/>
        <w:rPr>
          <w:rFonts w:hint="eastAsia"/>
          <w:b/>
          <w:sz w:val="30"/>
          <w:szCs w:val="30"/>
        </w:rPr>
      </w:pPr>
      <w:bookmarkStart w:id="9" w:name="_Toc51746097"/>
      <w:r>
        <w:rPr>
          <w:rFonts w:hint="eastAsia"/>
          <w:b/>
          <w:sz w:val="30"/>
          <w:szCs w:val="30"/>
        </w:rPr>
        <w:t>货物或服务技术要求和商务要求</w:t>
      </w:r>
      <w:bookmarkEnd w:id="9"/>
    </w:p>
    <w:p>
      <w:pPr>
        <w:snapToGrid w:val="0"/>
        <w:spacing w:line="360" w:lineRule="auto"/>
        <w:rPr>
          <w:rFonts w:hint="eastAsia" w:ascii="黑体" w:hAnsi="宋体" w:eastAsia="黑体" w:cs="宋体"/>
          <w:b/>
          <w:sz w:val="28"/>
          <w:szCs w:val="28"/>
        </w:rPr>
      </w:pPr>
    </w:p>
    <w:p>
      <w:pPr>
        <w:snapToGrid w:val="0"/>
        <w:spacing w:line="360" w:lineRule="auto"/>
        <w:rPr>
          <w:rFonts w:ascii="黑体" w:hAnsi="宋体" w:eastAsia="黑体" w:cs="宋体"/>
          <w:b/>
          <w:sz w:val="28"/>
          <w:szCs w:val="28"/>
        </w:rPr>
      </w:pPr>
      <w:r>
        <w:rPr>
          <w:rFonts w:hint="eastAsia" w:ascii="黑体" w:hAnsi="宋体" w:eastAsia="黑体" w:cs="宋体"/>
          <w:b/>
          <w:sz w:val="28"/>
          <w:szCs w:val="28"/>
        </w:rPr>
        <w:t>重点提示：</w:t>
      </w:r>
    </w:p>
    <w:p>
      <w:pPr>
        <w:spacing w:line="360" w:lineRule="auto"/>
        <w:ind w:firstLine="413" w:firstLineChars="196"/>
        <w:rPr>
          <w:rFonts w:ascii="宋体" w:hAnsi="宋体"/>
          <w:b/>
          <w:szCs w:val="21"/>
        </w:rPr>
      </w:pPr>
      <w:r>
        <w:rPr>
          <w:rFonts w:hint="eastAsia" w:ascii="宋体" w:hAnsi="宋体"/>
          <w:b/>
          <w:szCs w:val="21"/>
        </w:rPr>
        <w:t>1.</w:t>
      </w:r>
      <w:r>
        <w:rPr>
          <w:rFonts w:ascii="宋体" w:hAnsi="宋体"/>
          <w:b/>
          <w:szCs w:val="21"/>
        </w:rPr>
        <w:t>关于特殊符号的说明</w:t>
      </w:r>
    </w:p>
    <w:p>
      <w:pPr>
        <w:pStyle w:val="12"/>
        <w:snapToGrid w:val="0"/>
        <w:spacing w:before="0" w:beforeAutospacing="0" w:after="0" w:afterAutospacing="0" w:line="360" w:lineRule="auto"/>
        <w:outlineLvl w:val="0"/>
        <w:rPr>
          <w:rFonts w:hint="eastAsia"/>
          <w:b/>
          <w:sz w:val="30"/>
          <w:szCs w:val="30"/>
        </w:rPr>
      </w:pPr>
      <w:r>
        <w:rPr>
          <w:rFonts w:hint="eastAsia"/>
          <w:szCs w:val="21"/>
        </w:rPr>
        <w:t>（</w:t>
      </w:r>
      <w:r>
        <w:rPr>
          <w:szCs w:val="21"/>
        </w:rPr>
        <w:t>1）招标文件中标注“★”的条款均为不可偏离的实质性条款，投标文件对其中任意一条不满足的将作投标无效处理。</w:t>
      </w:r>
    </w:p>
    <w:p>
      <w:pPr>
        <w:pStyle w:val="12"/>
        <w:spacing w:before="0" w:beforeAutospacing="0" w:after="0" w:afterAutospacing="0" w:line="360" w:lineRule="auto"/>
        <w:outlineLvl w:val="1"/>
        <w:rPr>
          <w:rFonts w:hint="eastAsia"/>
          <w:b/>
          <w:sz w:val="21"/>
          <w:szCs w:val="21"/>
        </w:rPr>
      </w:pPr>
      <w:bookmarkStart w:id="10" w:name="_Toc51746098"/>
      <w:r>
        <w:rPr>
          <w:rFonts w:hint="eastAsia"/>
          <w:b/>
          <w:sz w:val="21"/>
          <w:szCs w:val="21"/>
        </w:rPr>
        <w:br w:type="page"/>
      </w:r>
      <w:r>
        <w:rPr>
          <w:rFonts w:hint="eastAsia"/>
          <w:b/>
          <w:sz w:val="21"/>
          <w:szCs w:val="21"/>
        </w:rPr>
        <w:t>一、项目</w:t>
      </w:r>
      <w:bookmarkEnd w:id="10"/>
      <w:r>
        <w:rPr>
          <w:rFonts w:hint="eastAsia"/>
          <w:b/>
          <w:sz w:val="21"/>
          <w:szCs w:val="21"/>
        </w:rPr>
        <w:t>背景</w:t>
      </w:r>
    </w:p>
    <w:p>
      <w:pPr>
        <w:pStyle w:val="12"/>
        <w:spacing w:before="0" w:beforeAutospacing="0" w:after="0" w:afterAutospacing="0" w:line="360" w:lineRule="auto"/>
        <w:outlineLvl w:val="1"/>
        <w:rPr>
          <w:b/>
          <w:sz w:val="21"/>
          <w:szCs w:val="21"/>
        </w:rPr>
      </w:pPr>
      <w:r>
        <w:rPr>
          <w:rFonts w:hint="eastAsia"/>
          <w:b/>
          <w:sz w:val="21"/>
          <w:szCs w:val="21"/>
        </w:rPr>
        <w:t>（一）项目概况</w:t>
      </w:r>
    </w:p>
    <w:p>
      <w:pPr>
        <w:pStyle w:val="12"/>
        <w:spacing w:before="0" w:beforeAutospacing="0" w:after="0" w:afterAutospacing="0" w:line="360" w:lineRule="auto"/>
        <w:ind w:firstLine="420" w:firstLineChars="200"/>
        <w:textAlignment w:val="baseline"/>
        <w:rPr>
          <w:szCs w:val="21"/>
          <w:lang w:bidi="ar"/>
        </w:rPr>
      </w:pPr>
      <w:r>
        <w:rPr>
          <w:rFonts w:hint="eastAsia"/>
          <w:kern w:val="2"/>
          <w:sz w:val="21"/>
          <w:szCs w:val="21"/>
          <w:lang w:bidi="ar"/>
        </w:rPr>
        <w:t>1.项目背景</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为深入贯彻落实《国务院办公厅关于印发2016年政务公开工作要点的通知》（国办发〔2016〕19号）、《深圳市人民政府办公厅关于转发&lt;广东省人民政府办公厅关于推进基层政府网站集约化建设的通知&gt;的通知》（深府办函（2017）70号</w:t>
      </w:r>
      <w:r>
        <w:rPr>
          <w:kern w:val="2"/>
          <w:sz w:val="21"/>
          <w:szCs w:val="21"/>
          <w:lang w:bidi="ar"/>
        </w:rPr>
        <w:t>）</w:t>
      </w:r>
      <w:r>
        <w:rPr>
          <w:rFonts w:hint="eastAsia"/>
          <w:kern w:val="2"/>
          <w:sz w:val="21"/>
          <w:szCs w:val="21"/>
          <w:lang w:bidi="ar"/>
        </w:rPr>
        <w:t>等国家、省市政府网站相关文件建设要求，加强政府信息公开，深化重点领域信息公开，主动回应社会关切，正确引导社会舆论，提升政府公信力，同时积极应用新技术和新理念，围绕行业企业和社会公众基本需求、前海保障和改善民生的重点工作安排，进一步推进智慧前海门户网站建设水平，切实提办事服务能力和应用效果。</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前海门户网站稳定运行多年，在运行过程中积累了很多优化和运维经验。随着服务型政府门户概念的不断深化以及公众对政务服务的深入了解的需求，如何保障前海门户网站的内容质量、安全管理、品牌影响力以及服务精准化是前海门户网站在发展建设过程中面临的主要问题。</w:t>
      </w:r>
    </w:p>
    <w:p>
      <w:pPr>
        <w:pStyle w:val="12"/>
        <w:spacing w:before="0" w:beforeAutospacing="0" w:after="0" w:afterAutospacing="0" w:line="360" w:lineRule="auto"/>
        <w:ind w:firstLine="420" w:firstLineChars="200"/>
        <w:textAlignment w:val="baseline"/>
        <w:rPr>
          <w:rFonts w:hint="eastAsia"/>
          <w:kern w:val="2"/>
          <w:sz w:val="21"/>
          <w:szCs w:val="21"/>
          <w:lang w:bidi="ar"/>
        </w:rPr>
      </w:pPr>
      <w:r>
        <w:rPr>
          <w:rFonts w:hint="eastAsia"/>
          <w:kern w:val="2"/>
          <w:sz w:val="21"/>
          <w:szCs w:val="21"/>
          <w:lang w:bidi="ar"/>
        </w:rPr>
        <w:t>结合以用户中心、服务为导向的政府门户建设趋势，在加强网站内容保障与安全管理的同时，引导公众快速访问门户，加大政策宣传推广力度，促进招商引资，让公众了解前海的热点服务与政策，丰富政务信息服务内容，优化网上业务办理流程，强化线上便民服务，同时在现有运行维护体系的基础上，进一步完善和提升系统运维的手段和内容，以确保前海门户网站的正常、稳定、安全、高效运行和服务形象的提升。</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2.项目目标</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运营”是促进前海门户网站持续发展的有效途径，以保证政府网站的持续发展。网站的运营管理离不开各类制度和规范的配套、支撑和约束。通过对信息公开的组织推进机制、信息采编管理制度、网站日常管理制度及应急机制等制度进行考察，深化网站制度建设；通过维护网站的内容质量、公众需求分析及故障等情况，帮助前海门户网站完成宣传运营，为今后深层次服务型门户建设提供坚实的保障。</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前海门户网站宣传运营是循序渐进、持续优化的过程，通过对公众需求以及服务政策的分析与理解，不断完善运营内容与宣传策略。贴合公众需求与政策要求，切实开展服务宣传与运营工作。总体目标如下：</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（1）树立前海门户网站品牌，提升知名度和良好的口碑；</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（2）建立标准的网站管理规范和宣传运营体系；</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（3）制作符合公众需求、贴合政策要求的专题内容；</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（4）完善的运营服务与技术保障服务。</w:t>
      </w:r>
    </w:p>
    <w:p>
      <w:pPr>
        <w:adjustRightInd w:val="0"/>
        <w:snapToGrid w:val="0"/>
        <w:spacing w:line="360" w:lineRule="auto"/>
        <w:rPr>
          <w:rFonts w:eastAsia="仿宋_GB2312"/>
          <w:sz w:val="24"/>
        </w:rPr>
      </w:pPr>
    </w:p>
    <w:p>
      <w:pPr>
        <w:pStyle w:val="12"/>
        <w:spacing w:before="0" w:beforeAutospacing="0" w:after="0" w:afterAutospacing="0" w:line="360" w:lineRule="auto"/>
        <w:outlineLvl w:val="1"/>
        <w:rPr>
          <w:b/>
          <w:sz w:val="21"/>
          <w:szCs w:val="21"/>
        </w:rPr>
      </w:pPr>
      <w:bookmarkStart w:id="11" w:name="_Toc51746099"/>
      <w:r>
        <w:rPr>
          <w:rFonts w:hint="eastAsia"/>
          <w:b/>
          <w:sz w:val="21"/>
          <w:szCs w:val="21"/>
        </w:rPr>
        <w:t>二、技术要求</w:t>
      </w:r>
      <w:bookmarkEnd w:id="11"/>
    </w:p>
    <w:p>
      <w:pPr>
        <w:pStyle w:val="12"/>
        <w:spacing w:before="0" w:beforeAutospacing="0" w:after="0" w:afterAutospacing="0" w:line="360" w:lineRule="auto"/>
        <w:ind w:left="420"/>
        <w:textAlignment w:val="baseline"/>
        <w:rPr>
          <w:kern w:val="2"/>
          <w:sz w:val="21"/>
          <w:szCs w:val="21"/>
          <w:lang w:bidi="ar"/>
        </w:rPr>
      </w:pPr>
      <w:bookmarkStart w:id="12" w:name="_Toc51746100"/>
      <w:bookmarkStart w:id="13" w:name="_Toc51746101"/>
      <w:r>
        <w:rPr>
          <w:rFonts w:hint="eastAsia"/>
          <w:kern w:val="2"/>
          <w:sz w:val="21"/>
          <w:szCs w:val="21"/>
          <w:lang w:bidi="ar"/>
        </w:rPr>
        <w:t xml:space="preserve">1.专题专栏建设要求  </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为不断深化服务型政府建设，加大网站专题专栏建设力度，提高信息服务、在线办事和互动交流水平，至少开展专题专栏建设不少于10个，对前海重大活动、历史重要纪念日、官方事件日期等重要事件节点来制作，专题类型包含但不限于政策解读类专题、民生实事类专题、活动宣传栏目类专题、意见征集活动类专题、嘉宾访谈活动类专题、网站特色宣传类专题等。主题选择包含但不限于前海创新创业专题，前海科技创新专题等，具体专题根据前海管理局实际业务需求定制开发。其中要求政策解读类专题表现形式多样化，以公众喜闻乐见的形式包含图文结合、漫画、动画、音频、视频等，页面设计契合主题，体现前海特色。</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工作内容包括专题专栏原型策划、页面设计、页面切图、模板实施上线等。</w:t>
      </w:r>
    </w:p>
    <w:p>
      <w:pPr>
        <w:pStyle w:val="12"/>
        <w:spacing w:before="0" w:beforeAutospacing="0" w:after="0" w:afterAutospacing="0" w:line="360" w:lineRule="auto"/>
        <w:ind w:left="420"/>
        <w:textAlignment w:val="baseline"/>
        <w:rPr>
          <w:kern w:val="2"/>
          <w:sz w:val="21"/>
          <w:szCs w:val="21"/>
          <w:lang w:bidi="ar"/>
        </w:rPr>
      </w:pPr>
      <w:r>
        <w:rPr>
          <w:rFonts w:hint="eastAsia"/>
          <w:kern w:val="2"/>
          <w:sz w:val="21"/>
          <w:szCs w:val="21"/>
          <w:lang w:bidi="ar"/>
        </w:rPr>
        <w:t>2.手机移动端建设与运维</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完成前海管理局手机</w:t>
      </w:r>
      <w:r>
        <w:rPr>
          <w:kern w:val="2"/>
          <w:sz w:val="21"/>
          <w:szCs w:val="21"/>
          <w:lang w:bidi="ar"/>
        </w:rPr>
        <w:t>移动端网页</w:t>
      </w:r>
      <w:r>
        <w:rPr>
          <w:rFonts w:hint="eastAsia"/>
          <w:kern w:val="2"/>
          <w:sz w:val="21"/>
          <w:szCs w:val="21"/>
          <w:lang w:bidi="ar"/>
        </w:rPr>
        <w:t>策划</w:t>
      </w:r>
      <w:r>
        <w:rPr>
          <w:kern w:val="2"/>
          <w:sz w:val="21"/>
          <w:szCs w:val="21"/>
          <w:lang w:bidi="ar"/>
        </w:rPr>
        <w:t>、制作</w:t>
      </w:r>
      <w:r>
        <w:rPr>
          <w:rFonts w:hint="eastAsia"/>
          <w:kern w:val="2"/>
          <w:sz w:val="21"/>
          <w:szCs w:val="21"/>
          <w:lang w:bidi="ar"/>
        </w:rPr>
        <w:t>及日常</w:t>
      </w:r>
      <w:r>
        <w:rPr>
          <w:kern w:val="2"/>
          <w:sz w:val="21"/>
          <w:szCs w:val="21"/>
          <w:lang w:bidi="ar"/>
        </w:rPr>
        <w:t>运维保障</w:t>
      </w:r>
      <w:r>
        <w:rPr>
          <w:rFonts w:hint="eastAsia"/>
          <w:kern w:val="2"/>
          <w:sz w:val="21"/>
          <w:szCs w:val="21"/>
          <w:lang w:bidi="ar"/>
        </w:rPr>
        <w:t>工作。</w:t>
      </w:r>
    </w:p>
    <w:p>
      <w:pPr>
        <w:pStyle w:val="12"/>
        <w:spacing w:before="0" w:beforeAutospacing="0" w:after="0" w:afterAutospacing="0" w:line="360" w:lineRule="auto"/>
        <w:ind w:left="420"/>
        <w:textAlignment w:val="baseline"/>
        <w:rPr>
          <w:kern w:val="2"/>
          <w:sz w:val="21"/>
          <w:szCs w:val="21"/>
          <w:lang w:bidi="ar"/>
        </w:rPr>
      </w:pPr>
      <w:r>
        <w:rPr>
          <w:rFonts w:hint="eastAsia"/>
          <w:kern w:val="2"/>
          <w:sz w:val="21"/>
          <w:szCs w:val="21"/>
          <w:lang w:bidi="ar"/>
        </w:rPr>
        <w:t>3.网站S</w:t>
      </w:r>
      <w:r>
        <w:rPr>
          <w:kern w:val="2"/>
          <w:sz w:val="21"/>
          <w:szCs w:val="21"/>
          <w:lang w:bidi="ar"/>
        </w:rPr>
        <w:t>EO</w:t>
      </w:r>
      <w:r>
        <w:rPr>
          <w:rFonts w:hint="eastAsia"/>
          <w:kern w:val="2"/>
          <w:sz w:val="21"/>
          <w:szCs w:val="21"/>
          <w:lang w:bidi="ar"/>
        </w:rPr>
        <w:t>优化</w:t>
      </w:r>
    </w:p>
    <w:p>
      <w:pPr>
        <w:pStyle w:val="12"/>
        <w:spacing w:before="0" w:beforeAutospacing="0" w:after="0" w:afterAutospacing="0" w:line="360" w:lineRule="auto"/>
        <w:ind w:firstLine="420" w:firstLineChars="200"/>
        <w:textAlignment w:val="baseline"/>
        <w:rPr>
          <w:rFonts w:hint="eastAsia"/>
          <w:kern w:val="2"/>
          <w:sz w:val="21"/>
          <w:szCs w:val="21"/>
          <w:lang w:bidi="ar"/>
        </w:rPr>
      </w:pPr>
      <w:r>
        <w:rPr>
          <w:rFonts w:hint="eastAsia"/>
          <w:kern w:val="2"/>
          <w:sz w:val="21"/>
          <w:szCs w:val="21"/>
          <w:lang w:bidi="ar"/>
        </w:rPr>
        <w:t>通过SEO技术合理优化门户网站</w:t>
      </w:r>
      <w:r>
        <w:rPr>
          <w:kern w:val="2"/>
          <w:sz w:val="21"/>
          <w:szCs w:val="21"/>
          <w:lang w:bidi="ar"/>
        </w:rPr>
        <w:t>站内的网站结构，提高</w:t>
      </w:r>
      <w:r>
        <w:rPr>
          <w:rFonts w:hint="eastAsia"/>
          <w:kern w:val="2"/>
          <w:sz w:val="21"/>
          <w:szCs w:val="21"/>
          <w:lang w:bidi="ar"/>
        </w:rPr>
        <w:t>改善关键字在搜索引擎中的排名，提高网站在互联网上的连接数，引导公众浏览。</w:t>
      </w:r>
    </w:p>
    <w:p>
      <w:pPr>
        <w:pStyle w:val="12"/>
        <w:spacing w:before="0" w:beforeAutospacing="0" w:after="0" w:afterAutospacing="0" w:line="360" w:lineRule="auto"/>
        <w:ind w:left="420"/>
        <w:textAlignment w:val="baseline"/>
        <w:rPr>
          <w:kern w:val="2"/>
          <w:sz w:val="21"/>
          <w:szCs w:val="21"/>
          <w:lang w:bidi="ar"/>
        </w:rPr>
      </w:pPr>
      <w:r>
        <w:rPr>
          <w:rFonts w:hint="eastAsia"/>
          <w:kern w:val="2"/>
          <w:sz w:val="21"/>
          <w:szCs w:val="21"/>
          <w:lang w:bidi="ar"/>
        </w:rPr>
        <w:t>4.网站日常运营保障要求</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配备两名专职服务人员常驻办公，负责前海门户网站日常运营 ，具体工作如下：</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1）负责前海门户网站、前海蛇口自贸片区网站、深圳政府在线网站、前海管理局内网（公务员之窗）、微博的内容进行采集发布。完成发布的信息从采编到审核后的发布，责任到人，确保信息发布的流程自运转。</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（2）负责本单位信息挂网工作。</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（3）负责前海门户网站栏目更新情况，每日人工巡检及预警、整改反馈。保障动态栏目最低2周更新一次的频率。</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（4）负责前海门户网站挂网信息内容审查，主要审查是否包含错敏信息、链接和附件能否正常打开、附件与正文是否对应、格式是否规范等。</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（5）负责监控互动交流平台，并定期查看、及时反馈深圳市政务邮件系统、深圳政府在线网站咨询投诉、依申请公开系统信息，推进政务公开。</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6）通过采集公众访问前海门户网站的数据，对公众的访问行为进行统计分析，结合对前海门户网站的访问统计分析以及用户评价、反馈建议，每季度出具一份“前海门户网站”运营分析报告，并对异常指标进行深度分析。</w:t>
      </w:r>
    </w:p>
    <w:p>
      <w:pPr>
        <w:pStyle w:val="12"/>
        <w:spacing w:before="0" w:beforeAutospacing="0" w:after="0" w:afterAutospacing="0" w:line="360" w:lineRule="auto"/>
        <w:ind w:left="420"/>
        <w:textAlignment w:val="baseline"/>
        <w:rPr>
          <w:kern w:val="2"/>
          <w:sz w:val="21"/>
          <w:szCs w:val="21"/>
          <w:lang w:bidi="ar"/>
        </w:rPr>
      </w:pPr>
      <w:r>
        <w:rPr>
          <w:rFonts w:hint="eastAsia"/>
          <w:kern w:val="2"/>
          <w:sz w:val="21"/>
          <w:szCs w:val="21"/>
          <w:lang w:bidi="ar"/>
        </w:rPr>
        <w:t>5.网站日常技术运维要求</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负责与网站有关的一般性技术工作，根据深圳市政府门户网站年度绩效考核要求，在符合要求的基础上，不断完善功能亮点，具体工作如下：</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（1）对前海门户网站的更新情况、栏目规范、服务指标等内容进行需求分析和调整；</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w:t>
      </w:r>
      <w:r>
        <w:rPr>
          <w:kern w:val="2"/>
          <w:sz w:val="21"/>
          <w:szCs w:val="21"/>
          <w:lang w:bidi="ar"/>
        </w:rPr>
        <w:t>2</w:t>
      </w:r>
      <w:r>
        <w:rPr>
          <w:rFonts w:hint="eastAsia"/>
          <w:kern w:val="2"/>
          <w:sz w:val="21"/>
          <w:szCs w:val="21"/>
          <w:lang w:bidi="ar"/>
        </w:rPr>
        <w:t>）对前海重大活动、历史重要纪念日、官方事件等重要事件节点来制作事件专题；</w:t>
      </w:r>
    </w:p>
    <w:p>
      <w:pPr>
        <w:widowControl/>
        <w:spacing w:line="360" w:lineRule="auto"/>
        <w:ind w:firstLine="420" w:firstLineChars="200"/>
        <w:textAlignment w:val="baseline"/>
        <w:rPr>
          <w:rFonts w:ascii="宋体" w:hAnsi="宋体" w:cs="宋体"/>
          <w:sz w:val="20"/>
          <w:szCs w:val="21"/>
          <w:lang w:bidi="ar"/>
        </w:rPr>
      </w:pPr>
      <w:r>
        <w:rPr>
          <w:rFonts w:hint="eastAsia" w:ascii="宋体" w:hAnsi="宋体" w:cs="宋体"/>
          <w:szCs w:val="21"/>
          <w:lang w:bidi="ar"/>
        </w:rPr>
        <w:t>（</w:t>
      </w:r>
      <w:r>
        <w:rPr>
          <w:rFonts w:ascii="宋体" w:hAnsi="宋体" w:cs="宋体"/>
          <w:szCs w:val="21"/>
          <w:lang w:bidi="ar"/>
        </w:rPr>
        <w:t>3</w:t>
      </w:r>
      <w:r>
        <w:rPr>
          <w:rFonts w:hint="eastAsia" w:ascii="宋体" w:hAnsi="宋体" w:cs="宋体"/>
          <w:szCs w:val="21"/>
          <w:lang w:bidi="ar"/>
        </w:rPr>
        <w:t>）对网站功能小规模优化及设计调整，网站页面的展现模板的制作、修改、调整；</w:t>
      </w:r>
    </w:p>
    <w:p>
      <w:pPr>
        <w:widowControl/>
        <w:spacing w:line="360" w:lineRule="auto"/>
        <w:ind w:firstLine="420" w:firstLineChars="200"/>
        <w:textAlignment w:val="baseline"/>
        <w:rPr>
          <w:rFonts w:ascii="宋体" w:hAnsi="宋体" w:cs="宋体"/>
          <w:szCs w:val="21"/>
          <w:lang w:bidi="ar"/>
        </w:rPr>
      </w:pPr>
      <w:r>
        <w:rPr>
          <w:rFonts w:hint="eastAsia" w:ascii="宋体" w:hAnsi="宋体" w:cs="宋体"/>
          <w:szCs w:val="21"/>
          <w:lang w:bidi="ar"/>
        </w:rPr>
        <w:t>（</w:t>
      </w:r>
      <w:r>
        <w:rPr>
          <w:rFonts w:ascii="宋体" w:hAnsi="宋体" w:cs="宋体"/>
          <w:szCs w:val="21"/>
          <w:lang w:bidi="ar"/>
        </w:rPr>
        <w:t>4</w:t>
      </w:r>
      <w:r>
        <w:rPr>
          <w:rFonts w:hint="eastAsia" w:ascii="宋体" w:hAnsi="宋体" w:cs="宋体"/>
          <w:szCs w:val="21"/>
          <w:lang w:bidi="ar"/>
        </w:rPr>
        <w:t>）通过技术手段合理优化前海门户网站站内的网站结构，改善关键字在搜索引擎中的排名。提高前海门户网站在互联网上的连接数，引导公众浏览。</w:t>
      </w:r>
    </w:p>
    <w:p>
      <w:pPr>
        <w:pStyle w:val="12"/>
        <w:spacing w:before="0" w:beforeAutospacing="0" w:after="0" w:afterAutospacing="0" w:line="360" w:lineRule="auto"/>
        <w:ind w:left="420"/>
        <w:textAlignment w:val="baseline"/>
        <w:rPr>
          <w:kern w:val="2"/>
          <w:sz w:val="21"/>
          <w:szCs w:val="21"/>
          <w:lang w:bidi="ar"/>
        </w:rPr>
      </w:pPr>
      <w:r>
        <w:rPr>
          <w:rFonts w:hint="eastAsia"/>
          <w:kern w:val="2"/>
          <w:sz w:val="21"/>
          <w:szCs w:val="21"/>
          <w:lang w:bidi="ar"/>
        </w:rPr>
        <w:t>6.网站</w:t>
      </w:r>
      <w:r>
        <w:rPr>
          <w:kern w:val="2"/>
          <w:sz w:val="21"/>
          <w:szCs w:val="21"/>
          <w:lang w:bidi="ar"/>
        </w:rPr>
        <w:t>建设与管理工作</w:t>
      </w:r>
      <w:r>
        <w:rPr>
          <w:rFonts w:hint="eastAsia"/>
          <w:kern w:val="2"/>
          <w:sz w:val="21"/>
          <w:szCs w:val="21"/>
          <w:lang w:bidi="ar"/>
        </w:rPr>
        <w:t>业务</w:t>
      </w:r>
      <w:r>
        <w:rPr>
          <w:kern w:val="2"/>
          <w:sz w:val="21"/>
          <w:szCs w:val="21"/>
          <w:lang w:bidi="ar"/>
        </w:rPr>
        <w:t>培训</w:t>
      </w:r>
    </w:p>
    <w:p>
      <w:pPr>
        <w:pStyle w:val="12"/>
        <w:spacing w:before="0" w:beforeAutospacing="0" w:after="0" w:afterAutospacing="0" w:line="360" w:lineRule="auto"/>
        <w:ind w:firstLine="420" w:firstLineChars="200"/>
        <w:textAlignment w:val="baseline"/>
        <w:rPr>
          <w:rFonts w:hint="eastAsia"/>
          <w:kern w:val="2"/>
          <w:sz w:val="21"/>
          <w:szCs w:val="21"/>
          <w:lang w:bidi="ar"/>
        </w:rPr>
      </w:pPr>
      <w:r>
        <w:rPr>
          <w:rFonts w:hint="eastAsia"/>
          <w:kern w:val="2"/>
          <w:sz w:val="21"/>
          <w:szCs w:val="21"/>
          <w:lang w:bidi="ar"/>
        </w:rPr>
        <w:t>开展业务培训会，对绩效考核相关指标进行详细解读，并对各单位关于政府网站建设工作中存在的问题进行答疑释惑，进一步查缺补漏，提升运维管理水平。</w:t>
      </w:r>
    </w:p>
    <w:p>
      <w:pPr>
        <w:pStyle w:val="12"/>
        <w:spacing w:before="0" w:beforeAutospacing="0" w:after="0" w:afterAutospacing="0" w:line="360" w:lineRule="auto"/>
        <w:ind w:firstLine="422" w:firstLineChars="200"/>
        <w:textAlignment w:val="baseline"/>
        <w:rPr>
          <w:b/>
          <w:sz w:val="21"/>
          <w:szCs w:val="21"/>
        </w:rPr>
      </w:pPr>
      <w:r>
        <w:rPr>
          <w:rFonts w:hint="eastAsia"/>
          <w:b/>
          <w:sz w:val="21"/>
          <w:szCs w:val="21"/>
        </w:rPr>
        <w:t>三、人员要求</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1.派驻服务人员的基本数量要求：</w:t>
      </w:r>
    </w:p>
    <w:p>
      <w:pPr>
        <w:pStyle w:val="12"/>
        <w:spacing w:before="0" w:beforeAutospacing="0" w:after="0" w:afterAutospacing="0" w:line="360" w:lineRule="auto"/>
        <w:ind w:firstLine="420" w:firstLineChars="200"/>
        <w:textAlignment w:val="baseline"/>
        <w:rPr>
          <w:rFonts w:hint="eastAsia"/>
          <w:kern w:val="2"/>
          <w:sz w:val="21"/>
          <w:szCs w:val="21"/>
          <w:lang w:bidi="ar"/>
        </w:rPr>
      </w:pPr>
      <w:r>
        <w:rPr>
          <w:rFonts w:hint="eastAsia"/>
          <w:kern w:val="2"/>
          <w:sz w:val="21"/>
          <w:szCs w:val="21"/>
          <w:lang w:bidi="ar"/>
        </w:rPr>
        <w:t>配备两名专职服务人员在采购人指定的地点常驻办公，具体</w:t>
      </w:r>
      <w:r>
        <w:rPr>
          <w:kern w:val="2"/>
          <w:sz w:val="21"/>
          <w:szCs w:val="21"/>
          <w:lang w:bidi="ar"/>
        </w:rPr>
        <w:t>负责网站</w:t>
      </w:r>
      <w:r>
        <w:rPr>
          <w:rFonts w:hint="eastAsia"/>
          <w:kern w:val="2"/>
          <w:sz w:val="21"/>
          <w:szCs w:val="21"/>
          <w:lang w:bidi="ar"/>
        </w:rPr>
        <w:t>日常运营管理，对标国家、广东省、深圳市政府网站考评规范。每天对前海门户网站、前海蛇口自贸片区网站、深圳政府在线网站、前海管理局内网的内容进行采集发布。完成发布的信息从采编到审核后的发布，责任到人，确保信息发布的流程自运转。</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2.派驻服务人员的基本素质要求：</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投标人派驻服务人员须具有本科学历，具备较好的政治素质，能遵守采购人单位相关信息保密规定，遵纪守法，无不良记录。必须具备计算机操作基础，有较强的阅读理解和信息处理能力，能胜任政府信息资源的整合优化工作，必须有良好的工作态度，工作细致耐心，具有较强的责任心，性格开朗。派驻网站编辑服务人员需具有网站内容保障服务经验。</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3.派驻服务人员的更换要求：</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若投标人派驻服务人员的工作态度和工作能力不能达到采购人单位的要求，且经过教育或培训后仍不能改正或胜任的，采购人单位有权要求投标人更换服务人员，派驻其他合格的服务人员提供服务。</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4.派驻服务人员的信息安全保密承诺要求：</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驻场服务人员必须与采购人单位签订信息安全保密协议书，需承诺服务期满后的三年内不得将服务中产生的相关信息和资料擅自公开或提供给第三方。</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5.派驻服务人员的工资待遇要求：</w:t>
      </w:r>
    </w:p>
    <w:p>
      <w:pPr>
        <w:widowControl/>
        <w:spacing w:line="360" w:lineRule="auto"/>
        <w:ind w:firstLine="430" w:firstLineChars="205"/>
        <w:jc w:val="left"/>
        <w:textAlignment w:val="baseline"/>
        <w:rPr>
          <w:rFonts w:ascii="宋体" w:hAnsi="宋体" w:cs="宋体"/>
          <w:color w:val="FF0000"/>
          <w:sz w:val="20"/>
          <w:szCs w:val="21"/>
          <w:lang w:bidi="ar"/>
        </w:rPr>
      </w:pPr>
      <w:r>
        <w:rPr>
          <w:rFonts w:hint="eastAsia" w:ascii="宋体" w:hAnsi="宋体"/>
          <w:bCs/>
          <w:szCs w:val="21"/>
        </w:rPr>
        <w:t>派驻服务人员应为投标人自有员工，投标人负责所有派驻服务人员的工资、奖金、福利待遇及其他一切人工费用，投标人应依法为派驻服务人员缴纳社保等费用。</w:t>
      </w:r>
    </w:p>
    <w:p>
      <w:pPr>
        <w:pStyle w:val="12"/>
        <w:spacing w:before="0" w:beforeAutospacing="0" w:after="0" w:afterAutospacing="0" w:line="360" w:lineRule="auto"/>
        <w:outlineLvl w:val="1"/>
        <w:rPr>
          <w:b/>
          <w:sz w:val="21"/>
          <w:szCs w:val="21"/>
        </w:rPr>
      </w:pPr>
      <w:r>
        <w:rPr>
          <w:rFonts w:hint="eastAsia"/>
          <w:b/>
          <w:sz w:val="21"/>
          <w:szCs w:val="21"/>
        </w:rPr>
        <w:t>四、商务要求</w:t>
      </w:r>
      <w:bookmarkEnd w:id="12"/>
    </w:p>
    <w:p>
      <w:pPr>
        <w:widowControl/>
        <w:spacing w:line="360" w:lineRule="auto"/>
        <w:ind w:firstLine="420" w:firstLineChars="200"/>
        <w:rPr>
          <w:rFonts w:hint="eastAsia" w:hAnsi="宋体"/>
          <w:szCs w:val="21"/>
        </w:rPr>
      </w:pPr>
      <w:r>
        <w:rPr>
          <w:rFonts w:hint="eastAsia" w:hAnsi="宋体"/>
          <w:szCs w:val="21"/>
        </w:rPr>
        <w:t>1.项目预算（限额）</w:t>
      </w:r>
    </w:p>
    <w:p>
      <w:pPr>
        <w:widowControl/>
        <w:spacing w:line="360" w:lineRule="auto"/>
        <w:ind w:firstLine="420" w:firstLineChars="200"/>
        <w:rPr>
          <w:rFonts w:hint="eastAsia" w:hAnsi="宋体"/>
          <w:szCs w:val="21"/>
        </w:rPr>
      </w:pPr>
      <w:r>
        <w:rPr>
          <w:rFonts w:hint="eastAsia" w:hAnsi="宋体"/>
          <w:szCs w:val="21"/>
        </w:rPr>
        <w:t>人民币柒拾伍万元整（￥750,000.00元）</w:t>
      </w:r>
    </w:p>
    <w:p>
      <w:pPr>
        <w:widowControl/>
        <w:spacing w:line="360" w:lineRule="auto"/>
        <w:ind w:firstLine="420" w:firstLineChars="200"/>
        <w:rPr>
          <w:rFonts w:hint="eastAsia" w:hAnsi="宋体"/>
          <w:szCs w:val="21"/>
        </w:rPr>
      </w:pPr>
      <w:r>
        <w:rPr>
          <w:rFonts w:hint="eastAsia" w:hAnsi="宋体"/>
          <w:szCs w:val="21"/>
        </w:rPr>
        <w:t>2.报价要求</w:t>
      </w:r>
    </w:p>
    <w:p>
      <w:pPr>
        <w:widowControl/>
        <w:spacing w:line="360" w:lineRule="auto"/>
        <w:ind w:firstLine="420" w:firstLineChars="200"/>
        <w:rPr>
          <w:rFonts w:hint="eastAsia" w:hAnsi="宋体"/>
          <w:szCs w:val="21"/>
        </w:rPr>
      </w:pPr>
      <w:r>
        <w:rPr>
          <w:rFonts w:hint="eastAsia" w:hAnsi="宋体"/>
          <w:szCs w:val="21"/>
        </w:rPr>
        <w:t>中标人合同费用应包括项目研究、成果报告编制及后续服务等过程中的全部费用。在合同实施期间，除另签补充合同外，不接受中标人以任何理由、任何名目提出增加费用的要求。</w:t>
      </w:r>
    </w:p>
    <w:p>
      <w:pPr>
        <w:widowControl/>
        <w:spacing w:line="360" w:lineRule="auto"/>
        <w:ind w:firstLine="420" w:firstLineChars="200"/>
        <w:rPr>
          <w:rFonts w:hint="eastAsia" w:hAnsi="宋体"/>
          <w:szCs w:val="21"/>
        </w:rPr>
      </w:pPr>
      <w:r>
        <w:rPr>
          <w:rFonts w:hint="eastAsia" w:hAnsi="宋体"/>
          <w:szCs w:val="21"/>
        </w:rPr>
        <w:t>3.服务期限</w:t>
      </w:r>
    </w:p>
    <w:p>
      <w:pPr>
        <w:widowControl/>
        <w:spacing w:line="360" w:lineRule="auto"/>
        <w:ind w:firstLine="422" w:firstLineChars="200"/>
        <w:rPr>
          <w:rFonts w:hint="eastAsia" w:hAnsi="宋体"/>
          <w:b/>
          <w:bCs/>
          <w:szCs w:val="21"/>
        </w:rPr>
      </w:pPr>
      <w:r>
        <w:rPr>
          <w:rFonts w:hint="eastAsia" w:hAnsi="宋体"/>
          <w:b/>
          <w:bCs/>
          <w:szCs w:val="21"/>
        </w:rPr>
        <w:t>本项目服务期限为合同签订后12个自然月，合同期满后，经履约评价等级为优秀的，甲方</w:t>
      </w:r>
      <w:r>
        <w:rPr>
          <w:rFonts w:hAnsi="宋体"/>
          <w:b/>
          <w:bCs/>
          <w:szCs w:val="21"/>
        </w:rPr>
        <w:t>可与乙方</w:t>
      </w:r>
      <w:r>
        <w:rPr>
          <w:rFonts w:hint="eastAsia" w:hAnsi="宋体"/>
          <w:b/>
          <w:bCs/>
          <w:szCs w:val="21"/>
        </w:rPr>
        <w:t>续签下一年度合同，最多可续签一次，</w:t>
      </w:r>
      <w:r>
        <w:rPr>
          <w:rFonts w:hAnsi="宋体"/>
          <w:b/>
          <w:bCs/>
          <w:szCs w:val="21"/>
        </w:rPr>
        <w:t>续签合同的实质性内容不得改变</w:t>
      </w:r>
      <w:r>
        <w:rPr>
          <w:rFonts w:hint="eastAsia" w:hAnsi="宋体"/>
          <w:b/>
          <w:bCs/>
          <w:szCs w:val="21"/>
        </w:rPr>
        <w:t>。</w:t>
      </w:r>
    </w:p>
    <w:p>
      <w:pPr>
        <w:widowControl/>
        <w:spacing w:line="360" w:lineRule="auto"/>
        <w:ind w:firstLine="420" w:firstLineChars="200"/>
        <w:rPr>
          <w:rFonts w:hint="eastAsia" w:hAnsi="宋体"/>
          <w:szCs w:val="21"/>
        </w:rPr>
      </w:pPr>
      <w:r>
        <w:rPr>
          <w:rFonts w:hint="eastAsia" w:hAnsi="宋体"/>
          <w:szCs w:val="21"/>
        </w:rPr>
        <w:t>4.支付方式</w:t>
      </w:r>
    </w:p>
    <w:p>
      <w:pPr>
        <w:widowControl/>
        <w:spacing w:line="360" w:lineRule="auto"/>
        <w:ind w:firstLine="420" w:firstLineChars="200"/>
        <w:rPr>
          <w:rFonts w:hint="eastAsia" w:hAnsi="宋体"/>
          <w:szCs w:val="21"/>
        </w:rPr>
      </w:pPr>
      <w:r>
        <w:rPr>
          <w:rFonts w:hint="eastAsia" w:hAnsi="宋体"/>
          <w:szCs w:val="21"/>
        </w:rPr>
        <w:t>合同价款由采购人分2期支付至中标人指定银行账户：</w:t>
      </w:r>
    </w:p>
    <w:p>
      <w:pPr>
        <w:widowControl/>
        <w:spacing w:line="360" w:lineRule="auto"/>
        <w:ind w:firstLine="420" w:firstLineChars="200"/>
        <w:rPr>
          <w:rFonts w:hint="eastAsia" w:hAnsi="宋体"/>
          <w:szCs w:val="21"/>
        </w:rPr>
      </w:pPr>
      <w:r>
        <w:rPr>
          <w:rFonts w:hint="eastAsia" w:hAnsi="宋体"/>
          <w:szCs w:val="21"/>
        </w:rPr>
        <w:t>首期：完成本合同签订后15个工作日内，根据中标人提出的付款申请，采购人向中标人支付29%项目款项；</w:t>
      </w:r>
    </w:p>
    <w:p>
      <w:pPr>
        <w:widowControl/>
        <w:spacing w:line="360" w:lineRule="auto"/>
        <w:ind w:firstLine="420" w:firstLineChars="200"/>
        <w:rPr>
          <w:rFonts w:hint="eastAsia" w:hAnsi="宋体"/>
          <w:szCs w:val="21"/>
        </w:rPr>
      </w:pPr>
      <w:r>
        <w:rPr>
          <w:rFonts w:hint="eastAsia" w:hAnsi="宋体"/>
          <w:szCs w:val="21"/>
        </w:rPr>
        <w:t>尾款：中标人完成本项目规定的服务周期，根据中标人提出的付款申请，经验收合格后，采购人向中标人支付剩余尾款。</w:t>
      </w:r>
    </w:p>
    <w:p>
      <w:pPr>
        <w:widowControl/>
        <w:spacing w:line="360" w:lineRule="auto"/>
        <w:ind w:firstLine="420" w:firstLineChars="200"/>
        <w:rPr>
          <w:rFonts w:hint="eastAsia" w:hAnsi="宋体"/>
          <w:szCs w:val="21"/>
        </w:rPr>
      </w:pPr>
      <w:r>
        <w:rPr>
          <w:rFonts w:hint="eastAsia" w:hAnsi="宋体"/>
          <w:szCs w:val="21"/>
        </w:rPr>
        <w:t>上述每期款项均在满足付款条件，通过深圳市前海深港现代服务业合作区管理局审查批准，且采购人收到中标人开具的载明相应金额的合格发票后15个工作日内付至中标人指定银行账户。如未及时收到发票，则采购人相应付款时间顺延。</w:t>
      </w:r>
    </w:p>
    <w:p>
      <w:pPr>
        <w:widowControl/>
        <w:spacing w:line="360" w:lineRule="auto"/>
        <w:ind w:firstLine="420" w:firstLineChars="200"/>
        <w:rPr>
          <w:rFonts w:hint="eastAsia" w:hAnsi="宋体"/>
          <w:szCs w:val="21"/>
        </w:rPr>
      </w:pPr>
      <w:r>
        <w:rPr>
          <w:rFonts w:hint="eastAsia" w:hAnsi="宋体"/>
          <w:szCs w:val="21"/>
        </w:rPr>
        <w:t>★5.成果归属</w:t>
      </w:r>
    </w:p>
    <w:p>
      <w:pPr>
        <w:widowControl/>
        <w:spacing w:line="360" w:lineRule="auto"/>
        <w:ind w:firstLine="420" w:firstLineChars="200"/>
        <w:rPr>
          <w:rFonts w:ascii="宋体" w:hAnsi="宋体"/>
          <w:szCs w:val="21"/>
        </w:rPr>
      </w:pPr>
      <w:r>
        <w:rPr>
          <w:rFonts w:hint="eastAsia" w:hAnsi="宋体"/>
          <w:szCs w:val="21"/>
        </w:rPr>
        <w:t>（1）双方对本合同有关</w:t>
      </w:r>
      <w:r>
        <w:rPr>
          <w:rFonts w:hint="eastAsia" w:ascii="宋体" w:hAnsi="宋体"/>
          <w:szCs w:val="21"/>
        </w:rPr>
        <w:t>的知识产权以及与之相关的所有权利归属约定如下： 本项目全部</w:t>
      </w:r>
      <w:r>
        <w:rPr>
          <w:rFonts w:hint="eastAsia" w:hAnsi="宋体"/>
          <w:szCs w:val="21"/>
        </w:rPr>
        <w:t>阶段性成果和最终成果（包括为后续服务范围所编制的文件）</w:t>
      </w:r>
      <w:r>
        <w:rPr>
          <w:rFonts w:hint="eastAsia" w:ascii="宋体" w:hAnsi="宋体"/>
          <w:szCs w:val="21"/>
        </w:rPr>
        <w:t>的知识产权以及与之相关的所有权利归采购人所有；本合同签署前双方已经拥有的知识产权权利，仍归各自所有。</w:t>
      </w:r>
    </w:p>
    <w:p>
      <w:pPr>
        <w:widowControl/>
        <w:spacing w:line="360" w:lineRule="auto"/>
        <w:ind w:firstLine="420" w:firstLineChars="200"/>
        <w:rPr>
          <w:rFonts w:ascii="宋体" w:hAnsi="宋体"/>
          <w:szCs w:val="21"/>
        </w:rPr>
      </w:pPr>
      <w:r>
        <w:rPr>
          <w:rFonts w:hint="eastAsia" w:ascii="宋体" w:hAnsi="宋体"/>
          <w:szCs w:val="21"/>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widowControl/>
        <w:spacing w:line="360" w:lineRule="auto"/>
        <w:ind w:firstLine="420" w:firstLineChars="200"/>
        <w:rPr>
          <w:rFonts w:ascii="宋体" w:hAnsi="宋体"/>
          <w:szCs w:val="21"/>
        </w:rPr>
      </w:pPr>
      <w:r>
        <w:rPr>
          <w:rFonts w:hint="eastAsia" w:ascii="宋体" w:hAnsi="宋体"/>
          <w:szCs w:val="21"/>
        </w:rPr>
        <w:t>（3）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20" w:firstLineChars="200"/>
        <w:rPr>
          <w:rFonts w:ascii="宋体" w:hAnsi="宋体"/>
          <w:szCs w:val="21"/>
        </w:rPr>
      </w:pPr>
      <w:r>
        <w:rPr>
          <w:rFonts w:hint="eastAsia" w:ascii="宋体" w:hAnsi="宋体"/>
          <w:szCs w:val="21"/>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spacing w:line="360" w:lineRule="auto"/>
        <w:ind w:firstLine="420" w:firstLineChars="200"/>
        <w:rPr>
          <w:rFonts w:ascii="宋体" w:hAnsi="宋体"/>
          <w:szCs w:val="21"/>
        </w:rPr>
      </w:pPr>
      <w:r>
        <w:rPr>
          <w:rFonts w:hint="eastAsia" w:ascii="宋体" w:hAnsi="宋体"/>
          <w:szCs w:val="21"/>
        </w:rPr>
        <w:t>（5）中标人完成本合同项目的研究开发人员享有在有关技术成果文件上写明技术成果完成者的权利和与采购人共同获得有关荣誉证书、奖励的权利。</w:t>
      </w:r>
    </w:p>
    <w:p>
      <w:pPr>
        <w:widowControl/>
        <w:spacing w:line="360" w:lineRule="auto"/>
        <w:rPr>
          <w:rFonts w:ascii="宋体" w:hAnsi="宋体"/>
          <w:szCs w:val="21"/>
        </w:rPr>
      </w:pPr>
      <w:r>
        <w:rPr>
          <w:szCs w:val="21"/>
        </w:rPr>
        <w:t>★</w:t>
      </w:r>
      <w:r>
        <w:rPr>
          <w:rFonts w:hint="eastAsia"/>
          <w:szCs w:val="21"/>
        </w:rPr>
        <w:t>6.</w:t>
      </w:r>
      <w:r>
        <w:rPr>
          <w:rFonts w:hint="eastAsia" w:ascii="宋体" w:hAnsi="宋体"/>
          <w:szCs w:val="21"/>
        </w:rPr>
        <w:t>保密条款</w:t>
      </w:r>
    </w:p>
    <w:p>
      <w:pPr>
        <w:widowControl/>
        <w:spacing w:line="360" w:lineRule="auto"/>
        <w:ind w:firstLine="420" w:firstLineChars="200"/>
        <w:rPr>
          <w:rFonts w:ascii="宋体" w:hAnsi="宋体"/>
          <w:szCs w:val="21"/>
        </w:rPr>
      </w:pPr>
      <w:r>
        <w:rPr>
          <w:rFonts w:hint="eastAsia" w:ascii="宋体" w:hAnsi="宋体"/>
          <w:szCs w:val="21"/>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20" w:firstLineChars="200"/>
        <w:rPr>
          <w:rFonts w:ascii="宋体" w:hAnsi="宋体"/>
          <w:szCs w:val="21"/>
        </w:rPr>
      </w:pPr>
      <w:r>
        <w:rPr>
          <w:rFonts w:hint="eastAsia" w:ascii="宋体" w:hAnsi="宋体"/>
          <w:szCs w:val="21"/>
        </w:rPr>
        <w:t>（2）双方</w:t>
      </w:r>
      <w:r>
        <w:rPr>
          <w:rFonts w:ascii="宋体" w:hAnsi="宋体"/>
          <w:szCs w:val="21"/>
        </w:rPr>
        <w:t>应遵守国家的有关保密规定。妥善保管对方提供的资料，保守对方的各项秘密，并保护对方的知识产权</w:t>
      </w:r>
      <w:r>
        <w:rPr>
          <w:rFonts w:hint="eastAsia" w:ascii="宋体" w:hAnsi="宋体"/>
          <w:szCs w:val="21"/>
        </w:rPr>
        <w:t>。获取对方秘密的一方应当采取有效的保护方式防止秘密未经授权而被使用、传播或公开，仅可以将该秘密用于履行其在本合同项下的义务，且只能由相关的技术人员使用。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20" w:firstLineChars="200"/>
        <w:rPr>
          <w:rFonts w:ascii="宋体" w:hAnsi="宋体"/>
          <w:szCs w:val="21"/>
        </w:rPr>
      </w:pPr>
      <w:r>
        <w:rPr>
          <w:rFonts w:hint="eastAsia" w:ascii="宋体" w:hAnsi="宋体"/>
          <w:szCs w:val="21"/>
        </w:rPr>
        <w:t>（3）中标人</w:t>
      </w:r>
      <w:r>
        <w:rPr>
          <w:rFonts w:ascii="宋体" w:hAnsi="宋体"/>
          <w:szCs w:val="21"/>
        </w:rPr>
        <w:t>须以保密方式处理</w:t>
      </w:r>
      <w:r>
        <w:rPr>
          <w:rFonts w:hint="eastAsia" w:ascii="宋体" w:hAnsi="宋体"/>
          <w:szCs w:val="21"/>
        </w:rPr>
        <w:t>在编制本项目成果文件过程中自采购人、采购人工作人员或采购人关联机构获得的相关信息、资料、图纸、数据等，或由采购人在履行本合同过程中明确指明为秘密的任何信息,</w:t>
      </w:r>
      <w:r>
        <w:rPr>
          <w:rFonts w:ascii="宋体" w:hAnsi="宋体"/>
          <w:szCs w:val="21"/>
        </w:rPr>
        <w:t>以及</w:t>
      </w:r>
      <w:r>
        <w:rPr>
          <w:rFonts w:hint="eastAsia" w:ascii="宋体" w:hAnsi="宋体"/>
          <w:szCs w:val="21"/>
        </w:rPr>
        <w:t>中标人</w:t>
      </w:r>
      <w:r>
        <w:rPr>
          <w:rFonts w:ascii="宋体" w:hAnsi="宋体"/>
          <w:szCs w:val="21"/>
        </w:rPr>
        <w:t>因本项目工作所直接或间接取得、处理或接触的任何其他资料。未经</w:t>
      </w:r>
      <w:r>
        <w:rPr>
          <w:rFonts w:hint="eastAsia" w:ascii="宋体" w:hAnsi="宋体"/>
          <w:szCs w:val="21"/>
        </w:rPr>
        <w:t>采购人</w:t>
      </w:r>
      <w:r>
        <w:rPr>
          <w:rFonts w:ascii="宋体" w:hAnsi="宋体"/>
          <w:szCs w:val="21"/>
        </w:rPr>
        <w:t>同意，不得向</w:t>
      </w:r>
      <w:r>
        <w:rPr>
          <w:rFonts w:hint="eastAsia" w:ascii="宋体" w:hAnsi="宋体"/>
          <w:szCs w:val="21"/>
        </w:rPr>
        <w:t>任何第三</w:t>
      </w:r>
      <w:r>
        <w:rPr>
          <w:rFonts w:ascii="宋体" w:hAnsi="宋体"/>
          <w:szCs w:val="21"/>
        </w:rPr>
        <w:t>方透露任何有关</w:t>
      </w:r>
      <w:r>
        <w:rPr>
          <w:rFonts w:hint="eastAsia" w:ascii="宋体" w:hAnsi="宋体"/>
          <w:szCs w:val="21"/>
        </w:rPr>
        <w:t>本</w:t>
      </w:r>
      <w:r>
        <w:rPr>
          <w:rFonts w:ascii="宋体" w:hAnsi="宋体"/>
          <w:szCs w:val="21"/>
        </w:rPr>
        <w:t>项目的内容，或公开任何项目中间成果或最终成果。</w:t>
      </w:r>
      <w:r>
        <w:rPr>
          <w:rFonts w:hint="eastAsia" w:ascii="宋体" w:hAnsi="宋体"/>
          <w:szCs w:val="21"/>
        </w:rPr>
        <w:t>即使向履行本合同有关的人员提供前述</w:t>
      </w:r>
      <w:r>
        <w:rPr>
          <w:rFonts w:ascii="宋体" w:hAnsi="宋体"/>
          <w:szCs w:val="21"/>
        </w:rPr>
        <w:t>保密信息</w:t>
      </w:r>
      <w:r>
        <w:rPr>
          <w:rFonts w:hint="eastAsia" w:ascii="宋体" w:hAnsi="宋体"/>
          <w:szCs w:val="21"/>
        </w:rPr>
        <w:t>，也应限于履行合同的必需范围，且这些人员应接受至少与本条款同等严格的保密条款的约束。未经采购人书面在先同意，中标人不得向任何第三方透露与本项目有关的内容，或公开本项目任何中间成果或最终成果。如发生以上情况，中标人应向采购人支付本合同项下服务费用总价款20%的违约金，如果违约金无法弥补采购人损失，采购人保留要求中标人赔偿全部损失的权利。</w:t>
      </w:r>
    </w:p>
    <w:p>
      <w:pPr>
        <w:widowControl/>
        <w:spacing w:line="360" w:lineRule="auto"/>
        <w:ind w:firstLine="420" w:firstLineChars="200"/>
        <w:rPr>
          <w:rFonts w:ascii="宋体" w:hAnsi="宋体"/>
          <w:szCs w:val="21"/>
        </w:rPr>
      </w:pPr>
      <w:r>
        <w:rPr>
          <w:rFonts w:hint="eastAsia" w:ascii="宋体" w:hAnsi="宋体"/>
          <w:szCs w:val="21"/>
        </w:rPr>
        <w:t>（4）中标人实施项目的程序应符合国家安全、保密的有关规定和标准。</w:t>
      </w:r>
    </w:p>
    <w:p>
      <w:pPr>
        <w:widowControl/>
        <w:spacing w:line="360" w:lineRule="auto"/>
        <w:ind w:firstLine="420" w:firstLineChars="200"/>
        <w:rPr>
          <w:rFonts w:ascii="宋体" w:hAnsi="宋体"/>
          <w:szCs w:val="21"/>
        </w:rPr>
      </w:pPr>
      <w:r>
        <w:rPr>
          <w:rFonts w:hint="eastAsia" w:ascii="宋体" w:hAnsi="宋体"/>
          <w:szCs w:val="21"/>
        </w:rPr>
        <w:t>（5）上述保密义务不适用以下情况：</w:t>
      </w:r>
    </w:p>
    <w:p>
      <w:pPr>
        <w:widowControl/>
        <w:spacing w:line="360" w:lineRule="auto"/>
        <w:ind w:firstLine="420" w:firstLineChars="200"/>
        <w:rPr>
          <w:rFonts w:ascii="宋体" w:hAnsi="宋体"/>
          <w:szCs w:val="21"/>
        </w:rPr>
      </w:pPr>
      <w:r>
        <w:rPr>
          <w:rFonts w:hint="eastAsia" w:ascii="宋体" w:hAnsi="宋体"/>
          <w:szCs w:val="21"/>
        </w:rPr>
        <w:t>5.1获取的信息已被合法公开；</w:t>
      </w:r>
    </w:p>
    <w:p>
      <w:pPr>
        <w:widowControl/>
        <w:spacing w:line="360" w:lineRule="auto"/>
        <w:ind w:firstLine="420" w:firstLineChars="200"/>
        <w:rPr>
          <w:rFonts w:ascii="宋体" w:hAnsi="宋体"/>
          <w:szCs w:val="21"/>
        </w:rPr>
      </w:pPr>
      <w:r>
        <w:rPr>
          <w:rFonts w:hint="eastAsia" w:ascii="宋体" w:hAnsi="宋体"/>
          <w:szCs w:val="21"/>
        </w:rPr>
        <w:t>5.2获得信息拥有方书面许可；</w:t>
      </w:r>
    </w:p>
    <w:p>
      <w:pPr>
        <w:widowControl/>
        <w:spacing w:line="360" w:lineRule="auto"/>
        <w:ind w:firstLine="420" w:firstLineChars="200"/>
        <w:rPr>
          <w:rFonts w:ascii="宋体" w:hAnsi="宋体"/>
          <w:szCs w:val="21"/>
        </w:rPr>
      </w:pPr>
      <w:r>
        <w:rPr>
          <w:rFonts w:hint="eastAsia" w:ascii="宋体" w:hAnsi="宋体"/>
          <w:szCs w:val="21"/>
        </w:rPr>
        <w:t>5.3国家法律、法规规定的情形。</w:t>
      </w:r>
    </w:p>
    <w:p>
      <w:pPr>
        <w:widowControl/>
        <w:spacing w:line="360" w:lineRule="auto"/>
        <w:ind w:firstLine="420" w:firstLineChars="200"/>
        <w:rPr>
          <w:rFonts w:ascii="宋体" w:hAnsi="宋体"/>
          <w:szCs w:val="21"/>
        </w:rPr>
      </w:pPr>
      <w:r>
        <w:rPr>
          <w:rFonts w:hint="eastAsia" w:ascii="宋体" w:hAnsi="宋体"/>
          <w:szCs w:val="21"/>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widowControl/>
        <w:spacing w:line="360" w:lineRule="auto"/>
        <w:ind w:firstLine="420" w:firstLineChars="200"/>
        <w:rPr>
          <w:rFonts w:ascii="宋体" w:hAnsi="宋体"/>
          <w:szCs w:val="21"/>
        </w:rPr>
      </w:pPr>
      <w:r>
        <w:rPr>
          <w:rFonts w:hint="eastAsia" w:ascii="宋体" w:hAnsi="宋体"/>
          <w:szCs w:val="21"/>
        </w:rPr>
        <w:t>（7）无论本合同或本合同其他条款是否有效，本保密条款始终约束双方。国家秘密的保密期限由国家有关部门确定，工作秘密的保密期限由采购人确定。</w:t>
      </w:r>
    </w:p>
    <w:p>
      <w:pPr>
        <w:widowControl/>
        <w:spacing w:line="360" w:lineRule="auto"/>
        <w:rPr>
          <w:rFonts w:ascii="宋体" w:hAnsi="宋体"/>
          <w:szCs w:val="21"/>
        </w:rPr>
      </w:pPr>
      <w:r>
        <w:rPr>
          <w:szCs w:val="21"/>
        </w:rPr>
        <w:t>★</w:t>
      </w:r>
      <w:r>
        <w:rPr>
          <w:rFonts w:hint="eastAsia"/>
          <w:szCs w:val="21"/>
        </w:rPr>
        <w:t>7.</w:t>
      </w:r>
      <w:r>
        <w:rPr>
          <w:rFonts w:hint="eastAsia" w:ascii="宋体" w:hAnsi="宋体"/>
          <w:szCs w:val="21"/>
        </w:rPr>
        <w:t>违约责任</w:t>
      </w:r>
    </w:p>
    <w:p>
      <w:pPr>
        <w:widowControl/>
        <w:spacing w:line="360" w:lineRule="auto"/>
        <w:ind w:firstLine="420" w:firstLineChars="200"/>
        <w:rPr>
          <w:rFonts w:ascii="宋体" w:hAnsi="宋体"/>
          <w:szCs w:val="21"/>
        </w:rPr>
      </w:pPr>
      <w:r>
        <w:rPr>
          <w:rFonts w:hint="eastAsia" w:ascii="宋体" w:hAnsi="宋体"/>
          <w:szCs w:val="21"/>
        </w:rPr>
        <w:t>（1）中标人未按照本合同约定的时间</w:t>
      </w:r>
      <w:r>
        <w:rPr>
          <w:rFonts w:hint="eastAsia" w:hAnsi="宋体"/>
          <w:szCs w:val="21"/>
        </w:rPr>
        <w:t>完成本项目各阶段工作</w:t>
      </w:r>
      <w:r>
        <w:rPr>
          <w:rFonts w:hint="eastAsia" w:ascii="宋体" w:hAnsi="宋体"/>
          <w:szCs w:val="21"/>
        </w:rPr>
        <w:t>，每延迟一日，采购人有权自支付合同余款中扣除合同总价款1‰的逾期违约金。</w:t>
      </w:r>
    </w:p>
    <w:p>
      <w:pPr>
        <w:widowControl/>
        <w:spacing w:line="360" w:lineRule="auto"/>
        <w:ind w:firstLine="420" w:firstLineChars="200"/>
        <w:rPr>
          <w:rFonts w:ascii="宋体" w:hAnsi="宋体"/>
          <w:szCs w:val="21"/>
        </w:rPr>
      </w:pPr>
      <w:r>
        <w:rPr>
          <w:rFonts w:hint="eastAsia" w:ascii="宋体" w:hAnsi="宋体"/>
          <w:szCs w:val="21"/>
        </w:rPr>
        <w:t>（2）</w:t>
      </w:r>
      <w:r>
        <w:rPr>
          <w:rFonts w:ascii="宋体" w:hAnsi="宋体"/>
          <w:szCs w:val="21"/>
        </w:rPr>
        <w:t>本合同履行期</w:t>
      </w:r>
      <w:r>
        <w:rPr>
          <w:rFonts w:hint="eastAsia" w:ascii="宋体" w:hAnsi="宋体"/>
          <w:szCs w:val="21"/>
        </w:rPr>
        <w:t>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20" w:firstLineChars="200"/>
        <w:rPr>
          <w:rFonts w:ascii="宋体" w:hAnsi="宋体"/>
          <w:szCs w:val="21"/>
        </w:rPr>
      </w:pPr>
      <w:r>
        <w:rPr>
          <w:rFonts w:hint="eastAsia" w:ascii="宋体" w:hAnsi="宋体"/>
          <w:szCs w:val="21"/>
        </w:rPr>
        <w:t>3.1中标人</w:t>
      </w:r>
      <w:r>
        <w:rPr>
          <w:rFonts w:ascii="宋体" w:hAnsi="宋体"/>
          <w:szCs w:val="21"/>
        </w:rPr>
        <w:t>未能按合同约定的日期(含协商延缓的日期)提交</w:t>
      </w:r>
      <w:r>
        <w:rPr>
          <w:rFonts w:hint="eastAsia" w:ascii="宋体" w:hAnsi="宋体"/>
          <w:szCs w:val="21"/>
        </w:rPr>
        <w:t>各阶段成果或最终</w:t>
      </w:r>
      <w:r>
        <w:rPr>
          <w:rFonts w:ascii="宋体" w:hAnsi="宋体"/>
          <w:szCs w:val="21"/>
        </w:rPr>
        <w:t>成果，延误时间超过</w:t>
      </w:r>
      <w:r>
        <w:rPr>
          <w:rFonts w:hint="eastAsia" w:ascii="宋体" w:hAnsi="宋体"/>
          <w:szCs w:val="21"/>
        </w:rPr>
        <w:t>15个工作日；</w:t>
      </w:r>
    </w:p>
    <w:p>
      <w:pPr>
        <w:widowControl/>
        <w:spacing w:line="360" w:lineRule="auto"/>
        <w:ind w:firstLine="420" w:firstLineChars="200"/>
        <w:rPr>
          <w:rFonts w:ascii="宋体" w:hAnsi="宋体"/>
          <w:szCs w:val="21"/>
        </w:rPr>
      </w:pPr>
      <w:r>
        <w:rPr>
          <w:rFonts w:hint="eastAsia" w:ascii="宋体" w:hAnsi="宋体"/>
          <w:szCs w:val="21"/>
        </w:rPr>
        <w:t>3.2</w:t>
      </w:r>
      <w:r>
        <w:rPr>
          <w:rFonts w:ascii="宋体" w:hAnsi="宋体"/>
          <w:szCs w:val="21"/>
        </w:rPr>
        <w:t>因</w:t>
      </w:r>
      <w:r>
        <w:rPr>
          <w:rFonts w:hint="eastAsia" w:ascii="宋体" w:hAnsi="宋体"/>
          <w:szCs w:val="21"/>
        </w:rPr>
        <w:t>中标人</w:t>
      </w:r>
      <w:r>
        <w:rPr>
          <w:rFonts w:ascii="宋体" w:hAnsi="宋体"/>
          <w:szCs w:val="21"/>
        </w:rPr>
        <w:t>工作的错误或遗漏造成成果质量损失，</w:t>
      </w:r>
      <w:r>
        <w:rPr>
          <w:rFonts w:hint="eastAsia" w:ascii="宋体" w:hAnsi="宋体"/>
          <w:szCs w:val="21"/>
          <w:lang w:val="zh-CN"/>
        </w:rPr>
        <w:t>工作成果质量低劣，不能满足采购人工作需要和要求，</w:t>
      </w:r>
      <w:r>
        <w:rPr>
          <w:rFonts w:ascii="宋体" w:hAnsi="宋体"/>
          <w:szCs w:val="21"/>
        </w:rPr>
        <w:t>且</w:t>
      </w:r>
      <w:r>
        <w:rPr>
          <w:rFonts w:hint="eastAsia" w:ascii="宋体" w:hAnsi="宋体"/>
          <w:szCs w:val="21"/>
        </w:rPr>
        <w:t>中标人</w:t>
      </w:r>
      <w:r>
        <w:rPr>
          <w:rFonts w:ascii="宋体" w:hAnsi="宋体"/>
          <w:szCs w:val="21"/>
        </w:rPr>
        <w:t>未按</w:t>
      </w:r>
      <w:r>
        <w:rPr>
          <w:rFonts w:hint="eastAsia" w:ascii="宋体" w:hAnsi="宋体"/>
          <w:szCs w:val="21"/>
        </w:rPr>
        <w:t>采购人</w:t>
      </w:r>
      <w:r>
        <w:rPr>
          <w:rFonts w:ascii="宋体" w:hAnsi="宋体"/>
          <w:szCs w:val="21"/>
        </w:rPr>
        <w:t>要求采取及时有效的补救措施的；</w:t>
      </w:r>
    </w:p>
    <w:p>
      <w:pPr>
        <w:widowControl/>
        <w:spacing w:line="360" w:lineRule="auto"/>
        <w:ind w:firstLine="420" w:firstLineChars="200"/>
        <w:rPr>
          <w:rFonts w:ascii="宋体" w:hAnsi="宋体"/>
          <w:szCs w:val="21"/>
        </w:rPr>
      </w:pPr>
      <w:r>
        <w:rPr>
          <w:rFonts w:hint="eastAsia" w:ascii="宋体" w:hAnsi="宋体"/>
          <w:szCs w:val="21"/>
        </w:rPr>
        <w:t>3.3中标人虽如期提交最终成果，但连续二次未能通过采购人验收的；</w:t>
      </w:r>
    </w:p>
    <w:p>
      <w:pPr>
        <w:widowControl/>
        <w:spacing w:line="360" w:lineRule="auto"/>
        <w:ind w:firstLine="420" w:firstLineChars="200"/>
        <w:rPr>
          <w:rFonts w:ascii="宋体" w:hAnsi="宋体"/>
          <w:szCs w:val="21"/>
        </w:rPr>
      </w:pPr>
      <w:r>
        <w:rPr>
          <w:rFonts w:hint="eastAsia" w:ascii="宋体" w:hAnsi="宋体"/>
          <w:szCs w:val="21"/>
        </w:rPr>
        <w:t>3.4</w:t>
      </w:r>
      <w:r>
        <w:rPr>
          <w:rFonts w:ascii="宋体" w:hAnsi="宋体"/>
          <w:szCs w:val="21"/>
        </w:rPr>
        <w:t>未经</w:t>
      </w:r>
      <w:r>
        <w:rPr>
          <w:rFonts w:hint="eastAsia" w:ascii="宋体" w:hAnsi="宋体"/>
          <w:szCs w:val="21"/>
        </w:rPr>
        <w:t>采购人书面在先</w:t>
      </w:r>
      <w:r>
        <w:rPr>
          <w:rFonts w:ascii="宋体" w:hAnsi="宋体"/>
          <w:szCs w:val="21"/>
        </w:rPr>
        <w:t>同意，</w:t>
      </w:r>
      <w:r>
        <w:rPr>
          <w:rFonts w:hint="eastAsia" w:ascii="宋体" w:hAnsi="宋体"/>
          <w:szCs w:val="21"/>
        </w:rPr>
        <w:t>中标人</w:t>
      </w:r>
      <w:r>
        <w:rPr>
          <w:rFonts w:ascii="宋体" w:hAnsi="宋体"/>
          <w:szCs w:val="21"/>
        </w:rPr>
        <w:t>擅自</w:t>
      </w:r>
      <w:r>
        <w:rPr>
          <w:rFonts w:hint="eastAsia" w:ascii="宋体" w:hAnsi="宋体"/>
          <w:szCs w:val="21"/>
        </w:rPr>
        <w:t>将本合同项目与任何第三方合作，或将本合同标的全部或部分擅自转包或分包给任何第三方，且未按采购人的要求终止与第三方的合同的；</w:t>
      </w:r>
    </w:p>
    <w:p>
      <w:pPr>
        <w:widowControl/>
        <w:spacing w:line="360" w:lineRule="auto"/>
        <w:ind w:firstLine="420" w:firstLineChars="200"/>
        <w:rPr>
          <w:rFonts w:ascii="宋体" w:hAnsi="宋体"/>
          <w:szCs w:val="21"/>
        </w:rPr>
      </w:pPr>
      <w:r>
        <w:rPr>
          <w:rFonts w:hint="eastAsia" w:ascii="宋体" w:hAnsi="宋体"/>
          <w:szCs w:val="21"/>
        </w:rPr>
        <w:t>3.5项目负责人未承担本合同项目实质性工作，或未经采购人书面在先同意，中标人擅自更换项目负责人的；</w:t>
      </w:r>
    </w:p>
    <w:p>
      <w:pPr>
        <w:widowControl/>
        <w:spacing w:line="360" w:lineRule="auto"/>
        <w:ind w:firstLine="420" w:firstLineChars="200"/>
        <w:rPr>
          <w:rFonts w:ascii="宋体" w:hAnsi="宋体"/>
          <w:szCs w:val="21"/>
        </w:rPr>
      </w:pPr>
      <w:r>
        <w:rPr>
          <w:rFonts w:hint="eastAsia" w:ascii="宋体" w:hAnsi="宋体"/>
          <w:szCs w:val="21"/>
        </w:rPr>
        <w:t>3.6发现中标人或中标人工作人员出现全部或部分丧失履行委托服务能力的情况，采购人有权通知中标人限期整改或更换工作人员，期限届满中标人并未进行改善的；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20" w:firstLineChars="200"/>
        <w:rPr>
          <w:rFonts w:ascii="宋体" w:hAnsi="宋体"/>
          <w:szCs w:val="21"/>
        </w:rPr>
      </w:pPr>
      <w:r>
        <w:rPr>
          <w:rFonts w:hint="eastAsia" w:ascii="宋体" w:hAnsi="宋体"/>
          <w:szCs w:val="21"/>
        </w:rPr>
        <w:t>3.7中标人</w:t>
      </w:r>
      <w:r>
        <w:rPr>
          <w:rFonts w:ascii="宋体" w:hAnsi="宋体"/>
          <w:szCs w:val="21"/>
        </w:rPr>
        <w:t>明确表示或者以自己的行为表明不履行</w:t>
      </w:r>
      <w:r>
        <w:rPr>
          <w:rFonts w:hint="eastAsia" w:ascii="宋体" w:hAnsi="宋体"/>
          <w:szCs w:val="21"/>
        </w:rPr>
        <w:t>本合同的。</w:t>
      </w:r>
    </w:p>
    <w:p>
      <w:pPr>
        <w:widowControl/>
        <w:spacing w:line="360" w:lineRule="auto"/>
        <w:ind w:firstLine="420" w:firstLineChars="200"/>
        <w:rPr>
          <w:rFonts w:ascii="宋体" w:hAnsi="宋体"/>
          <w:szCs w:val="21"/>
        </w:rPr>
      </w:pPr>
      <w:r>
        <w:rPr>
          <w:rFonts w:hint="eastAsia" w:ascii="宋体" w:hAnsi="宋体"/>
          <w:szCs w:val="21"/>
        </w:rPr>
        <w:t>（3）除因</w:t>
      </w:r>
      <w:r>
        <w:rPr>
          <w:rFonts w:hint="eastAsia" w:ascii="宋体" w:hAnsi="宋体"/>
          <w:kern w:val="0"/>
          <w:szCs w:val="21"/>
        </w:rPr>
        <w:t>采购人付款审批影响支付进度的情况外，</w:t>
      </w:r>
      <w:r>
        <w:rPr>
          <w:rFonts w:hint="eastAsia" w:ascii="宋体" w:hAnsi="宋体"/>
          <w:szCs w:val="21"/>
        </w:rPr>
        <w:t>如采购人未按照本合同约定的时间支付服务费，中标人书面催告采购人并给予不少于30个工作日的履行期限后采购人仍未支付的，中标人有权自该期限届满之日起要求采购人支付该阶段应付而未付合同价款每日</w:t>
      </w:r>
      <w:r>
        <w:rPr>
          <w:rFonts w:ascii="宋体" w:hAnsi="宋体"/>
          <w:szCs w:val="21"/>
        </w:rPr>
        <w:t>1</w:t>
      </w:r>
      <w:r>
        <w:rPr>
          <w:rFonts w:hint="eastAsia" w:ascii="宋体" w:hAnsi="宋体"/>
          <w:szCs w:val="21"/>
        </w:rPr>
        <w:t>‰的逾期违约金。采购人无正当理由拒绝接受服务，到期明确表示拒付服务款项的，采购人向中标人偿付本合同总价5%的违约金。</w:t>
      </w:r>
    </w:p>
    <w:p>
      <w:pPr>
        <w:widowControl/>
        <w:spacing w:line="360" w:lineRule="auto"/>
        <w:ind w:firstLine="420" w:firstLineChars="200"/>
        <w:rPr>
          <w:rFonts w:ascii="宋体" w:hAnsi="宋体"/>
          <w:szCs w:val="21"/>
        </w:rPr>
      </w:pPr>
      <w:r>
        <w:rPr>
          <w:rFonts w:hint="eastAsia" w:ascii="宋体" w:hAnsi="宋体"/>
          <w:szCs w:val="21"/>
        </w:rPr>
        <w:t>（4）上述违约责任各自独立且可累加。本合同所约定的违约金如低于因违约行为所造成的损失，违约方应补偿上述不足部分的损失。</w:t>
      </w:r>
    </w:p>
    <w:p>
      <w:pPr>
        <w:tabs>
          <w:tab w:val="left" w:pos="720"/>
        </w:tabs>
        <w:autoSpaceDE w:val="0"/>
        <w:autoSpaceDN w:val="0"/>
        <w:adjustRightInd w:val="0"/>
        <w:spacing w:line="360" w:lineRule="auto"/>
        <w:ind w:right="17" w:firstLine="420" w:firstLineChars="200"/>
        <w:rPr>
          <w:rFonts w:ascii="宋体" w:hAnsi="宋体" w:cs="宋体"/>
          <w:kern w:val="0"/>
          <w:szCs w:val="21"/>
        </w:rPr>
      </w:pPr>
    </w:p>
    <w:p>
      <w:pPr>
        <w:pStyle w:val="12"/>
        <w:spacing w:before="0" w:beforeAutospacing="0" w:after="0" w:afterAutospacing="0" w:line="360" w:lineRule="auto"/>
        <w:outlineLvl w:val="1"/>
        <w:rPr>
          <w:b/>
          <w:szCs w:val="21"/>
        </w:rPr>
      </w:pPr>
      <w:r>
        <w:rPr>
          <w:rFonts w:hint="eastAsia"/>
          <w:b/>
          <w:sz w:val="21"/>
          <w:szCs w:val="21"/>
        </w:rPr>
        <w:t>5.其他要求</w:t>
      </w:r>
      <w:bookmarkEnd w:id="13"/>
    </w:p>
    <w:p>
      <w:pPr>
        <w:pStyle w:val="12"/>
        <w:spacing w:before="0" w:beforeAutospacing="0" w:after="0" w:afterAutospacing="0" w:line="360" w:lineRule="auto"/>
        <w:ind w:firstLine="315" w:firstLineChars="150"/>
        <w:rPr>
          <w:sz w:val="21"/>
          <w:szCs w:val="21"/>
          <w:lang w:val="zh-CN"/>
        </w:rPr>
      </w:pPr>
      <w:r>
        <w:rPr>
          <w:rFonts w:hint="eastAsia"/>
          <w:sz w:val="21"/>
          <w:szCs w:val="21"/>
          <w:lang w:val="zh-CN"/>
        </w:rPr>
        <w:t>（</w:t>
      </w:r>
      <w:r>
        <w:rPr>
          <w:rFonts w:hint="eastAsia"/>
          <w:sz w:val="21"/>
          <w:szCs w:val="21"/>
        </w:rPr>
        <w:t>1</w:t>
      </w:r>
      <w:r>
        <w:rPr>
          <w:rFonts w:hint="eastAsia"/>
          <w:sz w:val="21"/>
          <w:szCs w:val="21"/>
          <w:lang w:val="zh-CN"/>
        </w:rPr>
        <w:t>）若由于供应商原因造成工作进度延迟，工作成果质量低劣，不能满足采购人工作需要和要求时，采购人有权解除合同，供应商除应退还采购人已支付的全部款项外, 还应在合同解除通知发出之日起10日内向采购人支付合同总价款20%的违约金。供应商应同时将已完成的项目成果移交给采购人，并将全部有关资料退还采购人。</w:t>
      </w:r>
    </w:p>
    <w:p>
      <w:pPr>
        <w:pStyle w:val="12"/>
        <w:spacing w:before="0" w:beforeAutospacing="0" w:after="0" w:afterAutospacing="0" w:line="360" w:lineRule="auto"/>
        <w:ind w:firstLine="315" w:firstLineChars="150"/>
      </w:pPr>
      <w:r>
        <w:rPr>
          <w:rFonts w:hint="eastAsia"/>
          <w:sz w:val="21"/>
          <w:szCs w:val="21"/>
          <w:lang w:val="zh-CN"/>
        </w:rPr>
        <w:t>（</w:t>
      </w:r>
      <w:r>
        <w:rPr>
          <w:rFonts w:hint="eastAsia"/>
          <w:sz w:val="21"/>
          <w:szCs w:val="21"/>
        </w:rPr>
        <w:t>2</w:t>
      </w:r>
      <w:r>
        <w:rPr>
          <w:rFonts w:hint="eastAsia"/>
          <w:sz w:val="21"/>
          <w:szCs w:val="21"/>
          <w:lang w:val="zh-CN"/>
        </w:rPr>
        <w:t>）供应商不得将项目非法分包或转包给任何单位和个人。否则，采购单位有权即刻终止合同，并要求供应商赔偿相应损失。</w:t>
      </w:r>
      <w:r>
        <w:br w:type="page"/>
      </w:r>
    </w:p>
    <w:p/>
    <w:p>
      <w:pPr>
        <w:spacing w:line="360" w:lineRule="auto"/>
        <w:ind w:firstLine="3360" w:firstLineChars="1046"/>
        <w:outlineLvl w:val="0"/>
        <w:rPr>
          <w:b/>
          <w:bCs/>
          <w:sz w:val="32"/>
        </w:rPr>
      </w:pPr>
      <w:bookmarkStart w:id="14" w:name="_Toc51746102"/>
      <w:r>
        <w:rPr>
          <w:rFonts w:hint="eastAsia"/>
          <w:b/>
          <w:bCs/>
          <w:sz w:val="32"/>
        </w:rPr>
        <w:t>第六章 附件</w:t>
      </w:r>
      <w:bookmarkEnd w:id="14"/>
    </w:p>
    <w:p>
      <w:pPr>
        <w:pStyle w:val="4"/>
        <w:spacing w:before="120" w:after="120"/>
        <w:jc w:val="center"/>
        <w:rPr>
          <w:rFonts w:ascii="黑体" w:eastAsia="黑体"/>
          <w:sz w:val="28"/>
          <w:szCs w:val="28"/>
        </w:rPr>
      </w:pPr>
      <w:r>
        <w:rPr>
          <w:b w:val="0"/>
          <w:bCs w:val="0"/>
        </w:rPr>
        <w:br w:type="page"/>
      </w:r>
      <w:bookmarkStart w:id="15" w:name="_Toc1466764"/>
      <w:bookmarkStart w:id="16" w:name="_Toc480495924"/>
      <w:bookmarkStart w:id="17" w:name="_Toc9110"/>
      <w:bookmarkStart w:id="18" w:name="_Toc32279"/>
      <w:r>
        <w:rPr>
          <w:rFonts w:hint="eastAsia" w:ascii="黑体" w:eastAsia="黑体"/>
          <w:sz w:val="28"/>
          <w:szCs w:val="28"/>
        </w:rPr>
        <w:t>开标一览表</w:t>
      </w:r>
      <w:bookmarkEnd w:id="15"/>
      <w:bookmarkEnd w:id="16"/>
      <w:bookmarkEnd w:id="17"/>
      <w:bookmarkEnd w:id="18"/>
    </w:p>
    <w:p>
      <w:pPr>
        <w:jc w:val="right"/>
        <w:rPr>
          <w:rFonts w:ascii="宋体" w:hAnsi="宋体"/>
          <w:bCs/>
          <w:snapToGrid w:val="0"/>
          <w:kern w:val="0"/>
        </w:rPr>
      </w:pPr>
      <w:r>
        <w:rPr>
          <w:rFonts w:hint="eastAsia" w:ascii="宋体" w:hAnsi="宋体"/>
          <w:bCs/>
          <w:snapToGrid w:val="0"/>
          <w:kern w:val="0"/>
        </w:rPr>
        <w:t>单位：人民币元</w:t>
      </w:r>
    </w:p>
    <w:tbl>
      <w:tblPr>
        <w:tblStyle w:val="14"/>
        <w:tblW w:w="864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141"/>
        <w:gridCol w:w="2552"/>
        <w:gridCol w:w="1701"/>
        <w:gridCol w:w="11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jc w:val="center"/>
        </w:trPr>
        <w:tc>
          <w:tcPr>
            <w:tcW w:w="1119" w:type="dxa"/>
            <w:tcBorders>
              <w:top w:val="double" w:color="auto" w:sz="4" w:space="0"/>
              <w:bottom w:val="single" w:color="auto" w:sz="4" w:space="0"/>
            </w:tcBorders>
            <w:noWrap w:val="0"/>
            <w:vAlign w:val="center"/>
          </w:tcPr>
          <w:p>
            <w:pPr>
              <w:jc w:val="center"/>
              <w:rPr>
                <w:rFonts w:ascii="宋体" w:hAnsi="宋体"/>
                <w:snapToGrid w:val="0"/>
                <w:kern w:val="0"/>
              </w:rPr>
            </w:pPr>
            <w:r>
              <w:rPr>
                <w:rFonts w:hint="eastAsia" w:ascii="宋体" w:hAnsi="宋体"/>
                <w:snapToGrid w:val="0"/>
                <w:kern w:val="0"/>
              </w:rPr>
              <w:t>项目编号</w:t>
            </w:r>
          </w:p>
        </w:tc>
        <w:tc>
          <w:tcPr>
            <w:tcW w:w="2141" w:type="dxa"/>
            <w:tcBorders>
              <w:top w:val="double" w:color="auto" w:sz="4" w:space="0"/>
              <w:bottom w:val="single" w:color="auto" w:sz="4" w:space="0"/>
            </w:tcBorders>
            <w:noWrap w:val="0"/>
            <w:vAlign w:val="center"/>
          </w:tcPr>
          <w:p>
            <w:pPr>
              <w:jc w:val="center"/>
              <w:rPr>
                <w:rFonts w:ascii="宋体" w:hAnsi="宋体"/>
                <w:snapToGrid w:val="0"/>
                <w:kern w:val="0"/>
              </w:rPr>
            </w:pPr>
            <w:r>
              <w:rPr>
                <w:rFonts w:hint="eastAsia" w:ascii="宋体" w:hAnsi="宋体"/>
                <w:snapToGrid w:val="0"/>
                <w:kern w:val="0"/>
              </w:rPr>
              <w:t>项目名称</w:t>
            </w:r>
          </w:p>
        </w:tc>
        <w:tc>
          <w:tcPr>
            <w:tcW w:w="2552" w:type="dxa"/>
            <w:tcBorders>
              <w:top w:val="double" w:color="auto" w:sz="4" w:space="0"/>
              <w:bottom w:val="single" w:color="auto" w:sz="4" w:space="0"/>
            </w:tcBorders>
            <w:noWrap w:val="0"/>
            <w:vAlign w:val="center"/>
          </w:tcPr>
          <w:p>
            <w:pPr>
              <w:jc w:val="center"/>
              <w:rPr>
                <w:rFonts w:ascii="宋体" w:hAnsi="宋体"/>
                <w:snapToGrid w:val="0"/>
                <w:kern w:val="0"/>
              </w:rPr>
            </w:pPr>
            <w:r>
              <w:rPr>
                <w:rFonts w:hint="eastAsia" w:ascii="宋体" w:hAnsi="宋体"/>
                <w:snapToGrid w:val="0"/>
                <w:kern w:val="0"/>
              </w:rPr>
              <w:t>投标总价</w:t>
            </w:r>
          </w:p>
        </w:tc>
        <w:tc>
          <w:tcPr>
            <w:tcW w:w="1701" w:type="dxa"/>
            <w:tcBorders>
              <w:top w:val="double" w:color="auto" w:sz="4" w:space="0"/>
              <w:bottom w:val="single" w:color="auto" w:sz="4" w:space="0"/>
            </w:tcBorders>
            <w:noWrap w:val="0"/>
            <w:vAlign w:val="center"/>
          </w:tcPr>
          <w:p>
            <w:pPr>
              <w:jc w:val="center"/>
              <w:rPr>
                <w:snapToGrid w:val="0"/>
                <w:kern w:val="0"/>
              </w:rPr>
            </w:pPr>
            <w:r>
              <w:rPr>
                <w:rFonts w:hint="eastAsia"/>
                <w:snapToGrid w:val="0"/>
                <w:kern w:val="0"/>
              </w:rPr>
              <w:t>服务期限</w:t>
            </w:r>
          </w:p>
        </w:tc>
        <w:tc>
          <w:tcPr>
            <w:tcW w:w="1134" w:type="dxa"/>
            <w:tcBorders>
              <w:top w:val="double" w:color="auto" w:sz="4" w:space="0"/>
              <w:bottom w:val="single" w:color="auto" w:sz="4" w:space="0"/>
            </w:tcBorders>
            <w:noWrap w:val="0"/>
            <w:vAlign w:val="center"/>
          </w:tcPr>
          <w:p>
            <w:pPr>
              <w:jc w:val="center"/>
              <w:rPr>
                <w:rFonts w:ascii="宋体" w:hAnsi="宋体"/>
                <w:snapToGrid w:val="0"/>
                <w:kern w:val="0"/>
              </w:rPr>
            </w:pPr>
            <w:r>
              <w:rPr>
                <w:rFonts w:hint="eastAsia" w:ascii="宋体" w:hAnsi="宋体"/>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1119" w:type="dxa"/>
            <w:tcBorders>
              <w:top w:val="single" w:color="auto" w:sz="4" w:space="0"/>
            </w:tcBorders>
            <w:noWrap w:val="0"/>
            <w:vAlign w:val="center"/>
          </w:tcPr>
          <w:p>
            <w:pPr>
              <w:jc w:val="center"/>
              <w:rPr>
                <w:rFonts w:ascii="宋体" w:hAnsi="宋体"/>
                <w:snapToGrid w:val="0"/>
                <w:kern w:val="0"/>
                <w:u w:val="single"/>
              </w:rPr>
            </w:pPr>
          </w:p>
        </w:tc>
        <w:tc>
          <w:tcPr>
            <w:tcW w:w="2141" w:type="dxa"/>
            <w:tcBorders>
              <w:top w:val="single" w:color="auto" w:sz="4" w:space="0"/>
            </w:tcBorders>
            <w:noWrap w:val="0"/>
            <w:vAlign w:val="center"/>
          </w:tcPr>
          <w:p>
            <w:pPr>
              <w:jc w:val="center"/>
              <w:rPr>
                <w:rFonts w:ascii="宋体" w:hAnsi="宋体"/>
                <w:snapToGrid w:val="0"/>
                <w:kern w:val="0"/>
                <w:u w:val="single"/>
              </w:rPr>
            </w:pPr>
            <w:r>
              <w:rPr>
                <w:rFonts w:hint="eastAsia" w:ascii="仿宋_GB2312"/>
                <w:szCs w:val="32"/>
              </w:rPr>
              <w:t>前海门户网站2021年运营服务项目</w:t>
            </w:r>
          </w:p>
        </w:tc>
        <w:tc>
          <w:tcPr>
            <w:tcW w:w="2552" w:type="dxa"/>
            <w:tcBorders>
              <w:top w:val="single" w:color="auto" w:sz="4" w:space="0"/>
            </w:tcBorders>
            <w:noWrap w:val="0"/>
            <w:vAlign w:val="center"/>
          </w:tcPr>
          <w:p>
            <w:pPr>
              <w:rPr>
                <w:rFonts w:ascii="宋体" w:hAnsi="宋体"/>
                <w:snapToGrid w:val="0"/>
                <w:kern w:val="0"/>
              </w:rPr>
            </w:pPr>
            <w:r>
              <w:rPr>
                <w:rFonts w:hint="eastAsia" w:ascii="宋体" w:hAnsi="宋体"/>
                <w:snapToGrid w:val="0"/>
                <w:kern w:val="0"/>
              </w:rPr>
              <w:t>大写：</w:t>
            </w:r>
          </w:p>
          <w:p>
            <w:pPr>
              <w:rPr>
                <w:rFonts w:ascii="宋体" w:hAnsi="宋体"/>
                <w:snapToGrid w:val="0"/>
                <w:kern w:val="0"/>
              </w:rPr>
            </w:pPr>
            <w:r>
              <w:rPr>
                <w:rFonts w:hint="eastAsia" w:ascii="宋体" w:hAnsi="宋体"/>
                <w:snapToGrid w:val="0"/>
                <w:kern w:val="0"/>
              </w:rPr>
              <w:t>小写：</w:t>
            </w:r>
          </w:p>
        </w:tc>
        <w:tc>
          <w:tcPr>
            <w:tcW w:w="1701" w:type="dxa"/>
            <w:tcBorders>
              <w:top w:val="single" w:color="auto" w:sz="4" w:space="0"/>
            </w:tcBorders>
            <w:noWrap w:val="0"/>
            <w:vAlign w:val="center"/>
          </w:tcPr>
          <w:p>
            <w:pPr>
              <w:overflowPunct w:val="0"/>
              <w:rPr>
                <w:snapToGrid w:val="0"/>
                <w:kern w:val="0"/>
              </w:rPr>
            </w:pPr>
            <w:r>
              <w:rPr>
                <w:rFonts w:hint="eastAsia" w:ascii="宋体" w:hAnsi="宋体" w:cs="宋体"/>
                <w:kern w:val="0"/>
              </w:rPr>
              <w:t>本项目服务期限为合同签订后12个自然月</w:t>
            </w:r>
          </w:p>
        </w:tc>
        <w:tc>
          <w:tcPr>
            <w:tcW w:w="1134" w:type="dxa"/>
            <w:tcBorders>
              <w:top w:val="single" w:color="auto" w:sz="4" w:space="0"/>
            </w:tcBorders>
            <w:noWrap w:val="0"/>
            <w:vAlign w:val="center"/>
          </w:tcPr>
          <w:p>
            <w:pPr>
              <w:jc w:val="center"/>
              <w:rPr>
                <w:rFonts w:ascii="宋体" w:hAnsi="宋体"/>
                <w:snapToGrid w:val="0"/>
                <w:kern w:val="0"/>
              </w:rPr>
            </w:pPr>
          </w:p>
        </w:tc>
      </w:tr>
    </w:tbl>
    <w:p>
      <w:pPr>
        <w:rPr>
          <w:rFonts w:ascii="宋体" w:hAnsi="宋体"/>
          <w:snapToGrid w:val="0"/>
          <w:kern w:val="0"/>
        </w:rPr>
      </w:pPr>
      <w:r>
        <w:rPr>
          <w:rFonts w:hint="eastAsia" w:ascii="宋体" w:hAnsi="宋体"/>
          <w:snapToGrid w:val="0"/>
          <w:kern w:val="0"/>
        </w:rPr>
        <w:t>注：1.价格应按“招标文件”中规定的货币单位填写。</w:t>
      </w:r>
    </w:p>
    <w:p>
      <w:pPr>
        <w:rPr>
          <w:rFonts w:ascii="宋体" w:hAnsi="宋体"/>
          <w:snapToGrid w:val="0"/>
          <w:kern w:val="0"/>
        </w:rPr>
      </w:pPr>
      <w:r>
        <w:rPr>
          <w:rFonts w:hint="eastAsia" w:ascii="宋体" w:hAnsi="宋体"/>
          <w:snapToGrid w:val="0"/>
          <w:kern w:val="0"/>
        </w:rPr>
        <w:t xml:space="preserve">    2.</w:t>
      </w:r>
      <w:r>
        <w:rPr>
          <w:rFonts w:hint="eastAsia"/>
          <w:snapToGrid w:val="0"/>
          <w:kern w:val="0"/>
        </w:rPr>
        <w:t>“</w:t>
      </w:r>
      <w:r>
        <w:rPr>
          <w:rFonts w:hint="eastAsia" w:ascii="宋体" w:hAnsi="宋体" w:cs="宋体"/>
          <w:kern w:val="0"/>
          <w:szCs w:val="21"/>
        </w:rPr>
        <w:t>服务期限</w:t>
      </w:r>
      <w:r>
        <w:rPr>
          <w:rFonts w:hint="eastAsia"/>
          <w:snapToGrid w:val="0"/>
          <w:kern w:val="0"/>
        </w:rPr>
        <w:t>”指合同生效之日起，多少个日历天完成合同规定的全部要求</w:t>
      </w:r>
      <w:r>
        <w:rPr>
          <w:rFonts w:hint="eastAsia" w:ascii="宋体" w:hAnsi="宋体"/>
          <w:snapToGrid w:val="0"/>
          <w:kern w:val="0"/>
        </w:rPr>
        <w:t>。</w:t>
      </w:r>
    </w:p>
    <w:p>
      <w:pPr>
        <w:ind w:firstLine="420"/>
        <w:rPr>
          <w:rFonts w:ascii="宋体" w:hAnsi="宋体"/>
        </w:rPr>
      </w:pPr>
      <w:r>
        <w:rPr>
          <w:rFonts w:hint="eastAsia" w:ascii="宋体" w:hAnsi="宋体"/>
          <w:snapToGrid w:val="0"/>
          <w:kern w:val="0"/>
        </w:rPr>
        <w:t>3.投标人如果需要对报价或其它内容加以说明，可在备注栏填写。</w:t>
      </w:r>
    </w:p>
    <w:p>
      <w:pPr>
        <w:ind w:firstLine="420"/>
        <w:rPr>
          <w:rFonts w:ascii="宋体" w:hAnsi="宋体"/>
          <w:b/>
          <w:szCs w:val="21"/>
        </w:rPr>
      </w:pPr>
      <w:r>
        <w:rPr>
          <w:rFonts w:ascii="宋体" w:hAnsi="宋体"/>
          <w:b/>
        </w:rPr>
        <w:t>4</w:t>
      </w:r>
      <w:r>
        <w:rPr>
          <w:rFonts w:hint="eastAsia" w:ascii="宋体" w:hAnsi="宋体"/>
          <w:b/>
        </w:rPr>
        <w:t>.</w:t>
      </w:r>
      <w:r>
        <w:rPr>
          <w:rFonts w:hint="eastAsia" w:ascii="宋体" w:hAnsi="宋体"/>
          <w:b/>
          <w:szCs w:val="21"/>
        </w:rPr>
        <w:t>开标一览表和投标文件（含正本和副本）应分开独立密封包装。开标一览表未按规定签字、盖章、密封将导致废标。</w:t>
      </w:r>
    </w:p>
    <w:p>
      <w:pPr>
        <w:snapToGrid w:val="0"/>
        <w:ind w:firstLine="411" w:firstLineChars="196"/>
        <w:rPr>
          <w:rFonts w:ascii="宋体" w:hAnsi="宋体"/>
          <w:szCs w:val="21"/>
        </w:rPr>
      </w:pPr>
      <w:r>
        <w:rPr>
          <w:rFonts w:hint="eastAsia" w:ascii="宋体" w:hAnsi="宋体"/>
        </w:rPr>
        <w:t>5.</w:t>
      </w:r>
      <w:r>
        <w:rPr>
          <w:rFonts w:hint="eastAsia" w:ascii="宋体" w:hAnsi="宋体"/>
          <w:szCs w:val="21"/>
        </w:rPr>
        <w:t>若开标一览表中大写金额和小写金额不一致的，以大写金额为准。</w:t>
      </w:r>
    </w:p>
    <w:p>
      <w:pPr>
        <w:ind w:firstLine="420"/>
        <w:rPr>
          <w:rFonts w:ascii="宋体" w:hAnsi="宋体"/>
        </w:rPr>
      </w:pPr>
    </w:p>
    <w:p>
      <w:pPr>
        <w:ind w:firstLine="420"/>
        <w:jc w:val="left"/>
        <w:rPr>
          <w:rFonts w:ascii="宋体" w:hAnsi="宋体"/>
        </w:rPr>
      </w:pPr>
    </w:p>
    <w:p>
      <w:pPr>
        <w:ind w:firstLine="420"/>
        <w:jc w:val="left"/>
        <w:rPr>
          <w:rFonts w:ascii="宋体" w:hAnsi="宋体"/>
        </w:rPr>
      </w:pPr>
    </w:p>
    <w:p>
      <w:pPr>
        <w:ind w:firstLine="3150" w:firstLineChars="1500"/>
        <w:jc w:val="left"/>
        <w:rPr>
          <w:rFonts w:ascii="宋体" w:hAnsi="宋体"/>
        </w:rPr>
      </w:pPr>
      <w:r>
        <w:rPr>
          <w:rFonts w:hint="eastAsia" w:ascii="宋体" w:hAnsi="宋体"/>
        </w:rPr>
        <w:t>法定代表人或其授权委托人（</w:t>
      </w:r>
      <w:r>
        <w:rPr>
          <w:rFonts w:hint="eastAsia" w:ascii="宋体" w:hAnsi="宋体"/>
          <w:b/>
        </w:rPr>
        <w:t>签名</w:t>
      </w:r>
      <w:r>
        <w:rPr>
          <w:rFonts w:hint="eastAsia" w:ascii="宋体" w:hAnsi="宋体"/>
        </w:rPr>
        <w:t>）：</w:t>
      </w:r>
    </w:p>
    <w:p>
      <w:pPr>
        <w:jc w:val="left"/>
        <w:rPr>
          <w:rFonts w:ascii="宋体" w:hAnsi="宋体"/>
        </w:rPr>
      </w:pPr>
    </w:p>
    <w:p>
      <w:pPr>
        <w:ind w:firstLine="3150" w:firstLineChars="1500"/>
        <w:jc w:val="left"/>
        <w:rPr>
          <w:rFonts w:ascii="宋体" w:hAnsi="宋体"/>
        </w:rPr>
      </w:pPr>
      <w:r>
        <w:rPr>
          <w:rFonts w:hint="eastAsia" w:ascii="宋体" w:hAnsi="宋体"/>
        </w:rPr>
        <w:t>投标单位（</w:t>
      </w:r>
      <w:r>
        <w:rPr>
          <w:rFonts w:hint="eastAsia" w:ascii="宋体" w:hAnsi="宋体"/>
          <w:b/>
        </w:rPr>
        <w:t>盖公章</w:t>
      </w:r>
      <w:r>
        <w:rPr>
          <w:rFonts w:hint="eastAsia" w:ascii="宋体" w:hAnsi="宋体"/>
        </w:rPr>
        <w:t>）：</w:t>
      </w:r>
    </w:p>
    <w:p>
      <w:pPr>
        <w:jc w:val="left"/>
        <w:rPr>
          <w:rFonts w:ascii="宋体" w:hAnsi="宋体"/>
        </w:rPr>
      </w:pPr>
    </w:p>
    <w:p>
      <w:pPr>
        <w:jc w:val="right"/>
        <w:rPr>
          <w:rFonts w:ascii="宋体" w:hAnsi="宋体"/>
        </w:rPr>
      </w:pPr>
      <w:r>
        <w:rPr>
          <w:rFonts w:hint="eastAsia" w:ascii="宋体" w:hAnsi="宋体"/>
        </w:rPr>
        <w:t>日期：    年  月  日</w:t>
      </w:r>
    </w:p>
    <w:p>
      <w:pPr>
        <w:jc w:val="right"/>
        <w:rPr>
          <w:rFonts w:ascii="宋体" w:hAnsi="宋体"/>
        </w:rPr>
      </w:pPr>
      <w:r>
        <w:rPr>
          <w:rFonts w:ascii="宋体" w:hAnsi="宋体"/>
        </w:rPr>
        <w:br w:type="page"/>
      </w:r>
    </w:p>
    <w:p>
      <w:pPr>
        <w:ind w:right="420"/>
        <w:jc w:val="right"/>
        <w:rPr>
          <w:rFonts w:ascii="宋体" w:hAnsi="宋体"/>
        </w:rPr>
      </w:pPr>
    </w:p>
    <w:p>
      <w:pPr>
        <w:jc w:val="center"/>
        <w:outlineLvl w:val="1"/>
        <w:rPr>
          <w:b/>
          <w:bCs/>
          <w:sz w:val="30"/>
        </w:rPr>
      </w:pPr>
      <w:bookmarkStart w:id="19" w:name="_Toc51746103"/>
      <w:r>
        <w:rPr>
          <w:rFonts w:hint="eastAsia"/>
          <w:b/>
          <w:bCs/>
          <w:sz w:val="30"/>
        </w:rPr>
        <w:t>（一）投标人资格证明文件</w:t>
      </w:r>
      <w:bookmarkEnd w:id="19"/>
    </w:p>
    <w:p>
      <w:pPr>
        <w:widowControl/>
        <w:spacing w:line="360" w:lineRule="auto"/>
        <w:jc w:val="left"/>
        <w:rPr>
          <w:sz w:val="24"/>
        </w:rPr>
      </w:pPr>
      <w:r>
        <w:rPr>
          <w:rFonts w:hint="eastAsia"/>
          <w:sz w:val="24"/>
        </w:rPr>
        <w:t>1) 《营业执照》或法人证书复印件（加盖投标人公章）；</w:t>
      </w:r>
    </w:p>
    <w:p>
      <w:pPr>
        <w:widowControl/>
        <w:spacing w:line="360" w:lineRule="auto"/>
        <w:jc w:val="left"/>
        <w:rPr>
          <w:b/>
          <w:bCs/>
          <w:sz w:val="24"/>
        </w:rPr>
      </w:pPr>
    </w:p>
    <w:p>
      <w:pPr>
        <w:widowControl/>
        <w:jc w:val="left"/>
        <w:rPr>
          <w:b/>
          <w:bCs/>
          <w:sz w:val="24"/>
        </w:rPr>
      </w:pPr>
      <w:r>
        <w:rPr>
          <w:b/>
          <w:bCs/>
          <w:sz w:val="24"/>
        </w:rPr>
        <w:br w:type="page"/>
      </w:r>
      <w:r>
        <w:rPr>
          <w:rFonts w:hint="eastAsia"/>
          <w:sz w:val="24"/>
        </w:rPr>
        <w:t>2)  法定代表人证明书原件及身份证复印件（加盖投标人公章）；</w:t>
      </w:r>
    </w:p>
    <w:p>
      <w:pPr>
        <w:spacing w:line="480" w:lineRule="exact"/>
        <w:jc w:val="center"/>
        <w:rPr>
          <w:rFonts w:ascii="黑体" w:eastAsia="黑体"/>
          <w:sz w:val="28"/>
          <w:szCs w:val="28"/>
        </w:rPr>
      </w:pPr>
    </w:p>
    <w:p>
      <w:pPr>
        <w:spacing w:line="480" w:lineRule="exact"/>
        <w:jc w:val="center"/>
        <w:rPr>
          <w:rFonts w:ascii="宋体" w:hAnsi="宋体" w:cs="Arial"/>
          <w:b/>
          <w:bCs/>
          <w:sz w:val="24"/>
        </w:rPr>
      </w:pPr>
      <w:r>
        <w:rPr>
          <w:rFonts w:hint="eastAsia" w:ascii="宋体" w:hAnsi="宋体" w:cs="Arial"/>
          <w:b/>
          <w:bCs/>
          <w:sz w:val="24"/>
        </w:rPr>
        <w:t>法定代表人资格证明书</w:t>
      </w:r>
    </w:p>
    <w:p>
      <w:pPr>
        <w:spacing w:line="480" w:lineRule="exact"/>
        <w:jc w:val="center"/>
        <w:rPr>
          <w:rFonts w:ascii="黑体" w:eastAsia="黑体"/>
          <w:sz w:val="28"/>
          <w:szCs w:val="28"/>
        </w:rPr>
      </w:pPr>
    </w:p>
    <w:p>
      <w:pPr>
        <w:spacing w:line="480" w:lineRule="exact"/>
        <w:jc w:val="center"/>
        <w:rPr>
          <w:rFonts w:ascii="宋体"/>
          <w:sz w:val="24"/>
        </w:rPr>
      </w:pPr>
    </w:p>
    <w:p>
      <w:pPr>
        <w:snapToGrid w:val="0"/>
        <w:rPr>
          <w:rFonts w:ascii="宋体" w:hAnsi="宋体" w:cs="Arial"/>
          <w:bCs/>
          <w:sz w:val="24"/>
        </w:rPr>
      </w:pPr>
      <w:r>
        <w:rPr>
          <w:rFonts w:hint="eastAsia" w:ascii="宋体" w:hAnsi="宋体" w:cs="Arial"/>
          <w:bCs/>
          <w:sz w:val="24"/>
        </w:rPr>
        <w:t>单位名称：</w:t>
      </w:r>
    </w:p>
    <w:p>
      <w:pPr>
        <w:snapToGrid w:val="0"/>
        <w:rPr>
          <w:rFonts w:ascii="宋体" w:hAnsi="宋体" w:cs="Arial"/>
          <w:bCs/>
          <w:sz w:val="24"/>
        </w:rPr>
      </w:pPr>
      <w:r>
        <w:rPr>
          <w:rFonts w:hint="eastAsia" w:ascii="宋体" w:hAnsi="宋体" w:cs="Arial"/>
          <w:bCs/>
          <w:sz w:val="24"/>
        </w:rPr>
        <w:t>地    址：</w:t>
      </w:r>
    </w:p>
    <w:p>
      <w:pPr>
        <w:snapToGrid w:val="0"/>
        <w:rPr>
          <w:rFonts w:ascii="宋体" w:hAnsi="宋体" w:cs="Arial"/>
          <w:bCs/>
          <w:sz w:val="24"/>
        </w:rPr>
      </w:pPr>
      <w:r>
        <w:rPr>
          <w:rFonts w:hint="eastAsia" w:ascii="宋体" w:hAnsi="宋体" w:cs="Arial"/>
          <w:bCs/>
          <w:sz w:val="24"/>
        </w:rPr>
        <w:t xml:space="preserve">姓名： </w:t>
      </w:r>
      <w:r>
        <w:rPr>
          <w:rFonts w:ascii="宋体" w:hAnsi="宋体" w:cs="Arial"/>
          <w:bCs/>
          <w:sz w:val="24"/>
        </w:rPr>
        <w:t xml:space="preserve">    </w:t>
      </w:r>
      <w:r>
        <w:rPr>
          <w:rFonts w:hint="eastAsia" w:ascii="宋体" w:hAnsi="宋体" w:cs="Arial"/>
          <w:bCs/>
          <w:sz w:val="24"/>
        </w:rPr>
        <w:t xml:space="preserve"> 性别： </w:t>
      </w:r>
      <w:r>
        <w:rPr>
          <w:rFonts w:ascii="宋体" w:hAnsi="宋体" w:cs="Arial"/>
          <w:bCs/>
          <w:sz w:val="24"/>
        </w:rPr>
        <w:t xml:space="preserve">    </w:t>
      </w:r>
      <w:r>
        <w:rPr>
          <w:rFonts w:hint="eastAsia" w:ascii="宋体" w:hAnsi="宋体" w:cs="Arial"/>
          <w:bCs/>
          <w:sz w:val="24"/>
        </w:rPr>
        <w:t xml:space="preserve"> </w:t>
      </w:r>
      <w:r>
        <w:rPr>
          <w:rFonts w:ascii="宋体" w:hAnsi="宋体" w:cs="Arial"/>
          <w:bCs/>
          <w:sz w:val="24"/>
        </w:rPr>
        <w:t xml:space="preserve"> </w:t>
      </w:r>
      <w:r>
        <w:rPr>
          <w:rFonts w:hint="eastAsia" w:ascii="宋体" w:hAnsi="宋体" w:cs="Arial"/>
          <w:bCs/>
          <w:sz w:val="24"/>
        </w:rPr>
        <w:t xml:space="preserve">年龄： </w:t>
      </w:r>
      <w:r>
        <w:rPr>
          <w:rFonts w:ascii="宋体" w:hAnsi="宋体" w:cs="Arial"/>
          <w:bCs/>
          <w:sz w:val="24"/>
        </w:rPr>
        <w:t xml:space="preserve">      </w:t>
      </w:r>
      <w:r>
        <w:rPr>
          <w:rFonts w:hint="eastAsia" w:ascii="宋体" w:hAnsi="宋体" w:cs="Arial"/>
          <w:bCs/>
          <w:sz w:val="24"/>
        </w:rPr>
        <w:t>职务：</w:t>
      </w:r>
    </w:p>
    <w:p>
      <w:pPr>
        <w:snapToGrid w:val="0"/>
        <w:ind w:firstLine="1080" w:firstLineChars="450"/>
        <w:rPr>
          <w:rFonts w:ascii="宋体" w:hAnsi="宋体" w:cs="Arial"/>
          <w:bCs/>
          <w:sz w:val="24"/>
          <w:u w:val="single"/>
        </w:rPr>
      </w:pPr>
    </w:p>
    <w:p>
      <w:pPr>
        <w:snapToGrid w:val="0"/>
        <w:ind w:firstLine="480" w:firstLineChars="200"/>
        <w:rPr>
          <w:rFonts w:ascii="宋体" w:hAnsi="宋体" w:cs="Arial"/>
          <w:bCs/>
          <w:sz w:val="24"/>
        </w:rPr>
      </w:pPr>
      <w:r>
        <w:rPr>
          <w:rFonts w:hint="eastAsia" w:ascii="宋体" w:hAnsi="宋体" w:cs="Arial"/>
          <w:bCs/>
          <w:sz w:val="24"/>
        </w:rPr>
        <w:t>系  的法定代表人。为</w:t>
      </w:r>
      <w:r>
        <w:rPr>
          <w:rFonts w:hint="eastAsia" w:ascii="宋体" w:hAnsi="宋体" w:cs="Arial"/>
          <w:bCs/>
          <w:sz w:val="24"/>
          <w:u w:val="single"/>
        </w:rPr>
        <w:t xml:space="preserve">   </w:t>
      </w:r>
      <w:r>
        <w:rPr>
          <w:rFonts w:hint="eastAsia" w:ascii="宋体" w:hAnsi="宋体" w:cs="Arial"/>
          <w:bCs/>
          <w:sz w:val="24"/>
        </w:rPr>
        <w:t>项目，签署的投标文件、进行合同投标、签署合同和处理与之有关的一切事务。</w:t>
      </w:r>
    </w:p>
    <w:p>
      <w:pPr>
        <w:snapToGrid w:val="0"/>
        <w:rPr>
          <w:rFonts w:ascii="宋体" w:hAnsi="宋体" w:cs="Arial"/>
          <w:bCs/>
          <w:sz w:val="24"/>
        </w:rPr>
      </w:pPr>
      <w:r>
        <w:rPr>
          <w:rFonts w:hint="eastAsia" w:ascii="宋体" w:hAnsi="宋体" w:cs="Arial"/>
          <w:bCs/>
          <w:sz w:val="24"/>
        </w:rPr>
        <w:t>特此证明</w:t>
      </w:r>
    </w:p>
    <w:p>
      <w:pPr>
        <w:snapToGrid w:val="0"/>
        <w:rPr>
          <w:sz w:val="24"/>
        </w:rPr>
      </w:pPr>
    </w:p>
    <w:p>
      <w:pPr>
        <w:ind w:firstLine="3600" w:firstLineChars="1500"/>
        <w:jc w:val="left"/>
        <w:rPr>
          <w:sz w:val="24"/>
        </w:rPr>
      </w:pPr>
      <w:r>
        <w:rPr>
          <w:rFonts w:hint="eastAsia"/>
          <w:sz w:val="24"/>
        </w:rPr>
        <w:t>法定代表人（</w:t>
      </w:r>
      <w:r>
        <w:rPr>
          <w:rFonts w:hint="eastAsia"/>
          <w:b/>
          <w:sz w:val="24"/>
        </w:rPr>
        <w:t>签名</w:t>
      </w:r>
      <w:r>
        <w:rPr>
          <w:rFonts w:hint="eastAsia"/>
          <w:sz w:val="24"/>
        </w:rPr>
        <w:t>）：</w:t>
      </w:r>
    </w:p>
    <w:p>
      <w:pPr>
        <w:jc w:val="left"/>
        <w:rPr>
          <w:sz w:val="24"/>
        </w:rPr>
      </w:pPr>
    </w:p>
    <w:p>
      <w:pPr>
        <w:ind w:firstLine="3600" w:firstLineChars="1500"/>
        <w:jc w:val="left"/>
        <w:rPr>
          <w:sz w:val="24"/>
        </w:rPr>
      </w:pPr>
      <w:r>
        <w:rPr>
          <w:rFonts w:hint="eastAsia"/>
          <w:sz w:val="24"/>
        </w:rPr>
        <w:t>投标单位（</w:t>
      </w:r>
      <w:r>
        <w:rPr>
          <w:rFonts w:hint="eastAsia"/>
          <w:b/>
          <w:sz w:val="24"/>
        </w:rPr>
        <w:t>盖公章</w:t>
      </w:r>
      <w:r>
        <w:rPr>
          <w:rFonts w:hint="eastAsia"/>
          <w:sz w:val="24"/>
        </w:rPr>
        <w:t>）：</w:t>
      </w:r>
    </w:p>
    <w:p>
      <w:pPr>
        <w:jc w:val="left"/>
        <w:rPr>
          <w:sz w:val="24"/>
        </w:rPr>
      </w:pPr>
    </w:p>
    <w:p>
      <w:pPr>
        <w:jc w:val="right"/>
        <w:rPr>
          <w:sz w:val="24"/>
        </w:rPr>
      </w:pPr>
      <w:r>
        <w:rPr>
          <w:rFonts w:hint="eastAsia"/>
          <w:sz w:val="24"/>
        </w:rPr>
        <w:t>日期：年月日</w:t>
      </w:r>
    </w:p>
    <w:p>
      <w:pPr>
        <w:snapToGrid w:val="0"/>
        <w:ind w:firstLine="4080" w:firstLineChars="1700"/>
        <w:rPr>
          <w:rFonts w:ascii="宋体" w:hAnsi="宋体" w:cs="Arial"/>
          <w:bCs/>
          <w:sz w:val="24"/>
        </w:rPr>
      </w:pPr>
    </w:p>
    <w:p>
      <w:pPr>
        <w:snapToGrid w:val="0"/>
        <w:ind w:firstLine="4080" w:firstLineChars="1700"/>
        <w:rPr>
          <w:rFonts w:ascii="宋体" w:hAnsi="宋体" w:cs="Arial"/>
          <w:bCs/>
          <w:sz w:val="24"/>
        </w:rPr>
      </w:pPr>
    </w:p>
    <w:p>
      <w:pPr>
        <w:snapToGrid w:val="0"/>
        <w:ind w:firstLine="4080" w:firstLineChars="1700"/>
        <w:rPr>
          <w:rFonts w:ascii="宋体" w:hAnsi="宋体" w:cs="Arial"/>
          <w:bCs/>
          <w:sz w:val="24"/>
        </w:rPr>
      </w:pPr>
    </w:p>
    <w:p>
      <w:pPr>
        <w:snapToGrid w:val="0"/>
        <w:ind w:firstLine="4080" w:firstLineChars="1700"/>
        <w:rPr>
          <w:rFonts w:ascii="宋体" w:hAnsi="宋体" w:cs="Arial"/>
          <w:bCs/>
          <w:sz w:val="24"/>
        </w:rPr>
      </w:pPr>
    </w:p>
    <w:p>
      <w:pPr>
        <w:snapToGrid w:val="0"/>
        <w:ind w:firstLine="4080" w:firstLineChars="1700"/>
        <w:rPr>
          <w:rFonts w:ascii="宋体" w:hAnsi="宋体" w:cs="Arial"/>
          <w:bCs/>
          <w:sz w:val="24"/>
        </w:rPr>
      </w:pPr>
    </w:p>
    <w:p>
      <w:pPr>
        <w:snapToGrid w:val="0"/>
        <w:ind w:left="735" w:hanging="735" w:hangingChars="350"/>
        <w:rPr>
          <w:rFonts w:ascii="宋体" w:hAnsi="宋体" w:cs="Arial"/>
          <w:bCs/>
          <w:szCs w:val="21"/>
        </w:rPr>
      </w:pPr>
      <w:r>
        <w:rPr>
          <w:rFonts w:hint="eastAsia" w:ascii="宋体" w:hAnsi="宋体" w:cs="Arial"/>
          <w:bCs/>
          <w:szCs w:val="21"/>
        </w:rPr>
        <w:t>说明：</w:t>
      </w:r>
    </w:p>
    <w:p>
      <w:pPr>
        <w:snapToGrid w:val="0"/>
        <w:ind w:firstLine="420" w:firstLineChars="200"/>
        <w:rPr>
          <w:rFonts w:ascii="宋体" w:hAnsi="宋体" w:cs="Arial"/>
          <w:bCs/>
          <w:szCs w:val="21"/>
        </w:rPr>
      </w:pPr>
      <w:r>
        <w:rPr>
          <w:rFonts w:hint="eastAsia" w:ascii="宋体" w:hAnsi="宋体" w:cs="Arial"/>
          <w:bCs/>
          <w:szCs w:val="21"/>
        </w:rPr>
        <w:t>1. 本证明书要求投标人提供</w:t>
      </w:r>
      <w:r>
        <w:rPr>
          <w:rFonts w:hint="eastAsia" w:ascii="宋体" w:hAnsi="宋体" w:cs="Arial"/>
          <w:b/>
          <w:bCs/>
          <w:szCs w:val="21"/>
        </w:rPr>
        <w:t>加盖公章</w:t>
      </w:r>
      <w:r>
        <w:rPr>
          <w:rFonts w:hint="eastAsia" w:ascii="宋体" w:hAnsi="宋体" w:cs="Arial"/>
          <w:bCs/>
          <w:szCs w:val="21"/>
        </w:rPr>
        <w:t>后的原件方为有效；</w:t>
      </w:r>
    </w:p>
    <w:p>
      <w:pPr>
        <w:snapToGrid w:val="0"/>
        <w:ind w:firstLine="420" w:firstLineChars="200"/>
        <w:rPr>
          <w:rFonts w:ascii="宋体" w:hAnsi="宋体" w:cs="Arial"/>
          <w:bCs/>
          <w:szCs w:val="21"/>
        </w:rPr>
      </w:pPr>
      <w:r>
        <w:rPr>
          <w:rFonts w:hint="eastAsia" w:ascii="宋体" w:hAnsi="宋体" w:cs="Arial"/>
          <w:bCs/>
          <w:szCs w:val="21"/>
        </w:rPr>
        <w:t>2. 须提供法定代表人的身份证复印件（附后）。</w:t>
      </w:r>
    </w:p>
    <w:p>
      <w:pPr>
        <w:widowControl/>
        <w:spacing w:line="360" w:lineRule="auto"/>
        <w:jc w:val="left"/>
        <w:rPr>
          <w:b/>
          <w:bCs/>
          <w:sz w:val="24"/>
        </w:rPr>
      </w:pPr>
      <w:r>
        <w:br w:type="page"/>
      </w:r>
      <w:r>
        <w:rPr>
          <w:rFonts w:hint="eastAsia"/>
          <w:sz w:val="24"/>
        </w:rPr>
        <w:t>3)   法人授权委托证明书原件及身份证复印件（加盖投标人公章）；</w:t>
      </w:r>
    </w:p>
    <w:p>
      <w:pPr>
        <w:spacing w:before="120" w:after="120"/>
        <w:jc w:val="center"/>
      </w:pPr>
    </w:p>
    <w:p>
      <w:pPr>
        <w:spacing w:before="120" w:after="120"/>
        <w:jc w:val="center"/>
        <w:rPr>
          <w:rFonts w:ascii="宋体" w:hAnsi="宋体" w:cs="Arial"/>
          <w:b/>
          <w:sz w:val="24"/>
        </w:rPr>
      </w:pPr>
      <w:r>
        <w:rPr>
          <w:rFonts w:hint="eastAsia" w:ascii="宋体" w:hAnsi="宋体" w:eastAsia="黑体" w:cs="Arial"/>
          <w:b/>
          <w:bCs/>
          <w:sz w:val="24"/>
          <w:szCs w:val="28"/>
          <w:u w:val="single"/>
        </w:rPr>
        <w:t>法定代表人授权书</w:t>
      </w:r>
    </w:p>
    <w:p>
      <w:pPr>
        <w:rPr>
          <w:rFonts w:ascii="宋体" w:cs="Arial"/>
          <w:bCs/>
          <w:sz w:val="24"/>
        </w:rPr>
      </w:pPr>
    </w:p>
    <w:p>
      <w:pPr>
        <w:rPr>
          <w:rFonts w:ascii="宋体" w:hAnsi="宋体" w:cs="Arial"/>
          <w:bCs/>
          <w:sz w:val="24"/>
        </w:rPr>
      </w:pPr>
      <w:r>
        <w:rPr>
          <w:rFonts w:hint="eastAsia" w:ascii="宋体" w:hAnsi="宋体" w:cs="Arial"/>
          <w:bCs/>
          <w:sz w:val="24"/>
        </w:rPr>
        <w:t>致（采购单位）：</w:t>
      </w:r>
    </w:p>
    <w:p>
      <w:pPr>
        <w:rPr>
          <w:rFonts w:ascii="宋体" w:hAnsi="宋体" w:cs="Arial"/>
          <w:bCs/>
          <w:sz w:val="24"/>
        </w:rPr>
      </w:pPr>
    </w:p>
    <w:p>
      <w:pPr>
        <w:ind w:firstLine="480" w:firstLineChars="200"/>
        <w:rPr>
          <w:rFonts w:ascii="宋体" w:hAnsi="宋体" w:cs="Arial"/>
          <w:bCs/>
          <w:sz w:val="24"/>
        </w:rPr>
      </w:pPr>
      <w:r>
        <w:rPr>
          <w:rFonts w:ascii="宋体" w:hAnsi="宋体" w:cs="Arial"/>
          <w:bCs/>
          <w:sz w:val="24"/>
        </w:rPr>
        <w:t xml:space="preserve">          （投标人全称）     </w:t>
      </w:r>
      <w:r>
        <w:rPr>
          <w:rFonts w:hint="eastAsia" w:ascii="宋体" w:hAnsi="宋体" w:cs="Arial"/>
          <w:bCs/>
          <w:sz w:val="24"/>
        </w:rPr>
        <w:t xml:space="preserve"> 法定代表人</w:t>
      </w:r>
      <w:r>
        <w:rPr>
          <w:rFonts w:ascii="宋体" w:hAnsi="宋体" w:cs="Arial"/>
          <w:bCs/>
          <w:sz w:val="24"/>
        </w:rPr>
        <w:t xml:space="preserve">  （姓名、职务）              </w:t>
      </w:r>
      <w:r>
        <w:rPr>
          <w:rFonts w:hint="eastAsia" w:ascii="宋体" w:hAnsi="宋体" w:cs="Arial"/>
          <w:bCs/>
          <w:sz w:val="24"/>
        </w:rPr>
        <w:t xml:space="preserve">授权 </w:t>
      </w:r>
      <w:r>
        <w:rPr>
          <w:rFonts w:ascii="宋体" w:hAnsi="宋体" w:cs="Arial"/>
          <w:bCs/>
          <w:sz w:val="24"/>
        </w:rPr>
        <w:t xml:space="preserve">  （被授权代表姓名、职务）              </w:t>
      </w:r>
      <w:r>
        <w:rPr>
          <w:rFonts w:hint="eastAsia" w:ascii="宋体" w:hAnsi="宋体" w:cs="Arial"/>
          <w:bCs/>
          <w:sz w:val="24"/>
        </w:rPr>
        <w:t>为本公司合法代理人，参加贵招标代理公司组织的</w:t>
      </w:r>
      <w:r>
        <w:rPr>
          <w:rFonts w:ascii="宋体" w:hAnsi="宋体" w:cs="Arial"/>
          <w:bCs/>
          <w:sz w:val="24"/>
        </w:rPr>
        <w:t xml:space="preserve">   (项目名称)（项目编号）                      </w:t>
      </w:r>
      <w:r>
        <w:rPr>
          <w:rFonts w:hint="eastAsia" w:ascii="宋体" w:hAnsi="宋体" w:cs="Arial"/>
          <w:bCs/>
          <w:sz w:val="24"/>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rPr>
          <w:rFonts w:ascii="宋体" w:hAnsi="宋体" w:cs="Arial"/>
          <w:bCs/>
          <w:sz w:val="24"/>
        </w:rPr>
      </w:pPr>
      <w:r>
        <w:rPr>
          <w:rFonts w:hint="eastAsia" w:ascii="宋体" w:hAnsi="宋体" w:cs="Arial"/>
          <w:bCs/>
          <w:sz w:val="24"/>
        </w:rPr>
        <w:t xml:space="preserve">     本授权书于年月日签字生效,特此声明。</w:t>
      </w:r>
    </w:p>
    <w:p>
      <w:pPr>
        <w:rPr>
          <w:rFonts w:ascii="宋体" w:hAnsi="宋体" w:cs="Arial"/>
          <w:bCs/>
          <w:sz w:val="24"/>
        </w:rPr>
      </w:pPr>
    </w:p>
    <w:p>
      <w:pPr>
        <w:ind w:firstLine="120" w:firstLineChars="50"/>
        <w:rPr>
          <w:rFonts w:ascii="宋体" w:hAnsi="宋体" w:cs="Arial"/>
          <w:bCs/>
          <w:sz w:val="24"/>
        </w:rPr>
      </w:pPr>
      <w:r>
        <w:rPr>
          <w:rFonts w:hint="eastAsia" w:ascii="宋体" w:hAnsi="宋体" w:cs="Arial"/>
          <w:bCs/>
          <w:sz w:val="24"/>
        </w:rPr>
        <w:t>被授权人：   职务：</w:t>
      </w:r>
    </w:p>
    <w:p>
      <w:pPr>
        <w:ind w:firstLine="120" w:firstLineChars="50"/>
        <w:rPr>
          <w:rFonts w:ascii="宋体" w:hAnsi="宋体" w:cs="Arial"/>
          <w:bCs/>
          <w:sz w:val="24"/>
        </w:rPr>
      </w:pPr>
      <w:r>
        <w:rPr>
          <w:rFonts w:hint="eastAsia" w:ascii="宋体" w:hAnsi="宋体" w:cs="Arial"/>
          <w:bCs/>
          <w:sz w:val="24"/>
        </w:rPr>
        <w:t>联系电话：   手机：</w:t>
      </w:r>
    </w:p>
    <w:p>
      <w:pPr>
        <w:ind w:firstLine="120" w:firstLineChars="50"/>
        <w:rPr>
          <w:rFonts w:ascii="宋体" w:hAnsi="宋体" w:cs="Arial"/>
          <w:bCs/>
          <w:sz w:val="24"/>
        </w:rPr>
      </w:pPr>
      <w:r>
        <w:rPr>
          <w:rFonts w:hint="eastAsia" w:ascii="宋体" w:hAnsi="宋体" w:cs="Arial"/>
          <w:bCs/>
          <w:sz w:val="24"/>
        </w:rPr>
        <w:t>身份证号码：</w:t>
      </w:r>
    </w:p>
    <w:p>
      <w:pPr>
        <w:ind w:firstLine="120" w:firstLineChars="50"/>
        <w:rPr>
          <w:rFonts w:ascii="宋体" w:hAnsi="宋体" w:cs="Arial"/>
          <w:bCs/>
          <w:sz w:val="24"/>
        </w:rPr>
      </w:pPr>
      <w:r>
        <w:rPr>
          <w:rFonts w:hint="eastAsia" w:ascii="宋体" w:hAnsi="宋体" w:cs="Arial"/>
          <w:bCs/>
          <w:sz w:val="24"/>
        </w:rPr>
        <w:t>投标单位（盖公章）：</w:t>
      </w:r>
    </w:p>
    <w:p>
      <w:pPr>
        <w:ind w:firstLine="120" w:firstLineChars="50"/>
        <w:rPr>
          <w:rFonts w:ascii="宋体" w:hAnsi="宋体" w:cs="Arial"/>
          <w:bCs/>
          <w:sz w:val="24"/>
        </w:rPr>
      </w:pPr>
      <w:r>
        <w:rPr>
          <w:rFonts w:hint="eastAsia" w:ascii="宋体" w:hAnsi="宋体" w:cs="Arial"/>
          <w:bCs/>
          <w:sz w:val="24"/>
        </w:rPr>
        <w:t>法定代表人（签名）：</w:t>
      </w:r>
    </w:p>
    <w:p>
      <w:pPr>
        <w:ind w:firstLine="120" w:firstLineChars="50"/>
        <w:rPr>
          <w:rFonts w:ascii="宋体" w:hAnsi="宋体" w:cs="Arial"/>
          <w:bCs/>
          <w:sz w:val="24"/>
        </w:rPr>
      </w:pPr>
      <w:r>
        <w:rPr>
          <w:rFonts w:hint="eastAsia" w:ascii="宋体" w:hAnsi="宋体" w:cs="Arial"/>
          <w:bCs/>
          <w:sz w:val="24"/>
        </w:rPr>
        <w:t>被授权人（签名）：</w:t>
      </w: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Cs w:val="21"/>
        </w:rPr>
      </w:pPr>
      <w:r>
        <w:rPr>
          <w:rFonts w:hint="eastAsia" w:ascii="宋体" w:hAnsi="宋体" w:cs="Arial"/>
          <w:bCs/>
          <w:szCs w:val="21"/>
        </w:rPr>
        <w:t>说明：</w:t>
      </w:r>
    </w:p>
    <w:p>
      <w:pPr>
        <w:ind w:firstLine="420" w:firstLineChars="200"/>
        <w:rPr>
          <w:rFonts w:ascii="宋体" w:hAnsi="宋体" w:cs="Arial"/>
          <w:bCs/>
          <w:szCs w:val="21"/>
        </w:rPr>
      </w:pPr>
      <w:r>
        <w:rPr>
          <w:rFonts w:hint="eastAsia" w:ascii="宋体" w:hAnsi="宋体" w:cs="Arial"/>
          <w:bCs/>
          <w:szCs w:val="21"/>
        </w:rPr>
        <w:t>1.本授权委托书要求投标人提供有</w:t>
      </w:r>
      <w:r>
        <w:rPr>
          <w:rFonts w:hint="eastAsia" w:ascii="宋体" w:hAnsi="宋体" w:cs="Arial"/>
          <w:b/>
          <w:bCs/>
          <w:szCs w:val="21"/>
        </w:rPr>
        <w:t>被授权人签字、法定代表人的签字（或盖私章）和加盖公章</w:t>
      </w:r>
      <w:r>
        <w:rPr>
          <w:rFonts w:hint="eastAsia" w:ascii="宋体" w:hAnsi="宋体" w:cs="Arial"/>
          <w:bCs/>
          <w:szCs w:val="21"/>
        </w:rPr>
        <w:t>后的原件方为有效；</w:t>
      </w:r>
    </w:p>
    <w:p>
      <w:pPr>
        <w:ind w:firstLine="420" w:firstLineChars="200"/>
        <w:rPr>
          <w:rFonts w:ascii="宋体" w:hAnsi="宋体" w:cs="Arial"/>
          <w:bCs/>
          <w:szCs w:val="21"/>
        </w:rPr>
      </w:pPr>
      <w:r>
        <w:rPr>
          <w:rFonts w:hint="eastAsia" w:ascii="宋体" w:hAnsi="宋体" w:cs="Arial"/>
          <w:bCs/>
          <w:szCs w:val="21"/>
        </w:rPr>
        <w:t>2.提供被授权人的身份证复印件（附后）。</w:t>
      </w:r>
    </w:p>
    <w:p>
      <w:pPr>
        <w:widowControl/>
        <w:jc w:val="left"/>
        <w:rPr>
          <w:b/>
          <w:bCs/>
          <w:sz w:val="30"/>
        </w:rPr>
      </w:pPr>
      <w:r>
        <w:rPr>
          <w:b/>
          <w:bCs/>
          <w:sz w:val="30"/>
        </w:rPr>
        <w:br w:type="page"/>
      </w:r>
    </w:p>
    <w:p>
      <w:pPr>
        <w:jc w:val="center"/>
        <w:outlineLvl w:val="1"/>
        <w:rPr>
          <w:b/>
          <w:bCs/>
          <w:sz w:val="30"/>
        </w:rPr>
      </w:pPr>
      <w:bookmarkStart w:id="20" w:name="_Toc51746104"/>
      <w:r>
        <w:rPr>
          <w:rFonts w:hint="eastAsia"/>
          <w:b/>
          <w:bCs/>
          <w:sz w:val="30"/>
        </w:rPr>
        <w:t>（二）投标响应书</w:t>
      </w:r>
      <w:bookmarkEnd w:id="20"/>
    </w:p>
    <w:p/>
    <w:p>
      <w:pPr>
        <w:rPr>
          <w:u w:val="single"/>
        </w:rPr>
      </w:pPr>
      <w:r>
        <w:rPr>
          <w:rFonts w:hint="eastAsia"/>
        </w:rPr>
        <w:t>致：</w:t>
      </w:r>
    </w:p>
    <w:p>
      <w:pPr>
        <w:ind w:firstLine="432" w:firstLineChars="206"/>
      </w:pPr>
      <w:r>
        <w:rPr>
          <w:rFonts w:hint="eastAsia"/>
        </w:rPr>
        <w:t>根据贵方为项目采购的邀请_____________（招标文件编号），签字代表（全名、职务）经正式授权并代表供应商（供应商方名称、地址）提交五份投标文件。</w:t>
      </w:r>
    </w:p>
    <w:p>
      <w:r>
        <w:rPr>
          <w:rFonts w:hint="eastAsia"/>
        </w:rPr>
        <w:t>据此函，签字代表宣布同意如下：</w:t>
      </w:r>
    </w:p>
    <w:p>
      <w:r>
        <w:rPr>
          <w:rFonts w:hint="eastAsia"/>
        </w:rPr>
        <w:t>1、供应商将按招标文件的规定履行合同责任和义务。</w:t>
      </w:r>
    </w:p>
    <w:p>
      <w:r>
        <w:rPr>
          <w:rFonts w:hint="eastAsia"/>
        </w:rPr>
        <w:t>2、供应商已详细审查全部投标文件，包括修改文件（如有的话）以及全部参考资料和有关附件。我们完全理解并同意放弃对这方面有不明及误解的权利。</w:t>
      </w:r>
    </w:p>
    <w:p>
      <w:r>
        <w:rPr>
          <w:rFonts w:hint="eastAsia"/>
        </w:rPr>
        <w:t>3、与本投标项目有关的一切正式往来通讯请寄：</w:t>
      </w:r>
    </w:p>
    <w:p>
      <w:pPr>
        <w:ind w:firstLine="432"/>
      </w:pPr>
    </w:p>
    <w:p>
      <w:pPr>
        <w:ind w:firstLine="432"/>
        <w:rPr>
          <w:u w:val="single"/>
        </w:rPr>
      </w:pPr>
      <w:r>
        <w:rPr>
          <w:rFonts w:hint="eastAsia"/>
        </w:rPr>
        <w:t>地址：邮编：</w:t>
      </w:r>
    </w:p>
    <w:p>
      <w:pPr>
        <w:ind w:firstLine="432"/>
        <w:rPr>
          <w:u w:val="single"/>
        </w:rPr>
      </w:pPr>
    </w:p>
    <w:p>
      <w:pPr>
        <w:ind w:firstLine="432"/>
        <w:rPr>
          <w:u w:val="single"/>
        </w:rPr>
      </w:pPr>
      <w:r>
        <w:rPr>
          <w:rFonts w:hint="eastAsia"/>
        </w:rPr>
        <w:t>电话：传真：</w:t>
      </w:r>
    </w:p>
    <w:p>
      <w:pPr>
        <w:ind w:firstLine="432"/>
        <w:rPr>
          <w:u w:val="single"/>
        </w:rPr>
      </w:pPr>
    </w:p>
    <w:p>
      <w:pPr>
        <w:ind w:firstLine="432"/>
        <w:rPr>
          <w:u w:val="single"/>
        </w:rPr>
      </w:pPr>
      <w:r>
        <w:rPr>
          <w:rFonts w:hint="eastAsia"/>
        </w:rPr>
        <w:t>供应商代表姓名、职务（印刷体）：</w:t>
      </w:r>
    </w:p>
    <w:p>
      <w:pPr>
        <w:ind w:firstLine="432"/>
      </w:pPr>
    </w:p>
    <w:p>
      <w:pPr>
        <w:ind w:firstLine="432"/>
        <w:rPr>
          <w:u w:val="single"/>
        </w:rPr>
      </w:pPr>
      <w:r>
        <w:rPr>
          <w:rFonts w:hint="eastAsia"/>
        </w:rPr>
        <w:t>供应商名称：</w:t>
      </w:r>
    </w:p>
    <w:p>
      <w:pPr>
        <w:ind w:firstLine="432"/>
        <w:rPr>
          <w:u w:val="single"/>
        </w:rPr>
      </w:pPr>
    </w:p>
    <w:p>
      <w:pPr>
        <w:ind w:firstLine="432"/>
        <w:rPr>
          <w:u w:val="single"/>
        </w:rPr>
      </w:pPr>
      <w:r>
        <w:rPr>
          <w:rFonts w:hint="eastAsia"/>
        </w:rPr>
        <w:t>（公章）：</w:t>
      </w:r>
    </w:p>
    <w:p>
      <w:pPr>
        <w:ind w:firstLine="432"/>
        <w:rPr>
          <w:u w:val="single"/>
        </w:rPr>
      </w:pPr>
    </w:p>
    <w:p>
      <w:pPr>
        <w:ind w:firstLine="432"/>
      </w:pPr>
      <w:r>
        <w:rPr>
          <w:rFonts w:hint="eastAsia"/>
        </w:rPr>
        <w:t>日期：年月日</w:t>
      </w:r>
    </w:p>
    <w:p>
      <w:pPr>
        <w:ind w:firstLine="432"/>
      </w:pPr>
    </w:p>
    <w:p/>
    <w:p>
      <w:pPr>
        <w:ind w:firstLine="432"/>
      </w:pPr>
    </w:p>
    <w:p>
      <w:pPr>
        <w:ind w:firstLine="432"/>
      </w:pPr>
    </w:p>
    <w:p>
      <w:pPr>
        <w:ind w:firstLine="3990" w:firstLineChars="1900"/>
        <w:rPr>
          <w:b/>
          <w:bCs/>
          <w:sz w:val="44"/>
        </w:rPr>
      </w:pPr>
      <w:r>
        <w:rPr>
          <w:rFonts w:hint="eastAsia"/>
        </w:rPr>
        <w:t>全权代表签字：</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sz w:val="24"/>
        </w:rPr>
      </w:pPr>
      <w:r>
        <w:rPr>
          <w:b/>
          <w:bCs/>
          <w:sz w:val="30"/>
        </w:rPr>
        <w:br w:type="page"/>
      </w:r>
    </w:p>
    <w:p>
      <w:pPr>
        <w:jc w:val="center"/>
        <w:outlineLvl w:val="1"/>
        <w:rPr>
          <w:b/>
          <w:bCs/>
          <w:sz w:val="30"/>
        </w:rPr>
      </w:pPr>
      <w:bookmarkStart w:id="21" w:name="_Toc51746106"/>
      <w:r>
        <w:rPr>
          <w:rFonts w:hint="eastAsia"/>
          <w:b/>
          <w:bCs/>
          <w:sz w:val="30"/>
        </w:rPr>
        <w:t>（三）项目分项清单及报价</w:t>
      </w:r>
      <w:bookmarkEnd w:id="21"/>
    </w:p>
    <w:p>
      <w:pPr>
        <w:jc w:val="center"/>
        <w:rPr>
          <w:rFonts w:ascii="宋体" w:hAnsi="宋体"/>
          <w:b/>
          <w:sz w:val="24"/>
        </w:rPr>
      </w:pPr>
    </w:p>
    <w:tbl>
      <w:tblPr>
        <w:tblStyle w:val="14"/>
        <w:tblW w:w="8789" w:type="dxa"/>
        <w:tblInd w:w="-2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42" w:type="dxa"/>
          <w:bottom w:w="0" w:type="dxa"/>
          <w:right w:w="42" w:type="dxa"/>
        </w:tblCellMar>
      </w:tblPr>
      <w:tblGrid>
        <w:gridCol w:w="1004"/>
        <w:gridCol w:w="3420"/>
        <w:gridCol w:w="1440"/>
        <w:gridCol w:w="292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9" w:hRule="atLeast"/>
        </w:trPr>
        <w:tc>
          <w:tcPr>
            <w:tcW w:w="1004" w:type="dxa"/>
            <w:noWrap w:val="0"/>
            <w:vAlign w:val="center"/>
          </w:tcPr>
          <w:p>
            <w:pPr>
              <w:jc w:val="center"/>
              <w:rPr>
                <w:rFonts w:ascii="宋体" w:hAnsi="宋体"/>
                <w:szCs w:val="21"/>
              </w:rPr>
            </w:pPr>
            <w:r>
              <w:rPr>
                <w:rFonts w:hint="eastAsia" w:ascii="宋体" w:hAnsi="宋体"/>
                <w:szCs w:val="21"/>
              </w:rPr>
              <w:t>序号</w:t>
            </w:r>
          </w:p>
        </w:tc>
        <w:tc>
          <w:tcPr>
            <w:tcW w:w="3420" w:type="dxa"/>
            <w:noWrap w:val="0"/>
            <w:vAlign w:val="center"/>
          </w:tcPr>
          <w:p>
            <w:pPr>
              <w:jc w:val="center"/>
              <w:rPr>
                <w:rFonts w:ascii="宋体" w:hAnsi="宋体"/>
                <w:szCs w:val="21"/>
              </w:rPr>
            </w:pPr>
            <w:r>
              <w:rPr>
                <w:rFonts w:hint="eastAsia" w:ascii="宋体" w:hAnsi="宋体"/>
                <w:szCs w:val="21"/>
              </w:rPr>
              <w:t>项目内容</w:t>
            </w:r>
          </w:p>
        </w:tc>
        <w:tc>
          <w:tcPr>
            <w:tcW w:w="1440" w:type="dxa"/>
            <w:noWrap w:val="0"/>
            <w:vAlign w:val="center"/>
          </w:tcPr>
          <w:p>
            <w:pPr>
              <w:jc w:val="center"/>
              <w:rPr>
                <w:rFonts w:ascii="宋体" w:hAnsi="宋体"/>
                <w:szCs w:val="21"/>
              </w:rPr>
            </w:pPr>
            <w:r>
              <w:rPr>
                <w:rFonts w:hint="eastAsia" w:ascii="宋体" w:hAnsi="宋体"/>
                <w:szCs w:val="21"/>
              </w:rPr>
              <w:t>单价（元）</w:t>
            </w:r>
          </w:p>
        </w:tc>
        <w:tc>
          <w:tcPr>
            <w:tcW w:w="2925" w:type="dxa"/>
            <w:noWrap w:val="0"/>
            <w:vAlign w:val="center"/>
          </w:tcPr>
          <w:p>
            <w:pPr>
              <w:jc w:val="center"/>
              <w:rPr>
                <w:rFonts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48" w:hRule="atLeast"/>
        </w:trPr>
        <w:tc>
          <w:tcPr>
            <w:tcW w:w="1004" w:type="dxa"/>
            <w:noWrap w:val="0"/>
            <w:vAlign w:val="center"/>
          </w:tcPr>
          <w:p>
            <w:pPr>
              <w:jc w:val="center"/>
              <w:rPr>
                <w:rFonts w:ascii="宋体" w:hAnsi="宋体"/>
                <w:szCs w:val="21"/>
              </w:rPr>
            </w:pPr>
            <w:r>
              <w:rPr>
                <w:rFonts w:hint="eastAsia" w:ascii="宋体" w:hAnsi="宋体"/>
                <w:szCs w:val="21"/>
              </w:rPr>
              <w:t>1</w:t>
            </w:r>
          </w:p>
        </w:tc>
        <w:tc>
          <w:tcPr>
            <w:tcW w:w="3420" w:type="dxa"/>
            <w:noWrap w:val="0"/>
            <w:vAlign w:val="center"/>
          </w:tcPr>
          <w:p>
            <w:pPr>
              <w:rPr>
                <w:rFonts w:ascii="宋体" w:hAnsi="宋体"/>
                <w:szCs w:val="21"/>
              </w:rPr>
            </w:pPr>
          </w:p>
        </w:tc>
        <w:tc>
          <w:tcPr>
            <w:tcW w:w="1440" w:type="dxa"/>
            <w:noWrap w:val="0"/>
            <w:vAlign w:val="center"/>
          </w:tcPr>
          <w:p>
            <w:pPr>
              <w:rPr>
                <w:rFonts w:ascii="宋体" w:hAnsi="宋体"/>
                <w:szCs w:val="21"/>
              </w:rPr>
            </w:pPr>
          </w:p>
        </w:tc>
        <w:tc>
          <w:tcPr>
            <w:tcW w:w="2925" w:type="dxa"/>
            <w:noWrap w:val="0"/>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trPr>
        <w:tc>
          <w:tcPr>
            <w:tcW w:w="1004" w:type="dxa"/>
            <w:noWrap w:val="0"/>
            <w:vAlign w:val="center"/>
          </w:tcPr>
          <w:p>
            <w:pPr>
              <w:jc w:val="center"/>
              <w:rPr>
                <w:rFonts w:ascii="宋体" w:hAnsi="宋体"/>
                <w:szCs w:val="21"/>
              </w:rPr>
            </w:pPr>
            <w:r>
              <w:rPr>
                <w:rFonts w:hint="eastAsia" w:ascii="宋体" w:hAnsi="宋体"/>
                <w:szCs w:val="21"/>
              </w:rPr>
              <w:t>2</w:t>
            </w:r>
          </w:p>
        </w:tc>
        <w:tc>
          <w:tcPr>
            <w:tcW w:w="3420" w:type="dxa"/>
            <w:noWrap w:val="0"/>
            <w:vAlign w:val="center"/>
          </w:tcPr>
          <w:p>
            <w:pPr>
              <w:rPr>
                <w:rFonts w:ascii="宋体" w:hAnsi="宋体"/>
                <w:szCs w:val="21"/>
              </w:rPr>
            </w:pPr>
          </w:p>
        </w:tc>
        <w:tc>
          <w:tcPr>
            <w:tcW w:w="1440" w:type="dxa"/>
            <w:noWrap w:val="0"/>
            <w:vAlign w:val="center"/>
          </w:tcPr>
          <w:p>
            <w:pPr>
              <w:rPr>
                <w:rFonts w:ascii="宋体" w:hAnsi="宋体"/>
                <w:szCs w:val="21"/>
              </w:rPr>
            </w:pPr>
          </w:p>
        </w:tc>
        <w:tc>
          <w:tcPr>
            <w:tcW w:w="2925" w:type="dxa"/>
            <w:noWrap w:val="0"/>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trPr>
        <w:tc>
          <w:tcPr>
            <w:tcW w:w="1004" w:type="dxa"/>
            <w:noWrap w:val="0"/>
            <w:vAlign w:val="center"/>
          </w:tcPr>
          <w:p>
            <w:pPr>
              <w:jc w:val="center"/>
              <w:rPr>
                <w:rFonts w:ascii="宋体" w:hAnsi="宋体"/>
                <w:szCs w:val="21"/>
              </w:rPr>
            </w:pPr>
            <w:r>
              <w:rPr>
                <w:rFonts w:hint="eastAsia" w:ascii="宋体" w:hAnsi="宋体"/>
                <w:szCs w:val="21"/>
              </w:rPr>
              <w:t>3</w:t>
            </w:r>
          </w:p>
        </w:tc>
        <w:tc>
          <w:tcPr>
            <w:tcW w:w="3420" w:type="dxa"/>
            <w:noWrap w:val="0"/>
            <w:vAlign w:val="center"/>
          </w:tcPr>
          <w:p>
            <w:pPr>
              <w:rPr>
                <w:rFonts w:ascii="宋体" w:hAnsi="宋体"/>
                <w:szCs w:val="21"/>
              </w:rPr>
            </w:pPr>
          </w:p>
        </w:tc>
        <w:tc>
          <w:tcPr>
            <w:tcW w:w="1440" w:type="dxa"/>
            <w:noWrap w:val="0"/>
            <w:vAlign w:val="center"/>
          </w:tcPr>
          <w:p>
            <w:pPr>
              <w:rPr>
                <w:rFonts w:ascii="宋体" w:hAnsi="宋体"/>
                <w:szCs w:val="21"/>
              </w:rPr>
            </w:pPr>
          </w:p>
        </w:tc>
        <w:tc>
          <w:tcPr>
            <w:tcW w:w="2925" w:type="dxa"/>
            <w:noWrap w:val="0"/>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trPr>
        <w:tc>
          <w:tcPr>
            <w:tcW w:w="1004" w:type="dxa"/>
            <w:noWrap w:val="0"/>
            <w:vAlign w:val="center"/>
          </w:tcPr>
          <w:p>
            <w:pPr>
              <w:jc w:val="center"/>
              <w:rPr>
                <w:rFonts w:ascii="宋体" w:hAnsi="宋体"/>
                <w:szCs w:val="21"/>
              </w:rPr>
            </w:pPr>
            <w:r>
              <w:rPr>
                <w:rFonts w:hint="eastAsia" w:ascii="宋体" w:hAnsi="宋体"/>
                <w:szCs w:val="21"/>
              </w:rPr>
              <w:t>4</w:t>
            </w:r>
          </w:p>
        </w:tc>
        <w:tc>
          <w:tcPr>
            <w:tcW w:w="3420" w:type="dxa"/>
            <w:noWrap w:val="0"/>
            <w:vAlign w:val="center"/>
          </w:tcPr>
          <w:p>
            <w:pPr>
              <w:rPr>
                <w:rFonts w:ascii="宋体" w:hAnsi="宋体"/>
                <w:szCs w:val="21"/>
              </w:rPr>
            </w:pPr>
          </w:p>
        </w:tc>
        <w:tc>
          <w:tcPr>
            <w:tcW w:w="1440" w:type="dxa"/>
            <w:noWrap w:val="0"/>
            <w:vAlign w:val="center"/>
          </w:tcPr>
          <w:p>
            <w:pPr>
              <w:rPr>
                <w:rFonts w:ascii="宋体" w:hAnsi="宋体"/>
                <w:szCs w:val="21"/>
              </w:rPr>
            </w:pPr>
          </w:p>
        </w:tc>
        <w:tc>
          <w:tcPr>
            <w:tcW w:w="2925" w:type="dxa"/>
            <w:noWrap w:val="0"/>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2" w:hRule="atLeast"/>
        </w:trPr>
        <w:tc>
          <w:tcPr>
            <w:tcW w:w="1004" w:type="dxa"/>
            <w:noWrap w:val="0"/>
            <w:vAlign w:val="center"/>
          </w:tcPr>
          <w:p>
            <w:pPr>
              <w:jc w:val="center"/>
              <w:rPr>
                <w:rFonts w:ascii="宋体" w:hAnsi="宋体"/>
                <w:szCs w:val="21"/>
              </w:rPr>
            </w:pPr>
            <w:r>
              <w:rPr>
                <w:rFonts w:hint="eastAsia" w:ascii="宋体" w:hAnsi="宋体"/>
                <w:szCs w:val="21"/>
              </w:rPr>
              <w:t>5</w:t>
            </w:r>
          </w:p>
        </w:tc>
        <w:tc>
          <w:tcPr>
            <w:tcW w:w="3420" w:type="dxa"/>
            <w:noWrap w:val="0"/>
            <w:vAlign w:val="center"/>
          </w:tcPr>
          <w:p>
            <w:pPr>
              <w:rPr>
                <w:rFonts w:ascii="宋体" w:hAnsi="宋体"/>
                <w:szCs w:val="21"/>
              </w:rPr>
            </w:pPr>
          </w:p>
        </w:tc>
        <w:tc>
          <w:tcPr>
            <w:tcW w:w="1440" w:type="dxa"/>
            <w:noWrap w:val="0"/>
            <w:vAlign w:val="center"/>
          </w:tcPr>
          <w:p>
            <w:pPr>
              <w:rPr>
                <w:rFonts w:ascii="宋体" w:hAnsi="宋体"/>
                <w:szCs w:val="21"/>
              </w:rPr>
            </w:pPr>
          </w:p>
        </w:tc>
        <w:tc>
          <w:tcPr>
            <w:tcW w:w="2925" w:type="dxa"/>
            <w:noWrap w:val="0"/>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trPr>
        <w:tc>
          <w:tcPr>
            <w:tcW w:w="1004" w:type="dxa"/>
            <w:noWrap w:val="0"/>
            <w:vAlign w:val="center"/>
          </w:tcPr>
          <w:p>
            <w:pPr>
              <w:jc w:val="center"/>
              <w:rPr>
                <w:rFonts w:ascii="宋体" w:hAnsi="宋体"/>
                <w:szCs w:val="21"/>
              </w:rPr>
            </w:pPr>
            <w:r>
              <w:rPr>
                <w:rFonts w:hint="eastAsia" w:ascii="宋体" w:hAnsi="宋体"/>
                <w:szCs w:val="21"/>
              </w:rPr>
              <w:t>6</w:t>
            </w:r>
          </w:p>
        </w:tc>
        <w:tc>
          <w:tcPr>
            <w:tcW w:w="3420" w:type="dxa"/>
            <w:noWrap w:val="0"/>
            <w:vAlign w:val="center"/>
          </w:tcPr>
          <w:p>
            <w:pPr>
              <w:rPr>
                <w:rFonts w:ascii="宋体" w:hAnsi="宋体"/>
                <w:szCs w:val="21"/>
              </w:rPr>
            </w:pPr>
          </w:p>
        </w:tc>
        <w:tc>
          <w:tcPr>
            <w:tcW w:w="1440" w:type="dxa"/>
            <w:noWrap w:val="0"/>
            <w:vAlign w:val="center"/>
          </w:tcPr>
          <w:p>
            <w:pPr>
              <w:rPr>
                <w:rFonts w:ascii="宋体" w:hAnsi="宋体"/>
                <w:szCs w:val="21"/>
              </w:rPr>
            </w:pPr>
          </w:p>
        </w:tc>
        <w:tc>
          <w:tcPr>
            <w:tcW w:w="2925" w:type="dxa"/>
            <w:noWrap w:val="0"/>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trPr>
        <w:tc>
          <w:tcPr>
            <w:tcW w:w="1004" w:type="dxa"/>
            <w:noWrap w:val="0"/>
            <w:vAlign w:val="center"/>
          </w:tcPr>
          <w:p>
            <w:pPr>
              <w:jc w:val="center"/>
              <w:rPr>
                <w:rFonts w:ascii="宋体" w:hAnsi="宋体"/>
                <w:szCs w:val="21"/>
              </w:rPr>
            </w:pPr>
            <w:r>
              <w:rPr>
                <w:rFonts w:hint="eastAsia" w:ascii="宋体" w:hAnsi="宋体"/>
                <w:szCs w:val="21"/>
              </w:rPr>
              <w:t>…</w:t>
            </w:r>
          </w:p>
        </w:tc>
        <w:tc>
          <w:tcPr>
            <w:tcW w:w="3420" w:type="dxa"/>
            <w:noWrap w:val="0"/>
            <w:vAlign w:val="center"/>
          </w:tcPr>
          <w:p>
            <w:pPr>
              <w:rPr>
                <w:rFonts w:ascii="宋体" w:hAnsi="宋体"/>
                <w:szCs w:val="21"/>
              </w:rPr>
            </w:pPr>
          </w:p>
        </w:tc>
        <w:tc>
          <w:tcPr>
            <w:tcW w:w="1440" w:type="dxa"/>
            <w:noWrap w:val="0"/>
            <w:vAlign w:val="center"/>
          </w:tcPr>
          <w:p>
            <w:pPr>
              <w:rPr>
                <w:rFonts w:ascii="宋体" w:hAnsi="宋体"/>
                <w:szCs w:val="21"/>
              </w:rPr>
            </w:pPr>
          </w:p>
        </w:tc>
        <w:tc>
          <w:tcPr>
            <w:tcW w:w="2925" w:type="dxa"/>
            <w:noWrap w:val="0"/>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340" w:hRule="atLeast"/>
        </w:trPr>
        <w:tc>
          <w:tcPr>
            <w:tcW w:w="5864" w:type="dxa"/>
            <w:gridSpan w:val="3"/>
            <w:noWrap w:val="0"/>
            <w:vAlign w:val="center"/>
          </w:tcPr>
          <w:p>
            <w:pPr>
              <w:rPr>
                <w:rFonts w:ascii="宋体" w:hAnsi="宋体"/>
                <w:szCs w:val="21"/>
              </w:rPr>
            </w:pPr>
            <w:r>
              <w:rPr>
                <w:rFonts w:hint="eastAsia" w:ascii="宋体" w:hAnsi="宋体"/>
                <w:szCs w:val="21"/>
              </w:rPr>
              <w:t>投标总价</w:t>
            </w:r>
          </w:p>
        </w:tc>
        <w:tc>
          <w:tcPr>
            <w:tcW w:w="2925" w:type="dxa"/>
            <w:noWrap w:val="0"/>
            <w:vAlign w:val="center"/>
          </w:tcPr>
          <w:p>
            <w:pPr>
              <w:rPr>
                <w:rFonts w:ascii="宋体" w:hAnsi="宋体"/>
                <w:szCs w:val="21"/>
              </w:rPr>
            </w:pPr>
          </w:p>
        </w:tc>
      </w:tr>
    </w:tbl>
    <w:p>
      <w:pPr>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、所有价格应按“招标文件”中规定的货币单位填写；</w:t>
      </w:r>
    </w:p>
    <w:p>
      <w:pPr>
        <w:rPr>
          <w:rFonts w:ascii="宋体" w:hAnsi="宋体"/>
          <w:szCs w:val="21"/>
        </w:rPr>
      </w:pPr>
      <w:r>
        <w:rPr>
          <w:rFonts w:ascii="宋体" w:hAnsi="宋体"/>
          <w:szCs w:val="21"/>
        </w:rPr>
        <w:t xml:space="preserve">    2</w:t>
      </w:r>
      <w:r>
        <w:rPr>
          <w:rFonts w:hint="eastAsia" w:ascii="宋体" w:hAnsi="宋体"/>
          <w:szCs w:val="21"/>
        </w:rPr>
        <w:t>、投标总价应为以上各分项价格之和；</w:t>
      </w:r>
    </w:p>
    <w:p>
      <w:pPr>
        <w:ind w:firstLine="422" w:firstLineChars="200"/>
        <w:rPr>
          <w:rFonts w:ascii="宋体" w:hAnsi="宋体"/>
          <w:b/>
          <w:bCs/>
          <w:szCs w:val="21"/>
        </w:rPr>
      </w:pPr>
      <w:r>
        <w:rPr>
          <w:rFonts w:hint="eastAsia" w:ascii="宋体" w:hAnsi="宋体"/>
          <w:b/>
          <w:bCs/>
          <w:szCs w:val="21"/>
        </w:rPr>
        <w:t>3、本表格仅为指导性范本，供应商应根据项目具体情况对各分项内容进行调整提供详细分项报价</w:t>
      </w:r>
    </w:p>
    <w:p>
      <w:pPr>
        <w:jc w:val="center"/>
        <w:outlineLvl w:val="1"/>
        <w:rPr>
          <w:b/>
          <w:bCs/>
          <w:sz w:val="30"/>
        </w:rPr>
      </w:pPr>
      <w:r>
        <w:rPr>
          <w:b/>
          <w:bCs/>
          <w:sz w:val="30"/>
        </w:rPr>
        <w:br w:type="page"/>
      </w:r>
      <w:bookmarkStart w:id="22" w:name="_Toc51746107"/>
      <w:r>
        <w:rPr>
          <w:rFonts w:hint="eastAsia"/>
          <w:b/>
          <w:bCs/>
          <w:sz w:val="30"/>
        </w:rPr>
        <w:t>（四）</w:t>
      </w:r>
      <w:r>
        <w:rPr>
          <w:b/>
          <w:bCs/>
          <w:sz w:val="30"/>
        </w:rPr>
        <w:t>后续服务计划</w:t>
      </w:r>
    </w:p>
    <w:bookmarkEnd w:id="22"/>
    <w:p>
      <w:pPr>
        <w:spacing w:after="60"/>
        <w:rPr>
          <w:rFonts w:cs="Arial"/>
        </w:rPr>
      </w:pPr>
    </w:p>
    <w:p>
      <w:pPr>
        <w:spacing w:after="60"/>
        <w:rPr>
          <w:rFonts w:cs="Arial"/>
        </w:rPr>
      </w:pPr>
      <w:r>
        <w:rPr>
          <w:rFonts w:hint="eastAsia" w:cs="Arial"/>
        </w:rPr>
        <w:t>主要内容应包括：</w:t>
      </w:r>
    </w:p>
    <w:p>
      <w:pPr>
        <w:tabs>
          <w:tab w:val="left" w:pos="500"/>
          <w:tab w:val="left" w:pos="1280"/>
        </w:tabs>
        <w:spacing w:after="78" w:afterLines="25"/>
        <w:ind w:left="140"/>
        <w:rPr>
          <w:rFonts w:cs="Arial"/>
        </w:rPr>
      </w:pPr>
      <w:r>
        <w:rPr>
          <w:rFonts w:hint="eastAsia" w:cs="Arial"/>
        </w:rPr>
        <w:t>（1）后续服务人员简介；</w:t>
      </w:r>
    </w:p>
    <w:p>
      <w:pPr>
        <w:spacing w:after="60"/>
        <w:rPr>
          <w:rFonts w:cs="Arial"/>
        </w:rPr>
      </w:pPr>
    </w:p>
    <w:p>
      <w:pPr>
        <w:tabs>
          <w:tab w:val="left" w:pos="500"/>
          <w:tab w:val="left" w:pos="1280"/>
        </w:tabs>
        <w:spacing w:after="78" w:afterLines="25" w:line="300" w:lineRule="auto"/>
        <w:ind w:left="140"/>
        <w:rPr>
          <w:rFonts w:cs="Arial"/>
        </w:rPr>
      </w:pPr>
      <w:r>
        <w:rPr>
          <w:rFonts w:hint="eastAsia" w:hAnsi="宋体"/>
          <w:bCs/>
        </w:rPr>
        <w:t>（2）技术培训安排；</w:t>
      </w:r>
    </w:p>
    <w:p>
      <w:pPr>
        <w:spacing w:after="60"/>
        <w:rPr>
          <w:rFonts w:cs="Arial"/>
        </w:rPr>
      </w:pPr>
    </w:p>
    <w:p>
      <w:pPr>
        <w:tabs>
          <w:tab w:val="left" w:pos="500"/>
          <w:tab w:val="left" w:pos="1280"/>
        </w:tabs>
        <w:spacing w:after="78" w:afterLines="25" w:line="300" w:lineRule="auto"/>
        <w:ind w:left="140"/>
        <w:rPr>
          <w:rFonts w:cs="Arial"/>
        </w:rPr>
      </w:pPr>
      <w:r>
        <w:rPr>
          <w:rFonts w:hint="eastAsia" w:cs="Arial"/>
        </w:rPr>
        <w:t>（3）后续服务</w:t>
      </w:r>
      <w:r>
        <w:rPr>
          <w:rFonts w:hint="eastAsia" w:hAnsi="宋体"/>
          <w:bCs/>
        </w:rPr>
        <w:t>计划；</w:t>
      </w:r>
    </w:p>
    <w:p>
      <w:pPr>
        <w:spacing w:after="60"/>
        <w:rPr>
          <w:rFonts w:cs="Arial"/>
        </w:rPr>
      </w:pPr>
    </w:p>
    <w:p>
      <w:pPr>
        <w:tabs>
          <w:tab w:val="left" w:pos="500"/>
          <w:tab w:val="left" w:pos="1280"/>
        </w:tabs>
        <w:spacing w:after="78" w:afterLines="25" w:line="300" w:lineRule="auto"/>
        <w:ind w:left="140"/>
        <w:rPr>
          <w:rFonts w:cs="Arial"/>
        </w:rPr>
      </w:pPr>
      <w:r>
        <w:rPr>
          <w:rFonts w:hint="eastAsia" w:cs="Arial"/>
        </w:rPr>
        <w:t>（4）其它服务承诺。</w:t>
      </w:r>
    </w:p>
    <w:p>
      <w:pPr>
        <w:spacing w:after="60"/>
        <w:rPr>
          <w:rFonts w:cs="Arial"/>
        </w:rPr>
      </w:pPr>
    </w:p>
    <w:p>
      <w:pPr>
        <w:spacing w:after="60"/>
        <w:rPr>
          <w:rFonts w:cs="Arial"/>
        </w:rPr>
      </w:pPr>
    </w:p>
    <w:p>
      <w:pPr>
        <w:spacing w:after="60"/>
        <w:rPr>
          <w:rFonts w:cs="Arial"/>
        </w:rPr>
      </w:pPr>
      <w:r>
        <w:rPr>
          <w:rFonts w:hint="eastAsia" w:cs="Arial"/>
        </w:rPr>
        <w:t>投标人代表签字________________________</w:t>
      </w:r>
    </w:p>
    <w:p>
      <w:pPr>
        <w:spacing w:after="60"/>
        <w:rPr>
          <w:rFonts w:cs="Arial"/>
        </w:rPr>
      </w:pPr>
    </w:p>
    <w:p>
      <w:pPr>
        <w:spacing w:after="60"/>
        <w:rPr>
          <w:rFonts w:cs="Arial"/>
        </w:rPr>
      </w:pPr>
    </w:p>
    <w:p>
      <w:pPr>
        <w:spacing w:after="60"/>
        <w:rPr>
          <w:rFonts w:cs="Arial"/>
        </w:rPr>
      </w:pPr>
      <w:r>
        <w:rPr>
          <w:rFonts w:hint="eastAsia" w:cs="Arial"/>
        </w:rPr>
        <w:t>投标单位盖章：________________________</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center"/>
        <w:outlineLvl w:val="1"/>
        <w:rPr>
          <w:b/>
          <w:bCs/>
          <w:sz w:val="30"/>
        </w:rPr>
      </w:pPr>
      <w:bookmarkStart w:id="23" w:name="_Toc51746108"/>
      <w:r>
        <w:rPr>
          <w:rFonts w:hint="eastAsia"/>
          <w:b/>
          <w:bCs/>
          <w:sz w:val="30"/>
        </w:rPr>
        <w:t>（五）</w:t>
      </w:r>
      <w:bookmarkEnd w:id="23"/>
      <w:r>
        <w:rPr>
          <w:rFonts w:hint="eastAsia"/>
          <w:b/>
          <w:bCs/>
          <w:sz w:val="30"/>
        </w:rPr>
        <w:t>公司主营业务介绍</w:t>
      </w:r>
    </w:p>
    <w:p>
      <w:pPr>
        <w:spacing w:after="60"/>
        <w:rPr>
          <w:rFonts w:cs="Arial"/>
        </w:rPr>
      </w:pPr>
    </w:p>
    <w:p>
      <w:pPr>
        <w:numPr>
          <w:ilvl w:val="0"/>
          <w:numId w:val="2"/>
        </w:numPr>
        <w:spacing w:after="78" w:afterLines="25" w:line="300" w:lineRule="auto"/>
        <w:rPr>
          <w:rFonts w:cs="Arial"/>
        </w:rPr>
      </w:pPr>
      <w:r>
        <w:rPr>
          <w:rFonts w:hint="eastAsia" w:cs="Arial"/>
        </w:rPr>
        <w:t>公司简介：</w:t>
      </w:r>
    </w:p>
    <w:p>
      <w:pPr>
        <w:spacing w:after="60"/>
        <w:rPr>
          <w:rFonts w:cs="Arial"/>
        </w:rPr>
      </w:pPr>
    </w:p>
    <w:p>
      <w:pPr>
        <w:numPr>
          <w:ilvl w:val="0"/>
          <w:numId w:val="2"/>
        </w:numPr>
        <w:spacing w:after="78" w:afterLines="25" w:line="300" w:lineRule="auto"/>
        <w:rPr>
          <w:rFonts w:cs="Arial"/>
        </w:rPr>
      </w:pPr>
      <w:r>
        <w:rPr>
          <w:rFonts w:hint="eastAsia" w:cs="Arial"/>
        </w:rPr>
        <w:t>人员状况：</w:t>
      </w:r>
    </w:p>
    <w:p>
      <w:pPr>
        <w:spacing w:after="60"/>
        <w:rPr>
          <w:rFonts w:cs="Arial"/>
        </w:rPr>
      </w:pPr>
    </w:p>
    <w:p>
      <w:pPr>
        <w:numPr>
          <w:ilvl w:val="0"/>
          <w:numId w:val="2"/>
        </w:numPr>
        <w:spacing w:after="78" w:afterLines="25" w:line="300" w:lineRule="auto"/>
        <w:rPr>
          <w:rFonts w:cs="Arial"/>
        </w:rPr>
      </w:pPr>
      <w:r>
        <w:rPr>
          <w:rFonts w:hint="eastAsia" w:cs="Arial"/>
        </w:rPr>
        <w:t>同类项目开发完成情况：</w:t>
      </w:r>
    </w:p>
    <w:p>
      <w:pPr>
        <w:spacing w:after="60"/>
        <w:rPr>
          <w:rFonts w:cs="Arial"/>
        </w:rPr>
      </w:pPr>
    </w:p>
    <w:p>
      <w:pPr>
        <w:numPr>
          <w:ilvl w:val="0"/>
          <w:numId w:val="2"/>
        </w:numPr>
        <w:spacing w:after="78" w:afterLines="25" w:line="300" w:lineRule="auto"/>
        <w:rPr>
          <w:rFonts w:cs="Arial"/>
        </w:rPr>
      </w:pPr>
      <w:r>
        <w:rPr>
          <w:rFonts w:hint="eastAsia" w:cs="Arial"/>
        </w:rPr>
        <w:t>财务状况：</w:t>
      </w:r>
    </w:p>
    <w:p>
      <w:pPr>
        <w:spacing w:after="60"/>
        <w:rPr>
          <w:rFonts w:cs="Arial"/>
        </w:rPr>
      </w:pPr>
    </w:p>
    <w:p>
      <w:pPr>
        <w:spacing w:after="60"/>
        <w:rPr>
          <w:rFonts w:cs="Arial"/>
        </w:rPr>
      </w:pPr>
    </w:p>
    <w:p>
      <w:pPr>
        <w:spacing w:after="60"/>
        <w:rPr>
          <w:rFonts w:cs="Arial"/>
        </w:rPr>
      </w:pPr>
    </w:p>
    <w:p>
      <w:pPr>
        <w:spacing w:after="60"/>
        <w:rPr>
          <w:rFonts w:cs="Arial"/>
        </w:rPr>
      </w:pPr>
    </w:p>
    <w:p>
      <w:pPr>
        <w:spacing w:after="60"/>
        <w:rPr>
          <w:rFonts w:cs="Arial"/>
        </w:rPr>
      </w:pPr>
    </w:p>
    <w:p>
      <w:pPr>
        <w:spacing w:after="60"/>
        <w:rPr>
          <w:rFonts w:cs="Arial"/>
        </w:rPr>
      </w:pPr>
    </w:p>
    <w:p>
      <w:pPr>
        <w:spacing w:after="60"/>
        <w:rPr>
          <w:rFonts w:cs="Arial"/>
        </w:rPr>
      </w:pPr>
    </w:p>
    <w:p>
      <w:pPr>
        <w:spacing w:after="60"/>
        <w:rPr>
          <w:rFonts w:cs="Arial"/>
        </w:rPr>
      </w:pPr>
      <w:r>
        <w:rPr>
          <w:rFonts w:hint="eastAsia" w:cs="Arial"/>
        </w:rPr>
        <w:t>投标人代表签字________________________</w:t>
      </w:r>
    </w:p>
    <w:p>
      <w:pPr>
        <w:spacing w:after="60"/>
        <w:rPr>
          <w:rFonts w:cs="Arial"/>
        </w:rPr>
      </w:pPr>
    </w:p>
    <w:p>
      <w:pPr>
        <w:spacing w:after="60"/>
        <w:rPr>
          <w:rFonts w:cs="Arial"/>
        </w:rPr>
      </w:pPr>
    </w:p>
    <w:p>
      <w:pPr>
        <w:rPr>
          <w:sz w:val="32"/>
        </w:rPr>
      </w:pPr>
      <w:r>
        <w:rPr>
          <w:rFonts w:hint="eastAsia" w:cs="Arial"/>
        </w:rPr>
        <w:t>投标单位盖章：________________________</w:t>
      </w:r>
    </w:p>
    <w:p/>
    <w:p>
      <w:pPr>
        <w:ind w:left="2940"/>
      </w:pPr>
    </w:p>
    <w:p>
      <w:pPr>
        <w:ind w:left="2940"/>
      </w:pPr>
    </w:p>
    <w:p>
      <w:pPr>
        <w:ind w:left="2940"/>
      </w:pPr>
    </w:p>
    <w:p>
      <w:pPr>
        <w:ind w:left="2940"/>
      </w:pPr>
    </w:p>
    <w:p>
      <w:pPr>
        <w:ind w:left="2940"/>
      </w:pPr>
    </w:p>
    <w:p>
      <w:pPr>
        <w:ind w:left="2940"/>
      </w:pPr>
    </w:p>
    <w:p>
      <w:pPr>
        <w:ind w:left="2940"/>
      </w:pPr>
    </w:p>
    <w:p>
      <w:pPr>
        <w:ind w:left="2940"/>
      </w:pPr>
    </w:p>
    <w:p>
      <w:pPr>
        <w:ind w:left="2940"/>
      </w:pPr>
    </w:p>
    <w:p>
      <w:pPr>
        <w:ind w:left="2940"/>
      </w:pPr>
    </w:p>
    <w:p>
      <w:r>
        <w:br w:type="page"/>
      </w:r>
    </w:p>
    <w:p>
      <w:pPr>
        <w:jc w:val="center"/>
        <w:outlineLvl w:val="1"/>
        <w:rPr>
          <w:b/>
          <w:bCs/>
          <w:sz w:val="30"/>
        </w:rPr>
      </w:pPr>
      <w:bookmarkStart w:id="24" w:name="_Toc51746109"/>
      <w:r>
        <w:rPr>
          <w:rFonts w:hint="eastAsia"/>
          <w:b/>
          <w:bCs/>
          <w:sz w:val="30"/>
        </w:rPr>
        <w:t>（六）同类项目主要业绩一览表</w:t>
      </w:r>
      <w:bookmarkEnd w:id="24"/>
    </w:p>
    <w:p>
      <w:pPr>
        <w:spacing w:after="60"/>
        <w:rPr>
          <w:rFonts w:ascii="宋体" w:hAnsi="宋体" w:cs="Arial"/>
          <w:szCs w:val="21"/>
        </w:rPr>
      </w:pPr>
      <w:r>
        <w:rPr>
          <w:rFonts w:hint="eastAsia" w:ascii="宋体" w:hAnsi="宋体" w:cs="Arial"/>
          <w:szCs w:val="21"/>
        </w:rPr>
        <w:t>投标人名称__________________</w:t>
      </w:r>
    </w:p>
    <w:p>
      <w:pPr>
        <w:spacing w:after="60"/>
        <w:rPr>
          <w:rFonts w:ascii="宋体" w:hAnsi="宋体" w:cs="Arial"/>
          <w:szCs w:val="21"/>
        </w:rPr>
      </w:pPr>
      <w:r>
        <w:rPr>
          <w:rFonts w:hint="eastAsia" w:ascii="宋体" w:hAnsi="宋体" w:cs="Arial"/>
          <w:szCs w:val="21"/>
        </w:rPr>
        <w:t>招标编号____________________</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2347"/>
        <w:gridCol w:w="1197"/>
        <w:gridCol w:w="1134"/>
        <w:gridCol w:w="1701"/>
        <w:gridCol w:w="12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8" w:type="dxa"/>
            <w:noWrap w:val="0"/>
            <w:vAlign w:val="center"/>
          </w:tcPr>
          <w:p>
            <w:pPr>
              <w:spacing w:after="60"/>
              <w:jc w:val="center"/>
              <w:rPr>
                <w:rFonts w:ascii="宋体" w:hAnsi="宋体"/>
                <w:szCs w:val="21"/>
              </w:rPr>
            </w:pPr>
            <w:r>
              <w:rPr>
                <w:rFonts w:hint="eastAsia" w:ascii="宋体" w:hAnsi="宋体"/>
                <w:szCs w:val="21"/>
              </w:rPr>
              <w:t>序号</w:t>
            </w:r>
          </w:p>
        </w:tc>
        <w:tc>
          <w:tcPr>
            <w:tcW w:w="2347" w:type="dxa"/>
            <w:noWrap w:val="0"/>
            <w:vAlign w:val="center"/>
          </w:tcPr>
          <w:p>
            <w:pPr>
              <w:spacing w:after="60"/>
              <w:jc w:val="center"/>
              <w:rPr>
                <w:rFonts w:ascii="宋体" w:hAnsi="宋体"/>
                <w:szCs w:val="21"/>
              </w:rPr>
            </w:pPr>
            <w:r>
              <w:rPr>
                <w:rFonts w:hint="eastAsia" w:ascii="宋体" w:hAnsi="宋体"/>
                <w:szCs w:val="21"/>
              </w:rPr>
              <w:t>项目名称</w:t>
            </w:r>
          </w:p>
        </w:tc>
        <w:tc>
          <w:tcPr>
            <w:tcW w:w="1197" w:type="dxa"/>
            <w:noWrap w:val="0"/>
            <w:vAlign w:val="center"/>
          </w:tcPr>
          <w:p>
            <w:pPr>
              <w:spacing w:after="60"/>
              <w:jc w:val="center"/>
              <w:rPr>
                <w:rFonts w:ascii="宋体" w:hAnsi="宋体"/>
                <w:szCs w:val="21"/>
              </w:rPr>
            </w:pPr>
            <w:r>
              <w:rPr>
                <w:rFonts w:hint="eastAsia" w:ascii="宋体" w:hAnsi="宋体"/>
                <w:szCs w:val="21"/>
              </w:rPr>
              <w:t>项目单位</w:t>
            </w:r>
          </w:p>
        </w:tc>
        <w:tc>
          <w:tcPr>
            <w:tcW w:w="1134" w:type="dxa"/>
            <w:noWrap w:val="0"/>
            <w:vAlign w:val="center"/>
          </w:tcPr>
          <w:p>
            <w:pPr>
              <w:spacing w:after="60"/>
              <w:jc w:val="center"/>
              <w:rPr>
                <w:rFonts w:ascii="宋体" w:hAnsi="宋体"/>
                <w:szCs w:val="21"/>
              </w:rPr>
            </w:pPr>
            <w:r>
              <w:rPr>
                <w:rFonts w:hint="eastAsia" w:ascii="宋体" w:hAnsi="宋体"/>
                <w:szCs w:val="21"/>
              </w:rPr>
              <w:t>实施时间</w:t>
            </w:r>
          </w:p>
        </w:tc>
        <w:tc>
          <w:tcPr>
            <w:tcW w:w="1701" w:type="dxa"/>
            <w:noWrap w:val="0"/>
            <w:vAlign w:val="center"/>
          </w:tcPr>
          <w:p>
            <w:pPr>
              <w:spacing w:after="60"/>
              <w:jc w:val="center"/>
              <w:rPr>
                <w:rFonts w:ascii="宋体" w:hAnsi="宋体"/>
                <w:szCs w:val="21"/>
              </w:rPr>
            </w:pPr>
            <w:r>
              <w:rPr>
                <w:rFonts w:hint="eastAsia" w:ascii="宋体" w:hAnsi="宋体"/>
                <w:szCs w:val="21"/>
              </w:rPr>
              <w:t>规模（金额）</w:t>
            </w:r>
          </w:p>
        </w:tc>
        <w:tc>
          <w:tcPr>
            <w:tcW w:w="1206" w:type="dxa"/>
            <w:noWrap w:val="0"/>
            <w:vAlign w:val="center"/>
          </w:tcPr>
          <w:p>
            <w:pPr>
              <w:spacing w:after="60"/>
              <w:jc w:val="cente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val="0"/>
            <w:vAlign w:val="top"/>
          </w:tcPr>
          <w:p>
            <w:pPr>
              <w:spacing w:after="60"/>
              <w:rPr>
                <w:rFonts w:ascii="宋体" w:hAnsi="宋体"/>
                <w:szCs w:val="21"/>
              </w:rPr>
            </w:pPr>
          </w:p>
        </w:tc>
        <w:tc>
          <w:tcPr>
            <w:tcW w:w="2347" w:type="dxa"/>
            <w:noWrap w:val="0"/>
            <w:vAlign w:val="top"/>
          </w:tcPr>
          <w:p>
            <w:pPr>
              <w:spacing w:after="60"/>
              <w:rPr>
                <w:rFonts w:ascii="宋体" w:hAnsi="宋体"/>
                <w:szCs w:val="21"/>
              </w:rPr>
            </w:pPr>
          </w:p>
        </w:tc>
        <w:tc>
          <w:tcPr>
            <w:tcW w:w="1197" w:type="dxa"/>
            <w:noWrap w:val="0"/>
            <w:vAlign w:val="top"/>
          </w:tcPr>
          <w:p>
            <w:pPr>
              <w:spacing w:after="60"/>
              <w:rPr>
                <w:rFonts w:ascii="宋体" w:hAnsi="宋体"/>
                <w:szCs w:val="21"/>
              </w:rPr>
            </w:pPr>
          </w:p>
        </w:tc>
        <w:tc>
          <w:tcPr>
            <w:tcW w:w="1134" w:type="dxa"/>
            <w:noWrap w:val="0"/>
            <w:vAlign w:val="top"/>
          </w:tcPr>
          <w:p>
            <w:pPr>
              <w:spacing w:after="60"/>
              <w:rPr>
                <w:rFonts w:ascii="宋体" w:hAnsi="宋体"/>
                <w:szCs w:val="21"/>
              </w:rPr>
            </w:pPr>
          </w:p>
        </w:tc>
        <w:tc>
          <w:tcPr>
            <w:tcW w:w="1701" w:type="dxa"/>
            <w:noWrap w:val="0"/>
            <w:vAlign w:val="top"/>
          </w:tcPr>
          <w:p>
            <w:pPr>
              <w:spacing w:after="60"/>
              <w:rPr>
                <w:rFonts w:ascii="宋体" w:hAnsi="宋体"/>
                <w:szCs w:val="21"/>
              </w:rPr>
            </w:pPr>
          </w:p>
        </w:tc>
        <w:tc>
          <w:tcPr>
            <w:tcW w:w="1206" w:type="dxa"/>
            <w:noWrap w:val="0"/>
            <w:vAlign w:val="top"/>
          </w:tcPr>
          <w:p>
            <w:pPr>
              <w:spacing w:after="6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val="0"/>
            <w:vAlign w:val="top"/>
          </w:tcPr>
          <w:p>
            <w:pPr>
              <w:spacing w:after="60"/>
              <w:rPr>
                <w:rFonts w:ascii="宋体" w:hAnsi="宋体"/>
                <w:szCs w:val="21"/>
              </w:rPr>
            </w:pPr>
          </w:p>
        </w:tc>
        <w:tc>
          <w:tcPr>
            <w:tcW w:w="2347" w:type="dxa"/>
            <w:noWrap w:val="0"/>
            <w:vAlign w:val="top"/>
          </w:tcPr>
          <w:p>
            <w:pPr>
              <w:spacing w:after="60"/>
              <w:rPr>
                <w:rFonts w:ascii="宋体" w:hAnsi="宋体"/>
                <w:szCs w:val="21"/>
              </w:rPr>
            </w:pPr>
          </w:p>
        </w:tc>
        <w:tc>
          <w:tcPr>
            <w:tcW w:w="1197" w:type="dxa"/>
            <w:noWrap w:val="0"/>
            <w:vAlign w:val="top"/>
          </w:tcPr>
          <w:p>
            <w:pPr>
              <w:spacing w:after="60"/>
              <w:rPr>
                <w:rFonts w:ascii="宋体" w:hAnsi="宋体"/>
                <w:szCs w:val="21"/>
              </w:rPr>
            </w:pPr>
          </w:p>
        </w:tc>
        <w:tc>
          <w:tcPr>
            <w:tcW w:w="1134" w:type="dxa"/>
            <w:noWrap w:val="0"/>
            <w:vAlign w:val="top"/>
          </w:tcPr>
          <w:p>
            <w:pPr>
              <w:spacing w:after="60"/>
              <w:rPr>
                <w:rFonts w:ascii="宋体" w:hAnsi="宋体"/>
                <w:szCs w:val="21"/>
              </w:rPr>
            </w:pPr>
          </w:p>
        </w:tc>
        <w:tc>
          <w:tcPr>
            <w:tcW w:w="1701" w:type="dxa"/>
            <w:noWrap w:val="0"/>
            <w:vAlign w:val="top"/>
          </w:tcPr>
          <w:p>
            <w:pPr>
              <w:spacing w:after="60"/>
              <w:rPr>
                <w:rFonts w:ascii="宋体" w:hAnsi="宋体"/>
                <w:szCs w:val="21"/>
              </w:rPr>
            </w:pPr>
          </w:p>
        </w:tc>
        <w:tc>
          <w:tcPr>
            <w:tcW w:w="1206" w:type="dxa"/>
            <w:noWrap w:val="0"/>
            <w:vAlign w:val="top"/>
          </w:tcPr>
          <w:p>
            <w:pPr>
              <w:spacing w:after="6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val="0"/>
            <w:vAlign w:val="top"/>
          </w:tcPr>
          <w:p>
            <w:pPr>
              <w:spacing w:after="60"/>
              <w:rPr>
                <w:rFonts w:ascii="宋体" w:hAnsi="宋体"/>
                <w:szCs w:val="21"/>
              </w:rPr>
            </w:pPr>
          </w:p>
        </w:tc>
        <w:tc>
          <w:tcPr>
            <w:tcW w:w="2347" w:type="dxa"/>
            <w:noWrap w:val="0"/>
            <w:vAlign w:val="top"/>
          </w:tcPr>
          <w:p>
            <w:pPr>
              <w:spacing w:after="60"/>
              <w:rPr>
                <w:rFonts w:ascii="宋体" w:hAnsi="宋体"/>
                <w:szCs w:val="21"/>
              </w:rPr>
            </w:pPr>
          </w:p>
        </w:tc>
        <w:tc>
          <w:tcPr>
            <w:tcW w:w="1197" w:type="dxa"/>
            <w:noWrap w:val="0"/>
            <w:vAlign w:val="top"/>
          </w:tcPr>
          <w:p>
            <w:pPr>
              <w:spacing w:after="60"/>
              <w:rPr>
                <w:rFonts w:ascii="宋体" w:hAnsi="宋体"/>
                <w:szCs w:val="21"/>
              </w:rPr>
            </w:pPr>
          </w:p>
        </w:tc>
        <w:tc>
          <w:tcPr>
            <w:tcW w:w="1134" w:type="dxa"/>
            <w:noWrap w:val="0"/>
            <w:vAlign w:val="top"/>
          </w:tcPr>
          <w:p>
            <w:pPr>
              <w:spacing w:after="60"/>
              <w:rPr>
                <w:rFonts w:ascii="宋体" w:hAnsi="宋体"/>
                <w:szCs w:val="21"/>
              </w:rPr>
            </w:pPr>
          </w:p>
        </w:tc>
        <w:tc>
          <w:tcPr>
            <w:tcW w:w="1701" w:type="dxa"/>
            <w:noWrap w:val="0"/>
            <w:vAlign w:val="top"/>
          </w:tcPr>
          <w:p>
            <w:pPr>
              <w:spacing w:after="60"/>
              <w:rPr>
                <w:rFonts w:ascii="宋体" w:hAnsi="宋体"/>
                <w:szCs w:val="21"/>
              </w:rPr>
            </w:pPr>
          </w:p>
        </w:tc>
        <w:tc>
          <w:tcPr>
            <w:tcW w:w="1206" w:type="dxa"/>
            <w:noWrap w:val="0"/>
            <w:vAlign w:val="top"/>
          </w:tcPr>
          <w:p>
            <w:pPr>
              <w:spacing w:after="6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val="0"/>
            <w:vAlign w:val="top"/>
          </w:tcPr>
          <w:p>
            <w:pPr>
              <w:spacing w:after="60"/>
              <w:rPr>
                <w:rFonts w:ascii="宋体" w:hAnsi="宋体"/>
                <w:szCs w:val="21"/>
              </w:rPr>
            </w:pPr>
          </w:p>
        </w:tc>
        <w:tc>
          <w:tcPr>
            <w:tcW w:w="2347" w:type="dxa"/>
            <w:noWrap w:val="0"/>
            <w:vAlign w:val="top"/>
          </w:tcPr>
          <w:p>
            <w:pPr>
              <w:spacing w:after="60"/>
              <w:rPr>
                <w:rFonts w:ascii="宋体" w:hAnsi="宋体"/>
                <w:szCs w:val="21"/>
              </w:rPr>
            </w:pPr>
          </w:p>
        </w:tc>
        <w:tc>
          <w:tcPr>
            <w:tcW w:w="1197" w:type="dxa"/>
            <w:noWrap w:val="0"/>
            <w:vAlign w:val="top"/>
          </w:tcPr>
          <w:p>
            <w:pPr>
              <w:spacing w:after="60"/>
              <w:rPr>
                <w:rFonts w:ascii="宋体" w:hAnsi="宋体"/>
                <w:szCs w:val="21"/>
              </w:rPr>
            </w:pPr>
          </w:p>
        </w:tc>
        <w:tc>
          <w:tcPr>
            <w:tcW w:w="1134" w:type="dxa"/>
            <w:noWrap w:val="0"/>
            <w:vAlign w:val="top"/>
          </w:tcPr>
          <w:p>
            <w:pPr>
              <w:spacing w:after="60"/>
              <w:rPr>
                <w:rFonts w:ascii="宋体" w:hAnsi="宋体"/>
                <w:szCs w:val="21"/>
              </w:rPr>
            </w:pPr>
          </w:p>
        </w:tc>
        <w:tc>
          <w:tcPr>
            <w:tcW w:w="1701" w:type="dxa"/>
            <w:noWrap w:val="0"/>
            <w:vAlign w:val="top"/>
          </w:tcPr>
          <w:p>
            <w:pPr>
              <w:spacing w:after="60"/>
              <w:rPr>
                <w:rFonts w:ascii="宋体" w:hAnsi="宋体"/>
                <w:szCs w:val="21"/>
              </w:rPr>
            </w:pPr>
          </w:p>
        </w:tc>
        <w:tc>
          <w:tcPr>
            <w:tcW w:w="1206" w:type="dxa"/>
            <w:noWrap w:val="0"/>
            <w:vAlign w:val="top"/>
          </w:tcPr>
          <w:p>
            <w:pPr>
              <w:spacing w:after="6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val="0"/>
            <w:vAlign w:val="top"/>
          </w:tcPr>
          <w:p>
            <w:pPr>
              <w:spacing w:after="60"/>
              <w:rPr>
                <w:rFonts w:ascii="宋体" w:hAnsi="宋体"/>
                <w:szCs w:val="21"/>
              </w:rPr>
            </w:pPr>
          </w:p>
        </w:tc>
        <w:tc>
          <w:tcPr>
            <w:tcW w:w="2347" w:type="dxa"/>
            <w:noWrap w:val="0"/>
            <w:vAlign w:val="top"/>
          </w:tcPr>
          <w:p>
            <w:pPr>
              <w:spacing w:after="60"/>
              <w:rPr>
                <w:rFonts w:ascii="宋体" w:hAnsi="宋体"/>
                <w:szCs w:val="21"/>
              </w:rPr>
            </w:pPr>
          </w:p>
        </w:tc>
        <w:tc>
          <w:tcPr>
            <w:tcW w:w="1197" w:type="dxa"/>
            <w:noWrap w:val="0"/>
            <w:vAlign w:val="top"/>
          </w:tcPr>
          <w:p>
            <w:pPr>
              <w:spacing w:after="60"/>
              <w:rPr>
                <w:rFonts w:ascii="宋体" w:hAnsi="宋体"/>
                <w:szCs w:val="21"/>
              </w:rPr>
            </w:pPr>
          </w:p>
        </w:tc>
        <w:tc>
          <w:tcPr>
            <w:tcW w:w="1134" w:type="dxa"/>
            <w:noWrap w:val="0"/>
            <w:vAlign w:val="top"/>
          </w:tcPr>
          <w:p>
            <w:pPr>
              <w:spacing w:after="60"/>
              <w:rPr>
                <w:rFonts w:ascii="宋体" w:hAnsi="宋体"/>
                <w:szCs w:val="21"/>
              </w:rPr>
            </w:pPr>
          </w:p>
        </w:tc>
        <w:tc>
          <w:tcPr>
            <w:tcW w:w="1701" w:type="dxa"/>
            <w:noWrap w:val="0"/>
            <w:vAlign w:val="top"/>
          </w:tcPr>
          <w:p>
            <w:pPr>
              <w:spacing w:after="60"/>
              <w:rPr>
                <w:rFonts w:ascii="宋体" w:hAnsi="宋体"/>
                <w:szCs w:val="21"/>
              </w:rPr>
            </w:pPr>
          </w:p>
        </w:tc>
        <w:tc>
          <w:tcPr>
            <w:tcW w:w="1206" w:type="dxa"/>
            <w:noWrap w:val="0"/>
            <w:vAlign w:val="top"/>
          </w:tcPr>
          <w:p>
            <w:pPr>
              <w:spacing w:after="6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val="0"/>
            <w:vAlign w:val="top"/>
          </w:tcPr>
          <w:p>
            <w:pPr>
              <w:spacing w:after="60"/>
              <w:rPr>
                <w:rFonts w:ascii="宋体" w:hAnsi="宋体"/>
                <w:szCs w:val="21"/>
              </w:rPr>
            </w:pPr>
          </w:p>
        </w:tc>
        <w:tc>
          <w:tcPr>
            <w:tcW w:w="2347" w:type="dxa"/>
            <w:noWrap w:val="0"/>
            <w:vAlign w:val="top"/>
          </w:tcPr>
          <w:p>
            <w:pPr>
              <w:spacing w:after="60"/>
              <w:rPr>
                <w:rFonts w:ascii="宋体" w:hAnsi="宋体"/>
                <w:szCs w:val="21"/>
              </w:rPr>
            </w:pPr>
          </w:p>
        </w:tc>
        <w:tc>
          <w:tcPr>
            <w:tcW w:w="1197" w:type="dxa"/>
            <w:noWrap w:val="0"/>
            <w:vAlign w:val="top"/>
          </w:tcPr>
          <w:p>
            <w:pPr>
              <w:spacing w:after="60"/>
              <w:rPr>
                <w:rFonts w:ascii="宋体" w:hAnsi="宋体"/>
                <w:szCs w:val="21"/>
              </w:rPr>
            </w:pPr>
          </w:p>
        </w:tc>
        <w:tc>
          <w:tcPr>
            <w:tcW w:w="1134" w:type="dxa"/>
            <w:noWrap w:val="0"/>
            <w:vAlign w:val="top"/>
          </w:tcPr>
          <w:p>
            <w:pPr>
              <w:spacing w:after="60"/>
              <w:rPr>
                <w:rFonts w:ascii="宋体" w:hAnsi="宋体"/>
                <w:szCs w:val="21"/>
              </w:rPr>
            </w:pPr>
          </w:p>
        </w:tc>
        <w:tc>
          <w:tcPr>
            <w:tcW w:w="1701" w:type="dxa"/>
            <w:noWrap w:val="0"/>
            <w:vAlign w:val="top"/>
          </w:tcPr>
          <w:p>
            <w:pPr>
              <w:spacing w:after="60"/>
              <w:rPr>
                <w:rFonts w:ascii="宋体" w:hAnsi="宋体"/>
                <w:szCs w:val="21"/>
              </w:rPr>
            </w:pPr>
          </w:p>
        </w:tc>
        <w:tc>
          <w:tcPr>
            <w:tcW w:w="1206" w:type="dxa"/>
            <w:noWrap w:val="0"/>
            <w:vAlign w:val="top"/>
          </w:tcPr>
          <w:p>
            <w:pPr>
              <w:spacing w:after="6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val="0"/>
            <w:vAlign w:val="top"/>
          </w:tcPr>
          <w:p>
            <w:pPr>
              <w:spacing w:after="60"/>
              <w:rPr>
                <w:rFonts w:ascii="宋体" w:hAnsi="宋体"/>
                <w:szCs w:val="21"/>
              </w:rPr>
            </w:pPr>
          </w:p>
        </w:tc>
        <w:tc>
          <w:tcPr>
            <w:tcW w:w="2347" w:type="dxa"/>
            <w:noWrap w:val="0"/>
            <w:vAlign w:val="top"/>
          </w:tcPr>
          <w:p>
            <w:pPr>
              <w:spacing w:after="60"/>
              <w:rPr>
                <w:rFonts w:ascii="宋体" w:hAnsi="宋体"/>
                <w:szCs w:val="21"/>
              </w:rPr>
            </w:pPr>
          </w:p>
        </w:tc>
        <w:tc>
          <w:tcPr>
            <w:tcW w:w="1197" w:type="dxa"/>
            <w:noWrap w:val="0"/>
            <w:vAlign w:val="top"/>
          </w:tcPr>
          <w:p>
            <w:pPr>
              <w:spacing w:after="60"/>
              <w:rPr>
                <w:rFonts w:ascii="宋体" w:hAnsi="宋体"/>
                <w:szCs w:val="21"/>
              </w:rPr>
            </w:pPr>
          </w:p>
        </w:tc>
        <w:tc>
          <w:tcPr>
            <w:tcW w:w="1134" w:type="dxa"/>
            <w:noWrap w:val="0"/>
            <w:vAlign w:val="top"/>
          </w:tcPr>
          <w:p>
            <w:pPr>
              <w:spacing w:after="60"/>
              <w:rPr>
                <w:rFonts w:ascii="宋体" w:hAnsi="宋体"/>
                <w:szCs w:val="21"/>
              </w:rPr>
            </w:pPr>
          </w:p>
        </w:tc>
        <w:tc>
          <w:tcPr>
            <w:tcW w:w="1701" w:type="dxa"/>
            <w:noWrap w:val="0"/>
            <w:vAlign w:val="top"/>
          </w:tcPr>
          <w:p>
            <w:pPr>
              <w:spacing w:after="60"/>
              <w:rPr>
                <w:rFonts w:ascii="宋体" w:hAnsi="宋体"/>
                <w:szCs w:val="21"/>
              </w:rPr>
            </w:pPr>
          </w:p>
        </w:tc>
        <w:tc>
          <w:tcPr>
            <w:tcW w:w="1206" w:type="dxa"/>
            <w:noWrap w:val="0"/>
            <w:vAlign w:val="top"/>
          </w:tcPr>
          <w:p>
            <w:pPr>
              <w:spacing w:after="6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val="0"/>
            <w:vAlign w:val="top"/>
          </w:tcPr>
          <w:p>
            <w:pPr>
              <w:spacing w:after="60"/>
              <w:rPr>
                <w:rFonts w:ascii="宋体" w:hAnsi="宋体"/>
                <w:szCs w:val="21"/>
              </w:rPr>
            </w:pPr>
          </w:p>
        </w:tc>
        <w:tc>
          <w:tcPr>
            <w:tcW w:w="2347" w:type="dxa"/>
            <w:noWrap w:val="0"/>
            <w:vAlign w:val="top"/>
          </w:tcPr>
          <w:p>
            <w:pPr>
              <w:spacing w:after="60"/>
              <w:rPr>
                <w:rFonts w:ascii="宋体" w:hAnsi="宋体"/>
                <w:szCs w:val="21"/>
              </w:rPr>
            </w:pPr>
          </w:p>
        </w:tc>
        <w:tc>
          <w:tcPr>
            <w:tcW w:w="1197" w:type="dxa"/>
            <w:noWrap w:val="0"/>
            <w:vAlign w:val="top"/>
          </w:tcPr>
          <w:p>
            <w:pPr>
              <w:spacing w:after="60"/>
              <w:rPr>
                <w:rFonts w:ascii="宋体" w:hAnsi="宋体"/>
                <w:szCs w:val="21"/>
              </w:rPr>
            </w:pPr>
          </w:p>
        </w:tc>
        <w:tc>
          <w:tcPr>
            <w:tcW w:w="1134" w:type="dxa"/>
            <w:noWrap w:val="0"/>
            <w:vAlign w:val="top"/>
          </w:tcPr>
          <w:p>
            <w:pPr>
              <w:spacing w:after="60"/>
              <w:rPr>
                <w:rFonts w:ascii="宋体" w:hAnsi="宋体"/>
                <w:szCs w:val="21"/>
              </w:rPr>
            </w:pPr>
          </w:p>
        </w:tc>
        <w:tc>
          <w:tcPr>
            <w:tcW w:w="1701" w:type="dxa"/>
            <w:noWrap w:val="0"/>
            <w:vAlign w:val="top"/>
          </w:tcPr>
          <w:p>
            <w:pPr>
              <w:spacing w:after="60"/>
              <w:rPr>
                <w:rFonts w:ascii="宋体" w:hAnsi="宋体"/>
                <w:szCs w:val="21"/>
              </w:rPr>
            </w:pPr>
          </w:p>
        </w:tc>
        <w:tc>
          <w:tcPr>
            <w:tcW w:w="1206" w:type="dxa"/>
            <w:noWrap w:val="0"/>
            <w:vAlign w:val="top"/>
          </w:tcPr>
          <w:p>
            <w:pPr>
              <w:spacing w:after="6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val="0"/>
            <w:vAlign w:val="top"/>
          </w:tcPr>
          <w:p>
            <w:pPr>
              <w:spacing w:after="60"/>
              <w:rPr>
                <w:rFonts w:ascii="宋体" w:hAnsi="宋体"/>
                <w:szCs w:val="21"/>
              </w:rPr>
            </w:pPr>
          </w:p>
        </w:tc>
        <w:tc>
          <w:tcPr>
            <w:tcW w:w="2347" w:type="dxa"/>
            <w:noWrap w:val="0"/>
            <w:vAlign w:val="top"/>
          </w:tcPr>
          <w:p>
            <w:pPr>
              <w:spacing w:after="60"/>
              <w:rPr>
                <w:rFonts w:ascii="宋体" w:hAnsi="宋体"/>
                <w:szCs w:val="21"/>
              </w:rPr>
            </w:pPr>
          </w:p>
        </w:tc>
        <w:tc>
          <w:tcPr>
            <w:tcW w:w="1197" w:type="dxa"/>
            <w:noWrap w:val="0"/>
            <w:vAlign w:val="top"/>
          </w:tcPr>
          <w:p>
            <w:pPr>
              <w:spacing w:after="60"/>
              <w:rPr>
                <w:rFonts w:ascii="宋体" w:hAnsi="宋体"/>
                <w:szCs w:val="21"/>
              </w:rPr>
            </w:pPr>
          </w:p>
        </w:tc>
        <w:tc>
          <w:tcPr>
            <w:tcW w:w="1134" w:type="dxa"/>
            <w:noWrap w:val="0"/>
            <w:vAlign w:val="top"/>
          </w:tcPr>
          <w:p>
            <w:pPr>
              <w:spacing w:after="60"/>
              <w:rPr>
                <w:rFonts w:ascii="宋体" w:hAnsi="宋体"/>
                <w:szCs w:val="21"/>
              </w:rPr>
            </w:pPr>
          </w:p>
        </w:tc>
        <w:tc>
          <w:tcPr>
            <w:tcW w:w="1701" w:type="dxa"/>
            <w:noWrap w:val="0"/>
            <w:vAlign w:val="top"/>
          </w:tcPr>
          <w:p>
            <w:pPr>
              <w:spacing w:after="60"/>
              <w:rPr>
                <w:rFonts w:ascii="宋体" w:hAnsi="宋体"/>
                <w:szCs w:val="21"/>
              </w:rPr>
            </w:pPr>
          </w:p>
        </w:tc>
        <w:tc>
          <w:tcPr>
            <w:tcW w:w="1206" w:type="dxa"/>
            <w:noWrap w:val="0"/>
            <w:vAlign w:val="top"/>
          </w:tcPr>
          <w:p>
            <w:pPr>
              <w:spacing w:after="6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val="0"/>
            <w:vAlign w:val="top"/>
          </w:tcPr>
          <w:p>
            <w:pPr>
              <w:spacing w:after="60"/>
              <w:rPr>
                <w:rFonts w:ascii="宋体" w:hAnsi="宋体"/>
                <w:szCs w:val="21"/>
              </w:rPr>
            </w:pPr>
          </w:p>
        </w:tc>
        <w:tc>
          <w:tcPr>
            <w:tcW w:w="2347" w:type="dxa"/>
            <w:noWrap w:val="0"/>
            <w:vAlign w:val="top"/>
          </w:tcPr>
          <w:p>
            <w:pPr>
              <w:spacing w:after="60"/>
              <w:rPr>
                <w:rFonts w:ascii="宋体" w:hAnsi="宋体"/>
                <w:szCs w:val="21"/>
              </w:rPr>
            </w:pPr>
          </w:p>
        </w:tc>
        <w:tc>
          <w:tcPr>
            <w:tcW w:w="1197" w:type="dxa"/>
            <w:noWrap w:val="0"/>
            <w:vAlign w:val="top"/>
          </w:tcPr>
          <w:p>
            <w:pPr>
              <w:spacing w:after="60"/>
              <w:rPr>
                <w:rFonts w:ascii="宋体" w:hAnsi="宋体"/>
                <w:szCs w:val="21"/>
              </w:rPr>
            </w:pPr>
          </w:p>
        </w:tc>
        <w:tc>
          <w:tcPr>
            <w:tcW w:w="1134" w:type="dxa"/>
            <w:noWrap w:val="0"/>
            <w:vAlign w:val="top"/>
          </w:tcPr>
          <w:p>
            <w:pPr>
              <w:spacing w:after="60"/>
              <w:rPr>
                <w:rFonts w:ascii="宋体" w:hAnsi="宋体"/>
                <w:szCs w:val="21"/>
              </w:rPr>
            </w:pPr>
          </w:p>
        </w:tc>
        <w:tc>
          <w:tcPr>
            <w:tcW w:w="1701" w:type="dxa"/>
            <w:noWrap w:val="0"/>
            <w:vAlign w:val="top"/>
          </w:tcPr>
          <w:p>
            <w:pPr>
              <w:spacing w:after="60"/>
              <w:rPr>
                <w:rFonts w:ascii="宋体" w:hAnsi="宋体"/>
                <w:szCs w:val="21"/>
              </w:rPr>
            </w:pPr>
          </w:p>
        </w:tc>
        <w:tc>
          <w:tcPr>
            <w:tcW w:w="1206" w:type="dxa"/>
            <w:noWrap w:val="0"/>
            <w:vAlign w:val="top"/>
          </w:tcPr>
          <w:p>
            <w:pPr>
              <w:spacing w:after="60"/>
              <w:rPr>
                <w:rFonts w:ascii="宋体" w:hAnsi="宋体"/>
                <w:szCs w:val="21"/>
              </w:rPr>
            </w:pPr>
          </w:p>
        </w:tc>
      </w:tr>
    </w:tbl>
    <w:p>
      <w:pPr>
        <w:spacing w:before="156" w:after="156"/>
        <w:jc w:val="left"/>
      </w:pPr>
      <w:bookmarkStart w:id="25" w:name="_Toc39071643"/>
      <w:r>
        <w:rPr>
          <w:rFonts w:hint="eastAsia"/>
        </w:rPr>
        <w:t>注：提供合同关键页（或中标通知书）复印件，加盖投标人公章，原件备查。</w:t>
      </w:r>
      <w:bookmarkEnd w:id="25"/>
    </w:p>
    <w:p>
      <w:pPr>
        <w:spacing w:after="60"/>
      </w:pPr>
    </w:p>
    <w:p>
      <w:pPr>
        <w:spacing w:after="60"/>
        <w:rPr>
          <w:rFonts w:cs="Arial"/>
        </w:rPr>
      </w:pPr>
      <w:r>
        <w:rPr>
          <w:rFonts w:hint="eastAsia" w:cs="Arial"/>
        </w:rPr>
        <w:t>投标人代表签字________________________</w:t>
      </w:r>
    </w:p>
    <w:p>
      <w:pPr>
        <w:spacing w:after="60"/>
        <w:rPr>
          <w:rFonts w:cs="Arial"/>
        </w:rPr>
      </w:pPr>
    </w:p>
    <w:p>
      <w:pPr>
        <w:spacing w:after="60"/>
        <w:rPr>
          <w:rFonts w:cs="Arial"/>
        </w:rPr>
      </w:pPr>
    </w:p>
    <w:p>
      <w:pPr>
        <w:spacing w:after="60"/>
      </w:pPr>
      <w:r>
        <w:rPr>
          <w:rFonts w:hint="eastAsia" w:cs="Arial"/>
        </w:rPr>
        <w:t>投标单位盖章：________________________</w:t>
      </w:r>
    </w:p>
    <w:p/>
    <w:p/>
    <w:p/>
    <w:p/>
    <w:p/>
    <w:p/>
    <w:p>
      <w:pPr>
        <w:jc w:val="left"/>
        <w:rPr>
          <w:sz w:val="24"/>
        </w:rPr>
      </w:pPr>
    </w:p>
    <w:p>
      <w:pPr>
        <w:jc w:val="center"/>
        <w:rPr>
          <w:b/>
          <w:bCs/>
          <w:sz w:val="30"/>
        </w:rPr>
      </w:pPr>
      <w:r>
        <w:rPr>
          <w:rFonts w:hint="eastAsia"/>
          <w:b/>
          <w:bCs/>
          <w:sz w:val="30"/>
        </w:rPr>
        <w:br w:type="page"/>
      </w:r>
      <w:bookmarkStart w:id="26" w:name="_Toc51746110"/>
      <w:r>
        <w:rPr>
          <w:rFonts w:hint="eastAsia"/>
          <w:b/>
          <w:bCs/>
          <w:sz w:val="30"/>
        </w:rPr>
        <w:t>（七）项目负责人和团队人员情况表</w:t>
      </w:r>
      <w:bookmarkEnd w:id="26"/>
    </w:p>
    <w:p>
      <w:pPr>
        <w:spacing w:after="60"/>
        <w:rPr>
          <w:rFonts w:ascii="宋体" w:hAnsi="宋体" w:cs="Arial"/>
          <w:szCs w:val="21"/>
        </w:rPr>
      </w:pPr>
      <w:r>
        <w:rPr>
          <w:rFonts w:hint="eastAsia" w:ascii="宋体" w:hAnsi="宋体" w:cs="Arial"/>
          <w:szCs w:val="21"/>
        </w:rPr>
        <w:t>投标人名称__________________</w:t>
      </w:r>
    </w:p>
    <w:p>
      <w:pPr>
        <w:spacing w:after="60"/>
        <w:rPr>
          <w:rFonts w:ascii="宋体" w:hAnsi="宋体" w:cs="Arial"/>
          <w:szCs w:val="21"/>
        </w:rPr>
      </w:pPr>
      <w:r>
        <w:rPr>
          <w:rFonts w:hint="eastAsia" w:ascii="宋体" w:hAnsi="宋体" w:cs="Arial"/>
          <w:szCs w:val="21"/>
        </w:rPr>
        <w:t>招标编号____________________</w:t>
      </w:r>
    </w:p>
    <w:p>
      <w:pPr>
        <w:spacing w:before="156" w:after="156"/>
      </w:pP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8"/>
        <w:gridCol w:w="1800"/>
        <w:gridCol w:w="1260"/>
        <w:gridCol w:w="39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18" w:type="dxa"/>
            <w:noWrap w:val="0"/>
            <w:vAlign w:val="top"/>
          </w:tcPr>
          <w:p>
            <w:pPr>
              <w:spacing w:after="60"/>
              <w:jc w:val="center"/>
              <w:rPr>
                <w:rFonts w:ascii="宋体" w:hAnsi="宋体"/>
                <w:szCs w:val="21"/>
              </w:rPr>
            </w:pPr>
            <w:r>
              <w:rPr>
                <w:rFonts w:hint="eastAsia" w:ascii="宋体" w:hAnsi="宋体"/>
                <w:szCs w:val="21"/>
              </w:rPr>
              <w:t>姓名</w:t>
            </w:r>
          </w:p>
        </w:tc>
        <w:tc>
          <w:tcPr>
            <w:tcW w:w="1800" w:type="dxa"/>
            <w:noWrap w:val="0"/>
            <w:vAlign w:val="top"/>
          </w:tcPr>
          <w:p>
            <w:pPr>
              <w:spacing w:after="60"/>
              <w:jc w:val="center"/>
              <w:rPr>
                <w:rFonts w:ascii="宋体" w:hAnsi="宋体"/>
                <w:szCs w:val="21"/>
              </w:rPr>
            </w:pPr>
            <w:r>
              <w:rPr>
                <w:rFonts w:hint="eastAsia" w:ascii="宋体" w:hAnsi="宋体"/>
                <w:szCs w:val="21"/>
              </w:rPr>
              <w:t>部门和职务</w:t>
            </w:r>
          </w:p>
        </w:tc>
        <w:tc>
          <w:tcPr>
            <w:tcW w:w="1260" w:type="dxa"/>
            <w:noWrap w:val="0"/>
            <w:vAlign w:val="top"/>
          </w:tcPr>
          <w:p>
            <w:pPr>
              <w:tabs>
                <w:tab w:val="center" w:pos="522"/>
              </w:tabs>
              <w:spacing w:after="60"/>
              <w:rPr>
                <w:rFonts w:ascii="宋体" w:hAnsi="宋体"/>
                <w:szCs w:val="21"/>
              </w:rPr>
            </w:pPr>
            <w:r>
              <w:rPr>
                <w:rFonts w:hint="eastAsia" w:ascii="宋体" w:hAnsi="宋体"/>
                <w:szCs w:val="21"/>
              </w:rPr>
              <w:tab/>
            </w:r>
            <w:r>
              <w:rPr>
                <w:rFonts w:hint="eastAsia" w:ascii="宋体" w:hAnsi="宋体"/>
                <w:szCs w:val="21"/>
              </w:rPr>
              <w:t>职称</w:t>
            </w:r>
          </w:p>
        </w:tc>
        <w:tc>
          <w:tcPr>
            <w:tcW w:w="3976" w:type="dxa"/>
            <w:noWrap w:val="0"/>
            <w:vAlign w:val="top"/>
          </w:tcPr>
          <w:p>
            <w:pPr>
              <w:spacing w:after="60"/>
              <w:jc w:val="center"/>
              <w:rPr>
                <w:rFonts w:ascii="宋体" w:hAnsi="宋体"/>
                <w:szCs w:val="21"/>
              </w:rPr>
            </w:pPr>
            <w:r>
              <w:rPr>
                <w:rFonts w:hint="eastAsia" w:ascii="宋体" w:hAnsi="宋体"/>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val="0"/>
            <w:vAlign w:val="top"/>
          </w:tcPr>
          <w:p>
            <w:pPr>
              <w:spacing w:after="60"/>
              <w:rPr>
                <w:rFonts w:ascii="宋体" w:hAnsi="宋体"/>
                <w:szCs w:val="21"/>
              </w:rPr>
            </w:pPr>
          </w:p>
        </w:tc>
        <w:tc>
          <w:tcPr>
            <w:tcW w:w="1800" w:type="dxa"/>
            <w:noWrap w:val="0"/>
            <w:vAlign w:val="top"/>
          </w:tcPr>
          <w:p>
            <w:pPr>
              <w:spacing w:after="60"/>
              <w:rPr>
                <w:rFonts w:ascii="宋体" w:hAnsi="宋体"/>
                <w:szCs w:val="21"/>
              </w:rPr>
            </w:pPr>
          </w:p>
        </w:tc>
        <w:tc>
          <w:tcPr>
            <w:tcW w:w="1260" w:type="dxa"/>
            <w:noWrap w:val="0"/>
            <w:vAlign w:val="top"/>
          </w:tcPr>
          <w:p>
            <w:pPr>
              <w:spacing w:after="60"/>
              <w:rPr>
                <w:rFonts w:ascii="宋体" w:hAnsi="宋体"/>
                <w:szCs w:val="21"/>
              </w:rPr>
            </w:pPr>
          </w:p>
        </w:tc>
        <w:tc>
          <w:tcPr>
            <w:tcW w:w="3976" w:type="dxa"/>
            <w:noWrap w:val="0"/>
            <w:vAlign w:val="top"/>
          </w:tcPr>
          <w:p>
            <w:pPr>
              <w:spacing w:after="6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val="0"/>
            <w:vAlign w:val="top"/>
          </w:tcPr>
          <w:p>
            <w:pPr>
              <w:spacing w:after="60"/>
              <w:rPr>
                <w:rFonts w:ascii="宋体" w:hAnsi="宋体"/>
                <w:szCs w:val="21"/>
              </w:rPr>
            </w:pPr>
          </w:p>
        </w:tc>
        <w:tc>
          <w:tcPr>
            <w:tcW w:w="1800" w:type="dxa"/>
            <w:noWrap w:val="0"/>
            <w:vAlign w:val="top"/>
          </w:tcPr>
          <w:p>
            <w:pPr>
              <w:spacing w:after="60"/>
              <w:rPr>
                <w:rFonts w:ascii="宋体" w:hAnsi="宋体"/>
                <w:szCs w:val="21"/>
              </w:rPr>
            </w:pPr>
          </w:p>
        </w:tc>
        <w:tc>
          <w:tcPr>
            <w:tcW w:w="1260" w:type="dxa"/>
            <w:noWrap w:val="0"/>
            <w:vAlign w:val="top"/>
          </w:tcPr>
          <w:p>
            <w:pPr>
              <w:spacing w:after="60"/>
              <w:rPr>
                <w:rFonts w:ascii="宋体" w:hAnsi="宋体"/>
                <w:szCs w:val="21"/>
              </w:rPr>
            </w:pPr>
          </w:p>
        </w:tc>
        <w:tc>
          <w:tcPr>
            <w:tcW w:w="3976" w:type="dxa"/>
            <w:noWrap w:val="0"/>
            <w:vAlign w:val="top"/>
          </w:tcPr>
          <w:p>
            <w:pPr>
              <w:spacing w:after="6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val="0"/>
            <w:vAlign w:val="top"/>
          </w:tcPr>
          <w:p>
            <w:pPr>
              <w:spacing w:after="60"/>
              <w:rPr>
                <w:rFonts w:ascii="宋体" w:hAnsi="宋体"/>
                <w:szCs w:val="21"/>
              </w:rPr>
            </w:pPr>
          </w:p>
        </w:tc>
        <w:tc>
          <w:tcPr>
            <w:tcW w:w="1800" w:type="dxa"/>
            <w:noWrap w:val="0"/>
            <w:vAlign w:val="top"/>
          </w:tcPr>
          <w:p>
            <w:pPr>
              <w:spacing w:after="60"/>
              <w:rPr>
                <w:rFonts w:ascii="宋体" w:hAnsi="宋体"/>
                <w:szCs w:val="21"/>
              </w:rPr>
            </w:pPr>
          </w:p>
        </w:tc>
        <w:tc>
          <w:tcPr>
            <w:tcW w:w="1260" w:type="dxa"/>
            <w:noWrap w:val="0"/>
            <w:vAlign w:val="top"/>
          </w:tcPr>
          <w:p>
            <w:pPr>
              <w:spacing w:after="60"/>
              <w:rPr>
                <w:rFonts w:ascii="宋体" w:hAnsi="宋体"/>
                <w:szCs w:val="21"/>
              </w:rPr>
            </w:pPr>
          </w:p>
        </w:tc>
        <w:tc>
          <w:tcPr>
            <w:tcW w:w="3976" w:type="dxa"/>
            <w:noWrap w:val="0"/>
            <w:vAlign w:val="top"/>
          </w:tcPr>
          <w:p>
            <w:pPr>
              <w:spacing w:after="6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val="0"/>
            <w:vAlign w:val="top"/>
          </w:tcPr>
          <w:p>
            <w:pPr>
              <w:spacing w:after="60"/>
              <w:rPr>
                <w:rFonts w:ascii="宋体" w:hAnsi="宋体"/>
                <w:szCs w:val="21"/>
              </w:rPr>
            </w:pPr>
          </w:p>
        </w:tc>
        <w:tc>
          <w:tcPr>
            <w:tcW w:w="1800" w:type="dxa"/>
            <w:noWrap w:val="0"/>
            <w:vAlign w:val="top"/>
          </w:tcPr>
          <w:p>
            <w:pPr>
              <w:spacing w:after="60"/>
              <w:rPr>
                <w:rFonts w:ascii="宋体" w:hAnsi="宋体"/>
                <w:szCs w:val="21"/>
              </w:rPr>
            </w:pPr>
          </w:p>
        </w:tc>
        <w:tc>
          <w:tcPr>
            <w:tcW w:w="1260" w:type="dxa"/>
            <w:noWrap w:val="0"/>
            <w:vAlign w:val="top"/>
          </w:tcPr>
          <w:p>
            <w:pPr>
              <w:spacing w:after="60"/>
              <w:rPr>
                <w:rFonts w:ascii="宋体" w:hAnsi="宋体"/>
                <w:szCs w:val="21"/>
              </w:rPr>
            </w:pPr>
          </w:p>
        </w:tc>
        <w:tc>
          <w:tcPr>
            <w:tcW w:w="3976" w:type="dxa"/>
            <w:noWrap w:val="0"/>
            <w:vAlign w:val="top"/>
          </w:tcPr>
          <w:p>
            <w:pPr>
              <w:spacing w:after="6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val="0"/>
            <w:vAlign w:val="top"/>
          </w:tcPr>
          <w:p>
            <w:pPr>
              <w:spacing w:after="60"/>
              <w:rPr>
                <w:rFonts w:ascii="宋体" w:hAnsi="宋体"/>
                <w:szCs w:val="21"/>
              </w:rPr>
            </w:pPr>
          </w:p>
        </w:tc>
        <w:tc>
          <w:tcPr>
            <w:tcW w:w="1800" w:type="dxa"/>
            <w:noWrap w:val="0"/>
            <w:vAlign w:val="top"/>
          </w:tcPr>
          <w:p>
            <w:pPr>
              <w:spacing w:after="60"/>
              <w:rPr>
                <w:rFonts w:ascii="宋体" w:hAnsi="宋体"/>
                <w:szCs w:val="21"/>
              </w:rPr>
            </w:pPr>
          </w:p>
        </w:tc>
        <w:tc>
          <w:tcPr>
            <w:tcW w:w="1260" w:type="dxa"/>
            <w:noWrap w:val="0"/>
            <w:vAlign w:val="top"/>
          </w:tcPr>
          <w:p>
            <w:pPr>
              <w:spacing w:after="60"/>
              <w:rPr>
                <w:rFonts w:ascii="宋体" w:hAnsi="宋体"/>
                <w:szCs w:val="21"/>
              </w:rPr>
            </w:pPr>
          </w:p>
        </w:tc>
        <w:tc>
          <w:tcPr>
            <w:tcW w:w="3976" w:type="dxa"/>
            <w:noWrap w:val="0"/>
            <w:vAlign w:val="top"/>
          </w:tcPr>
          <w:p>
            <w:pPr>
              <w:spacing w:after="6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val="0"/>
            <w:vAlign w:val="top"/>
          </w:tcPr>
          <w:p>
            <w:pPr>
              <w:spacing w:after="60"/>
              <w:rPr>
                <w:rFonts w:ascii="宋体" w:hAnsi="宋体"/>
                <w:szCs w:val="21"/>
              </w:rPr>
            </w:pPr>
          </w:p>
        </w:tc>
        <w:tc>
          <w:tcPr>
            <w:tcW w:w="1800" w:type="dxa"/>
            <w:noWrap w:val="0"/>
            <w:vAlign w:val="top"/>
          </w:tcPr>
          <w:p>
            <w:pPr>
              <w:spacing w:after="60"/>
              <w:rPr>
                <w:rFonts w:ascii="宋体" w:hAnsi="宋体"/>
                <w:szCs w:val="21"/>
              </w:rPr>
            </w:pPr>
          </w:p>
        </w:tc>
        <w:tc>
          <w:tcPr>
            <w:tcW w:w="1260" w:type="dxa"/>
            <w:noWrap w:val="0"/>
            <w:vAlign w:val="top"/>
          </w:tcPr>
          <w:p>
            <w:pPr>
              <w:spacing w:after="60"/>
              <w:rPr>
                <w:rFonts w:ascii="宋体" w:hAnsi="宋体"/>
                <w:szCs w:val="21"/>
              </w:rPr>
            </w:pPr>
          </w:p>
        </w:tc>
        <w:tc>
          <w:tcPr>
            <w:tcW w:w="3976" w:type="dxa"/>
            <w:noWrap w:val="0"/>
            <w:vAlign w:val="top"/>
          </w:tcPr>
          <w:p>
            <w:pPr>
              <w:spacing w:after="6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val="0"/>
            <w:vAlign w:val="top"/>
          </w:tcPr>
          <w:p>
            <w:pPr>
              <w:spacing w:after="60"/>
              <w:rPr>
                <w:rFonts w:ascii="宋体" w:hAnsi="宋体"/>
                <w:szCs w:val="21"/>
              </w:rPr>
            </w:pPr>
          </w:p>
        </w:tc>
        <w:tc>
          <w:tcPr>
            <w:tcW w:w="1800" w:type="dxa"/>
            <w:noWrap w:val="0"/>
            <w:vAlign w:val="top"/>
          </w:tcPr>
          <w:p>
            <w:pPr>
              <w:spacing w:after="60"/>
              <w:rPr>
                <w:rFonts w:ascii="宋体" w:hAnsi="宋体"/>
                <w:szCs w:val="21"/>
              </w:rPr>
            </w:pPr>
          </w:p>
        </w:tc>
        <w:tc>
          <w:tcPr>
            <w:tcW w:w="1260" w:type="dxa"/>
            <w:noWrap w:val="0"/>
            <w:vAlign w:val="top"/>
          </w:tcPr>
          <w:p>
            <w:pPr>
              <w:spacing w:after="60"/>
              <w:rPr>
                <w:rFonts w:ascii="宋体" w:hAnsi="宋体"/>
                <w:szCs w:val="21"/>
              </w:rPr>
            </w:pPr>
          </w:p>
        </w:tc>
        <w:tc>
          <w:tcPr>
            <w:tcW w:w="3976" w:type="dxa"/>
            <w:noWrap w:val="0"/>
            <w:vAlign w:val="top"/>
          </w:tcPr>
          <w:p>
            <w:pPr>
              <w:spacing w:after="6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val="0"/>
            <w:vAlign w:val="top"/>
          </w:tcPr>
          <w:p>
            <w:pPr>
              <w:spacing w:after="60"/>
              <w:rPr>
                <w:rFonts w:ascii="宋体" w:hAnsi="宋体"/>
                <w:szCs w:val="21"/>
              </w:rPr>
            </w:pPr>
          </w:p>
        </w:tc>
        <w:tc>
          <w:tcPr>
            <w:tcW w:w="1800" w:type="dxa"/>
            <w:noWrap w:val="0"/>
            <w:vAlign w:val="top"/>
          </w:tcPr>
          <w:p>
            <w:pPr>
              <w:spacing w:after="60"/>
              <w:rPr>
                <w:rFonts w:ascii="宋体" w:hAnsi="宋体"/>
                <w:szCs w:val="21"/>
              </w:rPr>
            </w:pPr>
          </w:p>
        </w:tc>
        <w:tc>
          <w:tcPr>
            <w:tcW w:w="1260" w:type="dxa"/>
            <w:noWrap w:val="0"/>
            <w:vAlign w:val="top"/>
          </w:tcPr>
          <w:p>
            <w:pPr>
              <w:spacing w:after="60"/>
              <w:rPr>
                <w:rFonts w:ascii="宋体" w:hAnsi="宋体"/>
                <w:szCs w:val="21"/>
              </w:rPr>
            </w:pPr>
          </w:p>
        </w:tc>
        <w:tc>
          <w:tcPr>
            <w:tcW w:w="3976" w:type="dxa"/>
            <w:noWrap w:val="0"/>
            <w:vAlign w:val="top"/>
          </w:tcPr>
          <w:p>
            <w:pPr>
              <w:spacing w:after="60"/>
              <w:rPr>
                <w:rFonts w:ascii="宋体" w:hAnsi="宋体"/>
                <w:szCs w:val="21"/>
              </w:rPr>
            </w:pPr>
          </w:p>
        </w:tc>
      </w:tr>
    </w:tbl>
    <w:p>
      <w:pPr>
        <w:spacing w:after="60"/>
      </w:pPr>
    </w:p>
    <w:p>
      <w:pPr>
        <w:spacing w:after="60"/>
      </w:pPr>
    </w:p>
    <w:p>
      <w:pPr>
        <w:spacing w:after="60"/>
        <w:rPr>
          <w:rFonts w:ascii="宋体" w:hAnsi="宋体" w:cs="Arial"/>
          <w:szCs w:val="21"/>
        </w:rPr>
      </w:pPr>
      <w:r>
        <w:rPr>
          <w:rFonts w:hint="eastAsia" w:ascii="宋体" w:hAnsi="宋体" w:cs="Arial"/>
          <w:szCs w:val="21"/>
        </w:rPr>
        <w:t>投标人代表签字________________________</w:t>
      </w:r>
    </w:p>
    <w:p>
      <w:pPr>
        <w:spacing w:after="60"/>
        <w:rPr>
          <w:rFonts w:ascii="宋体" w:hAnsi="宋体" w:cs="Arial"/>
          <w:szCs w:val="21"/>
        </w:rPr>
      </w:pPr>
    </w:p>
    <w:p>
      <w:pPr>
        <w:spacing w:after="60"/>
        <w:rPr>
          <w:rFonts w:ascii="宋体" w:hAnsi="宋体" w:cs="Arial"/>
          <w:szCs w:val="21"/>
        </w:rPr>
      </w:pPr>
    </w:p>
    <w:p>
      <w:r>
        <w:rPr>
          <w:rFonts w:hint="eastAsia"/>
        </w:rPr>
        <w:t>投标单位盖章：________________________</w:t>
      </w:r>
    </w:p>
    <w:p>
      <w:pPr>
        <w:pStyle w:val="18"/>
        <w:spacing w:beforeLines="0" w:afterLines="0" w:line="240" w:lineRule="auto"/>
        <w:jc w:val="both"/>
        <w:outlineLvl w:val="9"/>
        <w:rPr>
          <w:rFonts w:ascii="Times New Roman" w:hAnsi="Times New Roman" w:eastAsia="宋体"/>
          <w:bCs w:val="0"/>
          <w:kern w:val="2"/>
          <w:sz w:val="21"/>
        </w:rPr>
      </w:pPr>
      <w:bookmarkStart w:id="27" w:name="_Toc39072359"/>
      <w:bookmarkStart w:id="28" w:name="_Toc39077394"/>
      <w:bookmarkStart w:id="29" w:name="_Toc39077236"/>
      <w:bookmarkStart w:id="30" w:name="_Toc39071645"/>
      <w:r>
        <w:rPr>
          <w:rFonts w:hint="eastAsia" w:ascii="Times New Roman" w:hAnsi="Times New Roman" w:eastAsia="宋体"/>
          <w:bCs w:val="0"/>
          <w:kern w:val="2"/>
          <w:sz w:val="21"/>
        </w:rPr>
        <w:t>注：1.项目负责人还应作特别说明；</w:t>
      </w:r>
      <w:bookmarkEnd w:id="27"/>
      <w:bookmarkEnd w:id="28"/>
      <w:bookmarkEnd w:id="29"/>
      <w:bookmarkEnd w:id="30"/>
    </w:p>
    <w:p>
      <w:pPr>
        <w:rPr>
          <w:rFonts w:ascii="宋体" w:hAnsi="宋体" w:cs="宋体"/>
          <w:szCs w:val="18"/>
        </w:rPr>
      </w:pPr>
      <w:r>
        <w:rPr>
          <w:rFonts w:hint="eastAsia"/>
        </w:rPr>
        <w:tab/>
      </w:r>
      <w:r>
        <w:rPr>
          <w:rFonts w:hint="eastAsia"/>
        </w:rPr>
        <w:t>2.</w:t>
      </w:r>
      <w:r>
        <w:rPr>
          <w:rFonts w:hint="eastAsia" w:ascii="宋体" w:hAnsi="宋体" w:cs="宋体"/>
          <w:szCs w:val="18"/>
        </w:rPr>
        <w:t>提供证书、经验证明材料等复印件，加盖投标人公章，原件备查。</w:t>
      </w:r>
    </w:p>
    <w:p>
      <w:pPr>
        <w:ind w:firstLine="420" w:firstLineChars="200"/>
      </w:pPr>
      <w:r>
        <w:t>3.</w:t>
      </w:r>
      <w:r>
        <w:rPr>
          <w:rFonts w:hint="eastAsia"/>
        </w:rPr>
        <w:t>主要管理和技术人员须提供与本公司劳动合同关键页复印件（加盖公章）证明；</w:t>
      </w:r>
    </w:p>
    <w:p>
      <w:r>
        <w:rPr>
          <w:rFonts w:hint="eastAsia"/>
        </w:rPr>
        <w:t xml:space="preserve">    4.另附人员安排计划。</w:t>
      </w:r>
    </w:p>
    <w:p>
      <w:r>
        <w:rPr>
          <w:rFonts w:hint="eastAsia"/>
        </w:rPr>
        <w:br w:type="page"/>
      </w:r>
    </w:p>
    <w:p>
      <w:pPr>
        <w:spacing w:line="377" w:lineRule="auto"/>
        <w:jc w:val="center"/>
        <w:outlineLvl w:val="1"/>
        <w:rPr>
          <w:rFonts w:ascii="宋体" w:hAnsi="宋体" w:cs="宋体"/>
          <w:b/>
          <w:bCs/>
          <w:sz w:val="30"/>
          <w:szCs w:val="30"/>
        </w:rPr>
      </w:pPr>
      <w:bookmarkStart w:id="31" w:name="_Toc51746111"/>
      <w:r>
        <w:rPr>
          <w:rFonts w:hint="eastAsia" w:ascii="宋体" w:hAnsi="宋体" w:cs="宋体"/>
          <w:b/>
          <w:bCs/>
          <w:sz w:val="30"/>
          <w:szCs w:val="30"/>
        </w:rPr>
        <w:t>（八）实施方案</w:t>
      </w:r>
      <w:bookmarkEnd w:id="31"/>
    </w:p>
    <w:p>
      <w:pPr>
        <w:spacing w:after="60"/>
        <w:rPr>
          <w:rFonts w:ascii="宋体" w:hAnsi="宋体" w:cs="Arial"/>
          <w:szCs w:val="21"/>
        </w:rPr>
      </w:pPr>
      <w:r>
        <w:rPr>
          <w:rFonts w:hint="eastAsia" w:ascii="宋体" w:hAnsi="宋体" w:cs="Arial"/>
          <w:szCs w:val="21"/>
        </w:rPr>
        <w:t>投标人名称__________________</w:t>
      </w:r>
    </w:p>
    <w:p>
      <w:pPr>
        <w:spacing w:after="60"/>
        <w:rPr>
          <w:rFonts w:ascii="宋体" w:hAnsi="宋体" w:cs="Arial"/>
          <w:szCs w:val="21"/>
        </w:rPr>
      </w:pPr>
      <w:r>
        <w:rPr>
          <w:rFonts w:hint="eastAsia" w:ascii="宋体" w:hAnsi="宋体" w:cs="Arial"/>
          <w:szCs w:val="21"/>
        </w:rPr>
        <w:t>招标编号____________________</w:t>
      </w:r>
    </w:p>
    <w:p/>
    <w:p>
      <w:r>
        <w:rPr>
          <w:rFonts w:hint="eastAsia"/>
        </w:rPr>
        <w:t>主要内容应包括但不限于以下内容：</w:t>
      </w:r>
    </w:p>
    <w:p>
      <w:r>
        <w:rPr>
          <w:rFonts w:hint="eastAsia"/>
        </w:rPr>
        <w:t>1.对工作任务及工作目标的理解</w:t>
      </w:r>
    </w:p>
    <w:p>
      <w:r>
        <w:rPr>
          <w:rFonts w:hint="eastAsia"/>
        </w:rPr>
        <w:t>2.编制方法及技术路线</w:t>
      </w:r>
    </w:p>
    <w:p>
      <w:r>
        <w:rPr>
          <w:rFonts w:hint="eastAsia"/>
        </w:rPr>
        <w:t>3.项目重难点分析</w:t>
      </w:r>
    </w:p>
    <w:p>
      <w:r>
        <w:rPr>
          <w:rFonts w:hint="eastAsia"/>
        </w:rPr>
        <w:t>4.研究成果表达</w:t>
      </w:r>
    </w:p>
    <w:p>
      <w:r>
        <w:rPr>
          <w:rFonts w:hint="eastAsia"/>
        </w:rPr>
        <w:t>5.项目进度计划</w:t>
      </w:r>
    </w:p>
    <w:p>
      <w:r>
        <w:rPr>
          <w:rFonts w:hint="eastAsia"/>
        </w:rPr>
        <w:t>6.服务保障措施</w:t>
      </w:r>
    </w:p>
    <w:p>
      <w:r>
        <w:br w:type="page"/>
      </w:r>
    </w:p>
    <w:p>
      <w:pPr>
        <w:jc w:val="center"/>
        <w:outlineLvl w:val="1"/>
        <w:rPr>
          <w:rFonts w:ascii="宋体" w:hAnsi="宋体" w:cs="宋体"/>
          <w:b/>
          <w:bCs/>
          <w:sz w:val="30"/>
          <w:szCs w:val="30"/>
        </w:rPr>
      </w:pPr>
      <w:bookmarkStart w:id="32" w:name="_Toc51746112"/>
      <w:r>
        <w:rPr>
          <w:rFonts w:hint="eastAsia" w:ascii="宋体" w:hAnsi="宋体" w:cs="宋体"/>
          <w:b/>
          <w:bCs/>
          <w:sz w:val="30"/>
          <w:szCs w:val="30"/>
        </w:rPr>
        <w:t>（九）投标人诚信承诺函</w:t>
      </w:r>
      <w:bookmarkEnd w:id="32"/>
    </w:p>
    <w:p>
      <w:pPr>
        <w:spacing w:line="360" w:lineRule="auto"/>
        <w:jc w:val="left"/>
        <w:rPr>
          <w:rFonts w:ascii="宋体" w:hAnsi="宋体"/>
          <w:szCs w:val="21"/>
        </w:rPr>
      </w:pPr>
      <w:r>
        <w:rPr>
          <w:rFonts w:hint="eastAsia" w:ascii="宋体" w:hAnsi="宋体"/>
          <w:szCs w:val="21"/>
        </w:rPr>
        <w:t>致</w:t>
      </w:r>
      <w:r>
        <w:rPr>
          <w:rFonts w:hint="eastAsia" w:ascii="宋体" w:hAnsi="宋体"/>
          <w:kern w:val="0"/>
          <w:szCs w:val="21"/>
        </w:rPr>
        <w:t>深圳市前海深港现代服务业合作区管理局：</w:t>
      </w:r>
    </w:p>
    <w:p>
      <w:pPr>
        <w:spacing w:line="360" w:lineRule="auto"/>
        <w:ind w:firstLine="420" w:firstLineChars="200"/>
        <w:jc w:val="left"/>
        <w:rPr>
          <w:rFonts w:ascii="宋体" w:hAnsi="宋体"/>
          <w:szCs w:val="21"/>
        </w:rPr>
      </w:pPr>
      <w:r>
        <w:rPr>
          <w:rFonts w:hint="eastAsia" w:ascii="宋体" w:hAnsi="宋体"/>
          <w:szCs w:val="21"/>
        </w:rPr>
        <w:t>我单位承诺近三年在采购招标投标活动中，不存在以下情形：</w:t>
      </w:r>
    </w:p>
    <w:p>
      <w:pPr>
        <w:pStyle w:val="19"/>
        <w:tabs>
          <w:tab w:val="left" w:pos="567"/>
        </w:tabs>
        <w:spacing w:line="360" w:lineRule="auto"/>
        <w:ind w:left="420"/>
        <w:rPr>
          <w:b w:val="0"/>
          <w:sz w:val="21"/>
          <w:szCs w:val="21"/>
        </w:rPr>
      </w:pPr>
      <w:r>
        <w:rPr>
          <w:rFonts w:hint="eastAsia"/>
          <w:b w:val="0"/>
          <w:sz w:val="21"/>
          <w:szCs w:val="21"/>
        </w:rPr>
        <w:t>（一）被纪检监察部门立案调查，违法违规事实成立的；</w:t>
      </w:r>
    </w:p>
    <w:p>
      <w:pPr>
        <w:pStyle w:val="19"/>
        <w:tabs>
          <w:tab w:val="left" w:pos="567"/>
        </w:tabs>
        <w:spacing w:line="360" w:lineRule="auto"/>
        <w:ind w:left="420"/>
        <w:rPr>
          <w:b w:val="0"/>
          <w:sz w:val="21"/>
          <w:szCs w:val="21"/>
        </w:rPr>
      </w:pPr>
      <w:r>
        <w:rPr>
          <w:rFonts w:hint="eastAsia"/>
          <w:b w:val="0"/>
          <w:sz w:val="21"/>
          <w:szCs w:val="21"/>
        </w:rPr>
        <w:t>（二）未按本条例规定签订、履行采购合同，造成严重后果的；</w:t>
      </w:r>
    </w:p>
    <w:p>
      <w:pPr>
        <w:pStyle w:val="19"/>
        <w:tabs>
          <w:tab w:val="left" w:pos="567"/>
        </w:tabs>
        <w:spacing w:line="360" w:lineRule="auto"/>
        <w:ind w:left="420"/>
        <w:rPr>
          <w:b w:val="0"/>
          <w:sz w:val="21"/>
          <w:szCs w:val="21"/>
        </w:rPr>
      </w:pPr>
      <w:r>
        <w:rPr>
          <w:rFonts w:hint="eastAsia"/>
          <w:b w:val="0"/>
          <w:sz w:val="21"/>
          <w:szCs w:val="21"/>
        </w:rPr>
        <w:t>（三）隐瞒真实情况，提供虚假资料的；</w:t>
      </w:r>
    </w:p>
    <w:p>
      <w:pPr>
        <w:pStyle w:val="19"/>
        <w:tabs>
          <w:tab w:val="left" w:pos="567"/>
        </w:tabs>
        <w:spacing w:line="360" w:lineRule="auto"/>
        <w:ind w:left="420"/>
        <w:rPr>
          <w:b w:val="0"/>
          <w:sz w:val="21"/>
          <w:szCs w:val="21"/>
        </w:rPr>
      </w:pPr>
      <w:r>
        <w:rPr>
          <w:rFonts w:hint="eastAsia"/>
          <w:b w:val="0"/>
          <w:sz w:val="21"/>
          <w:szCs w:val="21"/>
        </w:rPr>
        <w:t>（四）以非法手段排斥其他供应商参与竞争的；</w:t>
      </w:r>
    </w:p>
    <w:p>
      <w:pPr>
        <w:pStyle w:val="19"/>
        <w:tabs>
          <w:tab w:val="left" w:pos="567"/>
        </w:tabs>
        <w:spacing w:line="360" w:lineRule="auto"/>
        <w:ind w:left="420"/>
        <w:rPr>
          <w:b w:val="0"/>
          <w:sz w:val="21"/>
          <w:szCs w:val="21"/>
        </w:rPr>
      </w:pPr>
      <w:r>
        <w:rPr>
          <w:rFonts w:hint="eastAsia"/>
          <w:b w:val="0"/>
          <w:sz w:val="21"/>
          <w:szCs w:val="21"/>
        </w:rPr>
        <w:t>（五）与其他采购参加人串通投标的；</w:t>
      </w:r>
    </w:p>
    <w:p>
      <w:pPr>
        <w:pStyle w:val="19"/>
        <w:tabs>
          <w:tab w:val="left" w:pos="567"/>
        </w:tabs>
        <w:spacing w:line="360" w:lineRule="auto"/>
        <w:ind w:left="420"/>
        <w:rPr>
          <w:b w:val="0"/>
          <w:sz w:val="21"/>
          <w:szCs w:val="21"/>
        </w:rPr>
      </w:pPr>
      <w:r>
        <w:rPr>
          <w:rFonts w:hint="eastAsia"/>
          <w:b w:val="0"/>
          <w:sz w:val="21"/>
          <w:szCs w:val="21"/>
        </w:rPr>
        <w:t xml:space="preserve">（六）在采购活动中应当回避而未回避的； </w:t>
      </w:r>
    </w:p>
    <w:p>
      <w:pPr>
        <w:pStyle w:val="19"/>
        <w:tabs>
          <w:tab w:val="left" w:pos="567"/>
        </w:tabs>
        <w:spacing w:line="360" w:lineRule="auto"/>
        <w:ind w:left="420"/>
        <w:rPr>
          <w:b w:val="0"/>
          <w:sz w:val="21"/>
          <w:szCs w:val="21"/>
        </w:rPr>
      </w:pPr>
      <w:r>
        <w:rPr>
          <w:rFonts w:hint="eastAsia"/>
          <w:b w:val="0"/>
          <w:sz w:val="21"/>
          <w:szCs w:val="21"/>
        </w:rPr>
        <w:t xml:space="preserve">（七）恶意投诉的； </w:t>
      </w:r>
    </w:p>
    <w:p>
      <w:pPr>
        <w:pStyle w:val="19"/>
        <w:tabs>
          <w:tab w:val="left" w:pos="567"/>
        </w:tabs>
        <w:spacing w:line="360" w:lineRule="auto"/>
        <w:ind w:left="420"/>
        <w:rPr>
          <w:b w:val="0"/>
          <w:sz w:val="21"/>
          <w:szCs w:val="21"/>
        </w:rPr>
      </w:pPr>
      <w:r>
        <w:rPr>
          <w:rFonts w:hint="eastAsia"/>
          <w:b w:val="0"/>
          <w:sz w:val="21"/>
          <w:szCs w:val="21"/>
        </w:rPr>
        <w:t xml:space="preserve">（八）向采购项目相关人行贿或者提供其他不当利益的； </w:t>
      </w:r>
    </w:p>
    <w:p>
      <w:pPr>
        <w:pStyle w:val="19"/>
        <w:tabs>
          <w:tab w:val="left" w:pos="567"/>
        </w:tabs>
        <w:spacing w:line="360" w:lineRule="auto"/>
        <w:ind w:left="420"/>
        <w:rPr>
          <w:b w:val="0"/>
          <w:sz w:val="21"/>
          <w:szCs w:val="21"/>
        </w:rPr>
      </w:pPr>
      <w:r>
        <w:rPr>
          <w:rFonts w:hint="eastAsia"/>
          <w:b w:val="0"/>
          <w:sz w:val="21"/>
          <w:szCs w:val="21"/>
        </w:rPr>
        <w:t>（九）阻碍、抗拒主管部门监督检查的；</w:t>
      </w:r>
    </w:p>
    <w:p>
      <w:pPr>
        <w:pStyle w:val="19"/>
        <w:tabs>
          <w:tab w:val="left" w:pos="567"/>
        </w:tabs>
        <w:spacing w:line="360" w:lineRule="auto"/>
        <w:ind w:left="420"/>
        <w:rPr>
          <w:b w:val="0"/>
          <w:sz w:val="21"/>
          <w:szCs w:val="21"/>
        </w:rPr>
      </w:pPr>
      <w:r>
        <w:rPr>
          <w:rFonts w:hint="eastAsia"/>
          <w:b w:val="0"/>
          <w:sz w:val="21"/>
          <w:szCs w:val="21"/>
        </w:rPr>
        <w:t>（十）履约检查不合格或者评价为差的；</w:t>
      </w:r>
    </w:p>
    <w:p>
      <w:pPr>
        <w:spacing w:line="360" w:lineRule="auto"/>
        <w:ind w:firstLine="420" w:firstLineChars="200"/>
        <w:jc w:val="left"/>
        <w:rPr>
          <w:rFonts w:ascii="宋体" w:hAnsi="宋体"/>
          <w:szCs w:val="21"/>
        </w:rPr>
      </w:pPr>
      <w:r>
        <w:rPr>
          <w:rFonts w:hint="eastAsia" w:ascii="宋体" w:hAnsi="宋体"/>
          <w:szCs w:val="21"/>
        </w:rPr>
        <w:t>（十一）主管部门认定的其他情形。</w:t>
      </w:r>
    </w:p>
    <w:p>
      <w:pPr>
        <w:spacing w:line="360" w:lineRule="auto"/>
        <w:ind w:firstLine="420" w:firstLineChars="200"/>
        <w:jc w:val="left"/>
        <w:rPr>
          <w:rFonts w:ascii="宋体" w:hAnsi="宋体"/>
          <w:szCs w:val="21"/>
        </w:rPr>
      </w:pPr>
      <w:r>
        <w:rPr>
          <w:rFonts w:hint="eastAsia" w:ascii="宋体" w:hAnsi="宋体"/>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360" w:lineRule="auto"/>
        <w:ind w:firstLine="420" w:firstLineChars="200"/>
        <w:jc w:val="left"/>
        <w:rPr>
          <w:rFonts w:ascii="宋体" w:hAnsi="宋体"/>
          <w:szCs w:val="21"/>
        </w:rPr>
      </w:pPr>
      <w:r>
        <w:rPr>
          <w:rFonts w:hint="eastAsia" w:ascii="宋体" w:hAnsi="宋体"/>
          <w:szCs w:val="21"/>
        </w:rPr>
        <w:t>特此承诺。</w:t>
      </w:r>
    </w:p>
    <w:p>
      <w:pPr>
        <w:spacing w:line="360" w:lineRule="auto"/>
        <w:jc w:val="right"/>
        <w:rPr>
          <w:rFonts w:ascii="宋体" w:hAnsi="宋体"/>
          <w:szCs w:val="21"/>
        </w:rPr>
      </w:pPr>
    </w:p>
    <w:p>
      <w:pPr>
        <w:spacing w:line="360" w:lineRule="auto"/>
        <w:jc w:val="right"/>
        <w:rPr>
          <w:rFonts w:ascii="宋体" w:hAnsi="宋体"/>
          <w:szCs w:val="21"/>
        </w:rPr>
      </w:pPr>
    </w:p>
    <w:p>
      <w:pPr>
        <w:ind w:firstLine="3150" w:firstLineChars="1500"/>
        <w:jc w:val="left"/>
        <w:rPr>
          <w:szCs w:val="21"/>
        </w:rPr>
      </w:pPr>
      <w:r>
        <w:rPr>
          <w:rFonts w:hint="eastAsia"/>
          <w:szCs w:val="21"/>
        </w:rPr>
        <w:t>法定代表人或其授权委托人（</w:t>
      </w:r>
      <w:r>
        <w:rPr>
          <w:rFonts w:hint="eastAsia"/>
          <w:b/>
          <w:szCs w:val="21"/>
        </w:rPr>
        <w:t>签名</w:t>
      </w:r>
      <w:r>
        <w:rPr>
          <w:rFonts w:hint="eastAsia"/>
          <w:szCs w:val="21"/>
        </w:rPr>
        <w:t>）：</w:t>
      </w:r>
    </w:p>
    <w:p>
      <w:pPr>
        <w:jc w:val="left"/>
        <w:rPr>
          <w:szCs w:val="21"/>
        </w:rPr>
      </w:pPr>
    </w:p>
    <w:p>
      <w:pPr>
        <w:ind w:firstLine="3150" w:firstLineChars="1500"/>
        <w:jc w:val="left"/>
        <w:rPr>
          <w:szCs w:val="21"/>
        </w:rPr>
      </w:pPr>
      <w:r>
        <w:rPr>
          <w:rFonts w:hint="eastAsia"/>
          <w:szCs w:val="21"/>
        </w:rPr>
        <w:t>投标单位（</w:t>
      </w:r>
      <w:r>
        <w:rPr>
          <w:rFonts w:hint="eastAsia"/>
          <w:b/>
          <w:szCs w:val="21"/>
        </w:rPr>
        <w:t>盖公章</w:t>
      </w:r>
      <w:r>
        <w:rPr>
          <w:rFonts w:hint="eastAsia"/>
          <w:szCs w:val="21"/>
        </w:rPr>
        <w:t>）：</w:t>
      </w:r>
    </w:p>
    <w:p>
      <w:pPr>
        <w:jc w:val="left"/>
        <w:rPr>
          <w:szCs w:val="21"/>
        </w:rPr>
      </w:pPr>
    </w:p>
    <w:p>
      <w:pPr>
        <w:jc w:val="right"/>
        <w:rPr>
          <w:szCs w:val="21"/>
        </w:rPr>
      </w:pPr>
      <w:r>
        <w:rPr>
          <w:rFonts w:hint="eastAsia"/>
          <w:szCs w:val="21"/>
        </w:rPr>
        <w:t>日期：年月日</w:t>
      </w:r>
    </w:p>
    <w:p>
      <w:pPr>
        <w:rPr>
          <w:szCs w:val="21"/>
        </w:rPr>
      </w:pPr>
      <w:r>
        <w:rPr>
          <w:rFonts w:hint="eastAsia"/>
          <w:szCs w:val="21"/>
        </w:rPr>
        <w:br w:type="page"/>
      </w:r>
    </w:p>
    <w:p>
      <w:pPr>
        <w:jc w:val="right"/>
        <w:rPr>
          <w:szCs w:val="21"/>
        </w:rPr>
      </w:pPr>
    </w:p>
    <w:p>
      <w:pPr>
        <w:jc w:val="center"/>
        <w:outlineLvl w:val="1"/>
        <w:rPr>
          <w:rFonts w:ascii="宋体" w:hAnsi="宋体" w:cs="宋体"/>
          <w:b/>
          <w:bCs/>
          <w:sz w:val="30"/>
          <w:szCs w:val="30"/>
        </w:rPr>
      </w:pPr>
      <w:bookmarkStart w:id="33" w:name="_Toc51746113"/>
      <w:r>
        <w:rPr>
          <w:rFonts w:hint="eastAsia" w:ascii="宋体" w:hAnsi="宋体" w:cs="宋体"/>
          <w:b/>
          <w:bCs/>
          <w:sz w:val="30"/>
          <w:szCs w:val="30"/>
        </w:rPr>
        <w:t>（十）用户需求响应表</w:t>
      </w:r>
      <w:bookmarkEnd w:id="33"/>
    </w:p>
    <w:p>
      <w:r>
        <w:rPr>
          <w:rFonts w:hint="eastAsia"/>
        </w:rPr>
        <w:t>投标人应按照招标文件要求，根据“用户需求书”内容作出全面响应（按第五章货物或服务要求和商务条件逐条响应，包括技术和商务的所有内容）。对必须满足的内容，必须完全满足。对响应有差异的，则说明差异的内容。</w:t>
      </w:r>
    </w:p>
    <w:p/>
    <w:p>
      <w:pPr>
        <w:pStyle w:val="20"/>
        <w:rPr>
          <w:rFonts w:hAnsi="宋体" w:cs="宋体"/>
        </w:rPr>
      </w:pPr>
      <w:r>
        <w:rPr>
          <w:rFonts w:hint="eastAsia" w:hAnsi="宋体" w:cs="宋体"/>
        </w:rPr>
        <w:t>用户需求响应表</w:t>
      </w:r>
    </w:p>
    <w:p>
      <w:pPr>
        <w:rPr>
          <w:rFonts w:ascii="宋体" w:hAnsi="宋体" w:cs="宋体"/>
        </w:rPr>
      </w:pPr>
      <w:r>
        <w:rPr>
          <w:rFonts w:hint="eastAsia" w:ascii="宋体" w:hAnsi="宋体" w:cs="宋体"/>
          <w:bCs/>
        </w:rPr>
        <w:t>招标编号：</w:t>
      </w:r>
    </w:p>
    <w:p>
      <w:pPr>
        <w:spacing w:line="360" w:lineRule="auto"/>
        <w:ind w:left="618" w:hanging="618"/>
        <w:rPr>
          <w:rFonts w:ascii="宋体" w:hAnsi="宋体" w:cs="宋体"/>
          <w:bCs/>
        </w:rPr>
      </w:pPr>
      <w:r>
        <w:rPr>
          <w:rFonts w:hint="eastAsia" w:ascii="宋体" w:hAnsi="宋体" w:cs="宋体"/>
        </w:rPr>
        <w:t>[说明]投标人应对照招标文件要求与投标的实际情况对招标文件中“用户需求书”的条款内容作全面响应</w:t>
      </w:r>
      <w:r>
        <w:rPr>
          <w:rFonts w:hint="eastAsia" w:ascii="宋体" w:hAnsi="宋体" w:cs="宋体"/>
          <w:b/>
          <w:bCs/>
        </w:rPr>
        <w:t>（按第五章技术要求和商务要求逐条响应，包括技术和商务的所有内容）</w:t>
      </w:r>
      <w:r>
        <w:rPr>
          <w:rFonts w:hint="eastAsia" w:ascii="宋体" w:hAnsi="宋体" w:cs="宋体"/>
        </w:rPr>
        <w:t>。</w:t>
      </w:r>
    </w:p>
    <w:tbl>
      <w:tblPr>
        <w:tblStyle w:val="14"/>
        <w:tblW w:w="90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2"/>
        <w:gridCol w:w="6152"/>
        <w:gridCol w:w="992"/>
        <w:gridCol w:w="12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582" w:type="dxa"/>
            <w:shd w:val="clear" w:color="auto" w:fill="EEECE1"/>
            <w:noWrap w:val="0"/>
            <w:vAlign w:val="center"/>
          </w:tcPr>
          <w:p>
            <w:pPr>
              <w:spacing w:line="400" w:lineRule="exact"/>
              <w:ind w:left="-71" w:leftChars="-34" w:right="-94" w:rightChars="-45"/>
              <w:jc w:val="center"/>
              <w:rPr>
                <w:rFonts w:ascii="宋体" w:hAnsi="宋体" w:cs="宋体"/>
                <w:szCs w:val="21"/>
              </w:rPr>
            </w:pPr>
            <w:r>
              <w:rPr>
                <w:rFonts w:hint="eastAsia" w:ascii="宋体" w:hAnsi="宋体" w:cs="宋体"/>
                <w:szCs w:val="21"/>
              </w:rPr>
              <w:t>序号</w:t>
            </w:r>
          </w:p>
        </w:tc>
        <w:tc>
          <w:tcPr>
            <w:tcW w:w="6152" w:type="dxa"/>
            <w:shd w:val="clear" w:color="auto" w:fill="EEECE1"/>
            <w:noWrap w:val="0"/>
            <w:vAlign w:val="center"/>
          </w:tcPr>
          <w:p>
            <w:pPr>
              <w:jc w:val="center"/>
              <w:rPr>
                <w:rFonts w:ascii="宋体" w:hAnsi="宋体" w:cs="宋体"/>
              </w:rPr>
            </w:pPr>
            <w:r>
              <w:rPr>
                <w:rFonts w:hint="eastAsia" w:ascii="宋体" w:hAnsi="宋体" w:cs="宋体"/>
              </w:rPr>
              <w:t>招标文件条款描述</w:t>
            </w:r>
          </w:p>
        </w:tc>
        <w:tc>
          <w:tcPr>
            <w:tcW w:w="992" w:type="dxa"/>
            <w:shd w:val="clear" w:color="auto" w:fill="EEECE1"/>
            <w:noWrap w:val="0"/>
            <w:vAlign w:val="center"/>
          </w:tcPr>
          <w:p>
            <w:pPr>
              <w:jc w:val="center"/>
              <w:rPr>
                <w:rFonts w:ascii="宋体" w:hAnsi="宋体" w:cs="宋体"/>
              </w:rPr>
            </w:pPr>
            <w:r>
              <w:rPr>
                <w:rFonts w:hint="eastAsia" w:ascii="宋体" w:hAnsi="宋体" w:cs="宋体"/>
              </w:rPr>
              <w:t>投标人响应描述</w:t>
            </w:r>
          </w:p>
        </w:tc>
        <w:tc>
          <w:tcPr>
            <w:tcW w:w="1289" w:type="dxa"/>
            <w:shd w:val="clear" w:color="auto" w:fill="EEECE1"/>
            <w:noWrap w:val="0"/>
            <w:vAlign w:val="center"/>
          </w:tcPr>
          <w:p>
            <w:pPr>
              <w:jc w:val="center"/>
              <w:rPr>
                <w:rFonts w:ascii="宋体" w:hAnsi="宋体" w:cs="宋体"/>
              </w:rPr>
            </w:pPr>
            <w:r>
              <w:rPr>
                <w:rFonts w:hint="eastAsia" w:ascii="宋体" w:hAnsi="宋体" w:cs="宋体"/>
              </w:rPr>
              <w:t>偏离情况说明</w:t>
            </w:r>
          </w:p>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2" w:type="dxa"/>
            <w:noWrap w:val="0"/>
            <w:vAlign w:val="center"/>
          </w:tcPr>
          <w:p>
            <w:pPr>
              <w:numPr>
                <w:ilvl w:val="0"/>
                <w:numId w:val="3"/>
              </w:numPr>
              <w:spacing w:line="400" w:lineRule="exact"/>
              <w:jc w:val="center"/>
              <w:rPr>
                <w:rFonts w:ascii="宋体" w:hAnsi="宋体" w:cs="宋体"/>
                <w:szCs w:val="21"/>
              </w:rPr>
            </w:pPr>
          </w:p>
        </w:tc>
        <w:tc>
          <w:tcPr>
            <w:tcW w:w="6152" w:type="dxa"/>
            <w:noWrap w:val="0"/>
            <w:vAlign w:val="center"/>
          </w:tcPr>
          <w:p>
            <w:pPr>
              <w:pStyle w:val="12"/>
              <w:spacing w:before="0" w:beforeAutospacing="0" w:after="0" w:afterAutospacing="0" w:line="360" w:lineRule="auto"/>
              <w:outlineLvl w:val="1"/>
              <w:rPr>
                <w:b/>
                <w:sz w:val="21"/>
                <w:szCs w:val="21"/>
              </w:rPr>
            </w:pPr>
            <w:r>
              <w:rPr>
                <w:rFonts w:hint="eastAsia"/>
                <w:b/>
                <w:sz w:val="21"/>
                <w:szCs w:val="21"/>
              </w:rPr>
              <w:t>技术要求</w:t>
            </w:r>
          </w:p>
          <w:p>
            <w:pPr>
              <w:pStyle w:val="12"/>
              <w:spacing w:before="0" w:beforeAutospacing="0" w:after="0" w:afterAutospacing="0" w:line="360" w:lineRule="auto"/>
              <w:ind w:left="420"/>
              <w:textAlignment w:val="baseline"/>
              <w:rPr>
                <w:kern w:val="2"/>
                <w:sz w:val="21"/>
                <w:szCs w:val="21"/>
                <w:lang w:bidi="ar"/>
              </w:rPr>
            </w:pPr>
            <w:r>
              <w:rPr>
                <w:rFonts w:hint="eastAsia"/>
                <w:kern w:val="2"/>
                <w:sz w:val="21"/>
                <w:szCs w:val="21"/>
                <w:lang w:bidi="ar"/>
              </w:rPr>
              <w:t xml:space="preserve">1.专题专栏建设要求  </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为不断深化服务型政府建设，加大网站专题专栏建设力度，提高信息服务、在线办事和互动交流水平，至少开展专题专栏建设不少于10个，对前海重大活动、历史重要纪念日、官方事件日期等重要事件节点来制作，专题类型包含但不限于政策解读类专题、民生实事类专题、活动宣传栏目类专题、意见征集活动类专题、嘉宾访谈活动类专题、网站特色宣传类专题等。主题选择包含但不限于前海创新创业专题，前海科技创新专题等，具体专题根据前海管理局实际业务需求定制开发。其中要求政策解读类专题表现形式多样化，以公众喜闻乐见的形式包含图文结合、漫画、动画、音频、视频等，页面设计契合主题，体现前海特色。</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工作内容包括专题专栏原型策划、页面设计、页面切图、模板实施上线等。</w:t>
            </w:r>
          </w:p>
          <w:p>
            <w:pPr>
              <w:pStyle w:val="12"/>
              <w:spacing w:before="0" w:beforeAutospacing="0" w:after="0" w:afterAutospacing="0" w:line="360" w:lineRule="auto"/>
              <w:ind w:left="420"/>
              <w:textAlignment w:val="baseline"/>
              <w:rPr>
                <w:kern w:val="2"/>
                <w:sz w:val="21"/>
                <w:szCs w:val="21"/>
                <w:lang w:bidi="ar"/>
              </w:rPr>
            </w:pPr>
            <w:r>
              <w:rPr>
                <w:rFonts w:hint="eastAsia"/>
                <w:kern w:val="2"/>
                <w:sz w:val="21"/>
                <w:szCs w:val="21"/>
                <w:lang w:bidi="ar"/>
              </w:rPr>
              <w:t>2.手机移动端建设与运维</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完成前海管理局手机</w:t>
            </w:r>
            <w:r>
              <w:rPr>
                <w:kern w:val="2"/>
                <w:sz w:val="21"/>
                <w:szCs w:val="21"/>
                <w:lang w:bidi="ar"/>
              </w:rPr>
              <w:t>移动端网页</w:t>
            </w:r>
            <w:r>
              <w:rPr>
                <w:rFonts w:hint="eastAsia"/>
                <w:kern w:val="2"/>
                <w:sz w:val="21"/>
                <w:szCs w:val="21"/>
                <w:lang w:bidi="ar"/>
              </w:rPr>
              <w:t>策划</w:t>
            </w:r>
            <w:r>
              <w:rPr>
                <w:kern w:val="2"/>
                <w:sz w:val="21"/>
                <w:szCs w:val="21"/>
                <w:lang w:bidi="ar"/>
              </w:rPr>
              <w:t>、制作</w:t>
            </w:r>
            <w:r>
              <w:rPr>
                <w:rFonts w:hint="eastAsia"/>
                <w:kern w:val="2"/>
                <w:sz w:val="21"/>
                <w:szCs w:val="21"/>
                <w:lang w:bidi="ar"/>
              </w:rPr>
              <w:t>及日常</w:t>
            </w:r>
            <w:r>
              <w:rPr>
                <w:kern w:val="2"/>
                <w:sz w:val="21"/>
                <w:szCs w:val="21"/>
                <w:lang w:bidi="ar"/>
              </w:rPr>
              <w:t>运维保障</w:t>
            </w:r>
            <w:r>
              <w:rPr>
                <w:rFonts w:hint="eastAsia"/>
                <w:kern w:val="2"/>
                <w:sz w:val="21"/>
                <w:szCs w:val="21"/>
                <w:lang w:bidi="ar"/>
              </w:rPr>
              <w:t>工作。</w:t>
            </w:r>
          </w:p>
          <w:p>
            <w:pPr>
              <w:pStyle w:val="12"/>
              <w:spacing w:before="0" w:beforeAutospacing="0" w:after="0" w:afterAutospacing="0" w:line="360" w:lineRule="auto"/>
              <w:ind w:left="420"/>
              <w:textAlignment w:val="baseline"/>
              <w:rPr>
                <w:kern w:val="2"/>
                <w:sz w:val="21"/>
                <w:szCs w:val="21"/>
                <w:lang w:bidi="ar"/>
              </w:rPr>
            </w:pPr>
            <w:r>
              <w:rPr>
                <w:rFonts w:hint="eastAsia"/>
                <w:kern w:val="2"/>
                <w:sz w:val="21"/>
                <w:szCs w:val="21"/>
                <w:lang w:bidi="ar"/>
              </w:rPr>
              <w:t>3.网站S</w:t>
            </w:r>
            <w:r>
              <w:rPr>
                <w:kern w:val="2"/>
                <w:sz w:val="21"/>
                <w:szCs w:val="21"/>
                <w:lang w:bidi="ar"/>
              </w:rPr>
              <w:t>EO</w:t>
            </w:r>
            <w:r>
              <w:rPr>
                <w:rFonts w:hint="eastAsia"/>
                <w:kern w:val="2"/>
                <w:sz w:val="21"/>
                <w:szCs w:val="21"/>
                <w:lang w:bidi="ar"/>
              </w:rPr>
              <w:t>优化</w:t>
            </w:r>
          </w:p>
          <w:p>
            <w:pPr>
              <w:pStyle w:val="12"/>
              <w:spacing w:before="0" w:beforeAutospacing="0" w:after="0" w:afterAutospacing="0" w:line="360" w:lineRule="auto"/>
              <w:ind w:firstLine="420" w:firstLineChars="200"/>
              <w:textAlignment w:val="baseline"/>
              <w:rPr>
                <w:rFonts w:hint="eastAsia"/>
                <w:kern w:val="2"/>
                <w:sz w:val="21"/>
                <w:szCs w:val="21"/>
                <w:lang w:bidi="ar"/>
              </w:rPr>
            </w:pPr>
            <w:r>
              <w:rPr>
                <w:rFonts w:hint="eastAsia"/>
                <w:kern w:val="2"/>
                <w:sz w:val="21"/>
                <w:szCs w:val="21"/>
                <w:lang w:bidi="ar"/>
              </w:rPr>
              <w:t>通过SEO技术合理优化门户网站</w:t>
            </w:r>
            <w:r>
              <w:rPr>
                <w:kern w:val="2"/>
                <w:sz w:val="21"/>
                <w:szCs w:val="21"/>
                <w:lang w:bidi="ar"/>
              </w:rPr>
              <w:t>站内的网站结构，提高</w:t>
            </w:r>
            <w:r>
              <w:rPr>
                <w:rFonts w:hint="eastAsia"/>
                <w:kern w:val="2"/>
                <w:sz w:val="21"/>
                <w:szCs w:val="21"/>
                <w:lang w:bidi="ar"/>
              </w:rPr>
              <w:t>改善关键字在搜索引擎中的排名，提高网站在互联网上的连接数，引导公众浏览。</w:t>
            </w:r>
          </w:p>
          <w:p>
            <w:pPr>
              <w:pStyle w:val="12"/>
              <w:spacing w:before="0" w:beforeAutospacing="0" w:after="0" w:afterAutospacing="0" w:line="360" w:lineRule="auto"/>
              <w:ind w:left="420"/>
              <w:textAlignment w:val="baseline"/>
              <w:rPr>
                <w:kern w:val="2"/>
                <w:sz w:val="21"/>
                <w:szCs w:val="21"/>
                <w:lang w:bidi="ar"/>
              </w:rPr>
            </w:pPr>
            <w:r>
              <w:rPr>
                <w:rFonts w:hint="eastAsia"/>
                <w:kern w:val="2"/>
                <w:sz w:val="21"/>
                <w:szCs w:val="21"/>
                <w:lang w:bidi="ar"/>
              </w:rPr>
              <w:t>4.网站日常运营保障要求</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配备两名专职服务人员常驻办公，负责前海门户网站日常运营 ，具体工作如下：</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1）负责前海门户网站、前海蛇口自贸片区网站、深圳政府在线网站、前海管理局内网（公务员之窗）、微博的内容进行采集发布。完成发布的信息从采编到审核后的发布，责任到人，确保信息发布的流程自运转。</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（2）负责本单位信息挂网工作。</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（3）负责前海门户网站栏目更新情况，每日人工巡检及预警、整改反馈。保障动态栏目最低2周更新一次的频率。</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（4）负责前海门户网站挂网信息内容审查，主要审查是否包含错敏信息、链接和附件能否正常打开、附件与正文是否对应、格式是否规范等。</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（5）负责监控互动交流平台，并定期查看、及时反馈深圳市政务邮件系统、深圳政府在线网站咨询投诉、依申请公开系统信息，推进政务公开。</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6）通过采集公众访问前海门户网站的数据，对公众的访问行为进行统计分析，结合对前海门户网站的访问统计分析以及用户评价、反馈建议，每季度出具一份“前海门户网站”运营分析报告，并对异常指标进行深度分析。</w:t>
            </w:r>
          </w:p>
          <w:p>
            <w:pPr>
              <w:pStyle w:val="12"/>
              <w:spacing w:before="0" w:beforeAutospacing="0" w:after="0" w:afterAutospacing="0" w:line="360" w:lineRule="auto"/>
              <w:ind w:left="420"/>
              <w:textAlignment w:val="baseline"/>
              <w:rPr>
                <w:kern w:val="2"/>
                <w:sz w:val="21"/>
                <w:szCs w:val="21"/>
                <w:lang w:bidi="ar"/>
              </w:rPr>
            </w:pPr>
            <w:r>
              <w:rPr>
                <w:rFonts w:hint="eastAsia"/>
                <w:kern w:val="2"/>
                <w:sz w:val="21"/>
                <w:szCs w:val="21"/>
                <w:lang w:bidi="ar"/>
              </w:rPr>
              <w:t>5.网站日常技术运维要求</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负责与网站有关的一般性技术工作，根据深圳市政府门户网站年度绩效考核要求，在符合要求的基础上，不断完善功能亮点，具体工作如下：</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（1）对前海门户网站的更新情况、栏目规范、服务指标等内容进行需求分析和调整；</w:t>
            </w:r>
          </w:p>
          <w:p>
            <w:pPr>
              <w:pStyle w:val="12"/>
              <w:spacing w:before="0" w:beforeAutospacing="0" w:after="0" w:afterAutospacing="0" w:line="360" w:lineRule="auto"/>
              <w:ind w:firstLine="420" w:firstLineChars="200"/>
              <w:textAlignment w:val="baseline"/>
              <w:rPr>
                <w:kern w:val="2"/>
                <w:sz w:val="21"/>
                <w:szCs w:val="21"/>
                <w:lang w:bidi="ar"/>
              </w:rPr>
            </w:pPr>
            <w:r>
              <w:rPr>
                <w:rFonts w:hint="eastAsia"/>
                <w:kern w:val="2"/>
                <w:sz w:val="21"/>
                <w:szCs w:val="21"/>
                <w:lang w:bidi="ar"/>
              </w:rPr>
              <w:t>（</w:t>
            </w:r>
            <w:r>
              <w:rPr>
                <w:kern w:val="2"/>
                <w:sz w:val="21"/>
                <w:szCs w:val="21"/>
                <w:lang w:bidi="ar"/>
              </w:rPr>
              <w:t>2</w:t>
            </w:r>
            <w:r>
              <w:rPr>
                <w:rFonts w:hint="eastAsia"/>
                <w:kern w:val="2"/>
                <w:sz w:val="21"/>
                <w:szCs w:val="21"/>
                <w:lang w:bidi="ar"/>
              </w:rPr>
              <w:t>）对前海重大活动、历史重要纪念日、官方事件等重要事件节点来制作事件专题；</w:t>
            </w:r>
          </w:p>
          <w:p>
            <w:pPr>
              <w:widowControl/>
              <w:spacing w:line="360" w:lineRule="auto"/>
              <w:ind w:firstLine="420" w:firstLineChars="200"/>
              <w:textAlignment w:val="baseline"/>
              <w:rPr>
                <w:rFonts w:ascii="宋体" w:hAnsi="宋体" w:cs="宋体"/>
                <w:sz w:val="20"/>
                <w:szCs w:val="21"/>
                <w:lang w:bidi="ar"/>
              </w:rPr>
            </w:pPr>
            <w:r>
              <w:rPr>
                <w:rFonts w:hint="eastAsia" w:ascii="宋体" w:hAnsi="宋体" w:cs="宋体"/>
                <w:szCs w:val="21"/>
                <w:lang w:bidi="ar"/>
              </w:rPr>
              <w:t>（</w:t>
            </w:r>
            <w:r>
              <w:rPr>
                <w:rFonts w:ascii="宋体" w:hAnsi="宋体" w:cs="宋体"/>
                <w:szCs w:val="21"/>
                <w:lang w:bidi="ar"/>
              </w:rPr>
              <w:t>3</w:t>
            </w:r>
            <w:r>
              <w:rPr>
                <w:rFonts w:hint="eastAsia" w:ascii="宋体" w:hAnsi="宋体" w:cs="宋体"/>
                <w:szCs w:val="21"/>
                <w:lang w:bidi="ar"/>
              </w:rPr>
              <w:t>）对网站功能小规模优化及设计调整，网站页面的展现模板的制作、修改、调整；</w:t>
            </w:r>
          </w:p>
          <w:p>
            <w:pPr>
              <w:widowControl/>
              <w:spacing w:line="360" w:lineRule="auto"/>
              <w:ind w:firstLine="420" w:firstLineChars="200"/>
              <w:textAlignment w:val="baseline"/>
              <w:rPr>
                <w:rFonts w:ascii="宋体" w:hAnsi="宋体" w:cs="宋体"/>
                <w:szCs w:val="21"/>
                <w:lang w:bidi="ar"/>
              </w:rPr>
            </w:pPr>
            <w:r>
              <w:rPr>
                <w:rFonts w:hint="eastAsia" w:ascii="宋体" w:hAnsi="宋体" w:cs="宋体"/>
                <w:szCs w:val="21"/>
                <w:lang w:bidi="ar"/>
              </w:rPr>
              <w:t>（</w:t>
            </w:r>
            <w:r>
              <w:rPr>
                <w:rFonts w:ascii="宋体" w:hAnsi="宋体" w:cs="宋体"/>
                <w:szCs w:val="21"/>
                <w:lang w:bidi="ar"/>
              </w:rPr>
              <w:t>4</w:t>
            </w:r>
            <w:r>
              <w:rPr>
                <w:rFonts w:hint="eastAsia" w:ascii="宋体" w:hAnsi="宋体" w:cs="宋体"/>
                <w:szCs w:val="21"/>
                <w:lang w:bidi="ar"/>
              </w:rPr>
              <w:t>）通过技术手段合理优化前海门户网站站内的网站结构，改善关键字在搜索引擎中的排名。提高前海门户网站在互联网上的连接数，引导公众浏览。</w:t>
            </w:r>
          </w:p>
          <w:p>
            <w:pPr>
              <w:pStyle w:val="12"/>
              <w:spacing w:before="0" w:beforeAutospacing="0" w:after="0" w:afterAutospacing="0" w:line="360" w:lineRule="auto"/>
              <w:ind w:left="420"/>
              <w:textAlignment w:val="baseline"/>
              <w:rPr>
                <w:kern w:val="2"/>
                <w:sz w:val="21"/>
                <w:szCs w:val="21"/>
                <w:lang w:bidi="ar"/>
              </w:rPr>
            </w:pPr>
            <w:r>
              <w:rPr>
                <w:rFonts w:hint="eastAsia"/>
                <w:kern w:val="2"/>
                <w:sz w:val="21"/>
                <w:szCs w:val="21"/>
                <w:lang w:bidi="ar"/>
              </w:rPr>
              <w:t>6.网站</w:t>
            </w:r>
            <w:r>
              <w:rPr>
                <w:kern w:val="2"/>
                <w:sz w:val="21"/>
                <w:szCs w:val="21"/>
                <w:lang w:bidi="ar"/>
              </w:rPr>
              <w:t>建设与管理工作</w:t>
            </w:r>
            <w:r>
              <w:rPr>
                <w:rFonts w:hint="eastAsia"/>
                <w:kern w:val="2"/>
                <w:sz w:val="21"/>
                <w:szCs w:val="21"/>
                <w:lang w:bidi="ar"/>
              </w:rPr>
              <w:t>业务</w:t>
            </w:r>
            <w:r>
              <w:rPr>
                <w:kern w:val="2"/>
                <w:sz w:val="21"/>
                <w:szCs w:val="21"/>
                <w:lang w:bidi="ar"/>
              </w:rPr>
              <w:t>培训</w:t>
            </w:r>
          </w:p>
          <w:p>
            <w:pPr>
              <w:pStyle w:val="12"/>
              <w:spacing w:before="0" w:beforeAutospacing="0" w:after="0" w:afterAutospacing="0" w:line="360" w:lineRule="auto"/>
              <w:ind w:firstLine="420" w:firstLineChars="200"/>
              <w:textAlignment w:val="baseline"/>
              <w:rPr>
                <w:rFonts w:hint="eastAsia"/>
                <w:kern w:val="2"/>
                <w:sz w:val="21"/>
                <w:szCs w:val="21"/>
                <w:lang w:bidi="ar"/>
              </w:rPr>
            </w:pPr>
            <w:r>
              <w:rPr>
                <w:rFonts w:hint="eastAsia"/>
                <w:kern w:val="2"/>
                <w:sz w:val="21"/>
                <w:szCs w:val="21"/>
                <w:lang w:bidi="ar"/>
              </w:rPr>
              <w:t>开展业务培训会，对绩效考核相关指标进行详细解读，并对各单位关于政府网站建设工作中存在的问题进行答疑释惑，进一步查缺补漏，提升运维管理水平。</w:t>
            </w:r>
          </w:p>
          <w:p>
            <w:pPr>
              <w:pStyle w:val="12"/>
              <w:spacing w:before="0" w:beforeAutospacing="0" w:after="0" w:afterAutospacing="0" w:line="360" w:lineRule="auto"/>
              <w:ind w:firstLine="422" w:firstLineChars="200"/>
              <w:textAlignment w:val="baseline"/>
              <w:rPr>
                <w:b/>
                <w:sz w:val="21"/>
                <w:szCs w:val="21"/>
              </w:rPr>
            </w:pPr>
            <w:r>
              <w:rPr>
                <w:rFonts w:hint="eastAsia"/>
                <w:b/>
                <w:sz w:val="21"/>
                <w:szCs w:val="21"/>
              </w:rPr>
              <w:t>三、人员要求</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1.派驻服务人员的基本数量要求：</w:t>
            </w:r>
          </w:p>
          <w:p>
            <w:pPr>
              <w:pStyle w:val="12"/>
              <w:spacing w:before="0" w:beforeAutospacing="0" w:after="0" w:afterAutospacing="0" w:line="360" w:lineRule="auto"/>
              <w:ind w:firstLine="420" w:firstLineChars="200"/>
              <w:textAlignment w:val="baseline"/>
              <w:rPr>
                <w:rFonts w:hint="eastAsia"/>
                <w:kern w:val="2"/>
                <w:sz w:val="21"/>
                <w:szCs w:val="21"/>
                <w:lang w:bidi="ar"/>
              </w:rPr>
            </w:pPr>
            <w:r>
              <w:rPr>
                <w:rFonts w:hint="eastAsia"/>
                <w:kern w:val="2"/>
                <w:sz w:val="21"/>
                <w:szCs w:val="21"/>
                <w:lang w:bidi="ar"/>
              </w:rPr>
              <w:t>配备两名专职服务人员在采购人指定的地点常驻办公，具体</w:t>
            </w:r>
            <w:r>
              <w:rPr>
                <w:kern w:val="2"/>
                <w:sz w:val="21"/>
                <w:szCs w:val="21"/>
                <w:lang w:bidi="ar"/>
              </w:rPr>
              <w:t>负责网站</w:t>
            </w:r>
            <w:r>
              <w:rPr>
                <w:rFonts w:hint="eastAsia"/>
                <w:kern w:val="2"/>
                <w:sz w:val="21"/>
                <w:szCs w:val="21"/>
                <w:lang w:bidi="ar"/>
              </w:rPr>
              <w:t>日常运营管理，对标国家、广东省、深圳市政府网站考评规范。每天对前海门户网站、前海蛇口自贸片区网站、深圳政府在线网站、前海管理局内网的内容进行采集发布。完成发布的信息从采编到审核后的发布，责任到人，确保信息发布的流程自运转。</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2.派驻服务人员的基本素质要求：</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投标人派驻服务人员须具有本科学历，具备较好的政治素质，能遵守采购人单位相关信息保密规定，遵纪守法，无不良记录。必须具备计算机操作基础，有较强的阅读理解和信息处理能力，能胜任政府信息资源的整合优化工作，必须有良好的工作态度，工作细致耐心，具有较强的责任心，性格开朗。派驻网站编辑服务人员需具有网站内容保障服务经验。</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3.派驻服务人员的更换要求：</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若投标人派驻服务人员的工作态度和工作能力不能达到采购人单位的要求，且经过教育或培训后仍不能改正或胜任的，采购人单位有权要求投标人更换服务人员，派驻其他合格的服务人员提供服务。</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4.派驻服务人员的信息安全保密承诺要求：</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驻场服务人员必须与采购人单位签订信息安全保密协议书，需承诺服务期满后的三年内不得将服务中产生的相关信息和资料擅自公开或提供给第三方。</w:t>
            </w:r>
          </w:p>
          <w:p>
            <w:pPr>
              <w:widowControl/>
              <w:spacing w:line="360" w:lineRule="auto"/>
              <w:ind w:firstLine="430" w:firstLineChars="205"/>
              <w:jc w:val="left"/>
              <w:textAlignment w:val="baseline"/>
              <w:rPr>
                <w:rFonts w:ascii="宋体" w:hAnsi="宋体"/>
                <w:bCs/>
                <w:sz w:val="20"/>
                <w:szCs w:val="21"/>
              </w:rPr>
            </w:pPr>
            <w:r>
              <w:rPr>
                <w:rFonts w:hint="eastAsia" w:ascii="宋体" w:hAnsi="宋体"/>
                <w:bCs/>
                <w:szCs w:val="21"/>
              </w:rPr>
              <w:t>5.派驻服务人员的工资待遇要求：</w:t>
            </w:r>
          </w:p>
          <w:p>
            <w:pPr>
              <w:widowControl/>
              <w:spacing w:line="360" w:lineRule="auto"/>
              <w:ind w:firstLine="430" w:firstLineChars="205"/>
              <w:jc w:val="left"/>
              <w:textAlignment w:val="baseline"/>
              <w:rPr>
                <w:rFonts w:ascii="宋体" w:hAnsi="宋体" w:cs="宋体"/>
                <w:color w:val="FF0000"/>
                <w:sz w:val="20"/>
                <w:szCs w:val="21"/>
                <w:lang w:bidi="ar"/>
              </w:rPr>
            </w:pPr>
            <w:r>
              <w:rPr>
                <w:rFonts w:hint="eastAsia" w:ascii="宋体" w:hAnsi="宋体"/>
                <w:bCs/>
                <w:szCs w:val="21"/>
              </w:rPr>
              <w:t>派驻服务人员应为投标人自有员工，投标人负责所有派驻服务人员的工资、奖金、福利待遇及其他一切人工费用，投标人应依法为派驻服务人员缴纳社保等费用。</w:t>
            </w:r>
          </w:p>
          <w:p>
            <w:pPr>
              <w:pStyle w:val="12"/>
              <w:spacing w:before="0" w:beforeAutospacing="0" w:after="0" w:afterAutospacing="0" w:line="360" w:lineRule="auto"/>
              <w:outlineLvl w:val="1"/>
              <w:rPr>
                <w:b/>
                <w:sz w:val="21"/>
                <w:szCs w:val="21"/>
              </w:rPr>
            </w:pPr>
            <w:r>
              <w:rPr>
                <w:rFonts w:hint="eastAsia"/>
                <w:b/>
                <w:sz w:val="21"/>
                <w:szCs w:val="21"/>
              </w:rPr>
              <w:t>四、商务要求</w:t>
            </w:r>
          </w:p>
          <w:p>
            <w:pPr>
              <w:widowControl/>
              <w:spacing w:line="360" w:lineRule="auto"/>
              <w:ind w:firstLine="420" w:firstLineChars="200"/>
              <w:rPr>
                <w:rFonts w:hint="eastAsia" w:hAnsi="宋体"/>
                <w:szCs w:val="21"/>
              </w:rPr>
            </w:pPr>
            <w:r>
              <w:rPr>
                <w:rFonts w:hint="eastAsia" w:hAnsi="宋体"/>
                <w:szCs w:val="21"/>
              </w:rPr>
              <w:t>1.项目预算（限额）</w:t>
            </w:r>
          </w:p>
          <w:p>
            <w:pPr>
              <w:widowControl/>
              <w:spacing w:line="360" w:lineRule="auto"/>
              <w:ind w:firstLine="420" w:firstLineChars="200"/>
              <w:rPr>
                <w:rFonts w:hint="eastAsia" w:hAnsi="宋体"/>
                <w:szCs w:val="21"/>
              </w:rPr>
            </w:pPr>
            <w:r>
              <w:rPr>
                <w:rFonts w:hint="eastAsia" w:hAnsi="宋体"/>
                <w:szCs w:val="21"/>
              </w:rPr>
              <w:t>人民币柒拾伍万元整（￥750,000.00元）</w:t>
            </w:r>
          </w:p>
          <w:p>
            <w:pPr>
              <w:widowControl/>
              <w:spacing w:line="360" w:lineRule="auto"/>
              <w:ind w:firstLine="420" w:firstLineChars="200"/>
              <w:rPr>
                <w:rFonts w:hint="eastAsia" w:hAnsi="宋体"/>
                <w:szCs w:val="21"/>
              </w:rPr>
            </w:pPr>
            <w:r>
              <w:rPr>
                <w:rFonts w:hint="eastAsia" w:hAnsi="宋体"/>
                <w:szCs w:val="21"/>
              </w:rPr>
              <w:t>2.报价要求</w:t>
            </w:r>
          </w:p>
          <w:p>
            <w:pPr>
              <w:widowControl/>
              <w:spacing w:line="360" w:lineRule="auto"/>
              <w:ind w:firstLine="420" w:firstLineChars="200"/>
              <w:rPr>
                <w:rFonts w:hint="eastAsia" w:hAnsi="宋体"/>
                <w:szCs w:val="21"/>
              </w:rPr>
            </w:pPr>
            <w:r>
              <w:rPr>
                <w:rFonts w:hint="eastAsia" w:hAnsi="宋体"/>
                <w:szCs w:val="21"/>
              </w:rPr>
              <w:t>中标人合同费用应包括项目研究、成果报告编制及后续服务等过程中的全部费用。在合同实施期间，除另签补充合同外，不接受中标人以任何理由、任何名目提出增加费用的要求。</w:t>
            </w:r>
          </w:p>
          <w:p>
            <w:pPr>
              <w:widowControl/>
              <w:spacing w:line="360" w:lineRule="auto"/>
              <w:ind w:firstLine="420" w:firstLineChars="200"/>
              <w:rPr>
                <w:rFonts w:hint="eastAsia" w:hAnsi="宋体"/>
                <w:szCs w:val="21"/>
              </w:rPr>
            </w:pPr>
            <w:r>
              <w:rPr>
                <w:rFonts w:hint="eastAsia" w:hAnsi="宋体"/>
                <w:szCs w:val="21"/>
              </w:rPr>
              <w:t>3.服务期限</w:t>
            </w:r>
          </w:p>
          <w:p>
            <w:pPr>
              <w:widowControl/>
              <w:spacing w:line="360" w:lineRule="auto"/>
              <w:ind w:firstLine="422" w:firstLineChars="200"/>
              <w:rPr>
                <w:rFonts w:hint="eastAsia" w:hAnsi="宋体"/>
                <w:b/>
                <w:bCs/>
                <w:szCs w:val="21"/>
              </w:rPr>
            </w:pPr>
            <w:r>
              <w:rPr>
                <w:rFonts w:hint="eastAsia" w:hAnsi="宋体"/>
                <w:b/>
                <w:bCs/>
                <w:szCs w:val="21"/>
              </w:rPr>
              <w:t>本项目服务期限为合同签订后12个自然月，合同期满后，经履约评价等级为优秀的，甲方</w:t>
            </w:r>
            <w:r>
              <w:rPr>
                <w:rFonts w:hAnsi="宋体"/>
                <w:b/>
                <w:bCs/>
                <w:szCs w:val="21"/>
              </w:rPr>
              <w:t>可与乙方</w:t>
            </w:r>
            <w:r>
              <w:rPr>
                <w:rFonts w:hint="eastAsia" w:hAnsi="宋体"/>
                <w:b/>
                <w:bCs/>
                <w:szCs w:val="21"/>
              </w:rPr>
              <w:t>续签下一年度合同，最多可续签一次，</w:t>
            </w:r>
            <w:r>
              <w:rPr>
                <w:rFonts w:hAnsi="宋体"/>
                <w:b/>
                <w:bCs/>
                <w:szCs w:val="21"/>
              </w:rPr>
              <w:t>续签合同的实质性内容不得改变</w:t>
            </w:r>
            <w:r>
              <w:rPr>
                <w:rFonts w:hint="eastAsia" w:hAnsi="宋体"/>
                <w:b/>
                <w:bCs/>
                <w:szCs w:val="21"/>
              </w:rPr>
              <w:t>。</w:t>
            </w:r>
          </w:p>
          <w:p>
            <w:pPr>
              <w:widowControl/>
              <w:spacing w:line="360" w:lineRule="auto"/>
              <w:ind w:firstLine="420" w:firstLineChars="200"/>
              <w:rPr>
                <w:rFonts w:hint="eastAsia" w:hAnsi="宋体"/>
                <w:szCs w:val="21"/>
              </w:rPr>
            </w:pPr>
            <w:r>
              <w:rPr>
                <w:rFonts w:hint="eastAsia" w:hAnsi="宋体"/>
                <w:szCs w:val="21"/>
              </w:rPr>
              <w:t>4.支付方式</w:t>
            </w:r>
          </w:p>
          <w:p>
            <w:pPr>
              <w:widowControl/>
              <w:spacing w:line="360" w:lineRule="auto"/>
              <w:ind w:firstLine="420" w:firstLineChars="200"/>
              <w:rPr>
                <w:rFonts w:hint="eastAsia" w:hAnsi="宋体"/>
                <w:szCs w:val="21"/>
              </w:rPr>
            </w:pPr>
            <w:r>
              <w:rPr>
                <w:rFonts w:hint="eastAsia" w:hAnsi="宋体"/>
                <w:szCs w:val="21"/>
              </w:rPr>
              <w:t>合同价款由采购人分2期支付至中标人指定银行账户：</w:t>
            </w:r>
          </w:p>
          <w:p>
            <w:pPr>
              <w:widowControl/>
              <w:spacing w:line="360" w:lineRule="auto"/>
              <w:ind w:firstLine="420" w:firstLineChars="200"/>
              <w:rPr>
                <w:rFonts w:hint="eastAsia" w:hAnsi="宋体"/>
                <w:szCs w:val="21"/>
              </w:rPr>
            </w:pPr>
            <w:r>
              <w:rPr>
                <w:rFonts w:hint="eastAsia" w:hAnsi="宋体"/>
                <w:szCs w:val="21"/>
              </w:rPr>
              <w:t>首期：完成本合同签订后15个工作日内，根据中标人提出的付款申请，采购人向中标人支付29%项目款项；</w:t>
            </w:r>
          </w:p>
          <w:p>
            <w:pPr>
              <w:widowControl/>
              <w:spacing w:line="360" w:lineRule="auto"/>
              <w:ind w:firstLine="420" w:firstLineChars="200"/>
              <w:rPr>
                <w:rFonts w:hint="eastAsia" w:hAnsi="宋体"/>
                <w:szCs w:val="21"/>
              </w:rPr>
            </w:pPr>
            <w:r>
              <w:rPr>
                <w:rFonts w:hint="eastAsia" w:hAnsi="宋体"/>
                <w:szCs w:val="21"/>
              </w:rPr>
              <w:t>尾款：中标人完成本项目规定的服务周期，根据中标人提出的付款申请，经验收合格后，采购人向中标人支付剩余尾款。</w:t>
            </w:r>
          </w:p>
          <w:p>
            <w:pPr>
              <w:widowControl/>
              <w:spacing w:line="360" w:lineRule="auto"/>
              <w:ind w:firstLine="420" w:firstLineChars="200"/>
              <w:rPr>
                <w:rFonts w:hint="eastAsia" w:hAnsi="宋体"/>
                <w:szCs w:val="21"/>
              </w:rPr>
            </w:pPr>
            <w:r>
              <w:rPr>
                <w:rFonts w:hint="eastAsia" w:hAnsi="宋体"/>
                <w:szCs w:val="21"/>
              </w:rPr>
              <w:t>上述每期款项均在满足付款条件，通过深圳市前海深港现代服务业合作区管理局审查批准，且采购人收到中标人开具的载明相应金额的合格发票后15个工作日内付至中标人指定银行账户。如未及时收到发票，则采购人相应付款时间顺延。</w:t>
            </w:r>
          </w:p>
          <w:p>
            <w:pPr>
              <w:widowControl/>
              <w:spacing w:line="360" w:lineRule="auto"/>
              <w:ind w:firstLine="420" w:firstLineChars="200"/>
              <w:rPr>
                <w:rFonts w:hint="eastAsia" w:hAnsi="宋体"/>
                <w:szCs w:val="21"/>
              </w:rPr>
            </w:pPr>
            <w:r>
              <w:rPr>
                <w:rFonts w:hint="eastAsia" w:hAnsi="宋体"/>
                <w:szCs w:val="21"/>
              </w:rPr>
              <w:t>★5.成果归属</w:t>
            </w:r>
          </w:p>
          <w:p>
            <w:pPr>
              <w:widowControl/>
              <w:spacing w:line="360" w:lineRule="auto"/>
              <w:ind w:firstLine="420" w:firstLineChars="200"/>
              <w:rPr>
                <w:rFonts w:ascii="宋体" w:hAnsi="宋体"/>
                <w:szCs w:val="21"/>
              </w:rPr>
            </w:pPr>
            <w:r>
              <w:rPr>
                <w:rFonts w:hint="eastAsia" w:hAnsi="宋体"/>
                <w:szCs w:val="21"/>
              </w:rPr>
              <w:t>（1）双方对本合同有关</w:t>
            </w:r>
            <w:r>
              <w:rPr>
                <w:rFonts w:hint="eastAsia" w:ascii="宋体" w:hAnsi="宋体"/>
                <w:szCs w:val="21"/>
              </w:rPr>
              <w:t>的知识产权以及与之相关的所有权利归属约定如下： 本项目全部</w:t>
            </w:r>
            <w:r>
              <w:rPr>
                <w:rFonts w:hint="eastAsia" w:hAnsi="宋体"/>
                <w:szCs w:val="21"/>
              </w:rPr>
              <w:t>阶段性成果和最终成果（包括为后续服务范围所编制的文件）</w:t>
            </w:r>
            <w:r>
              <w:rPr>
                <w:rFonts w:hint="eastAsia" w:ascii="宋体" w:hAnsi="宋体"/>
                <w:szCs w:val="21"/>
              </w:rPr>
              <w:t>的知识产权以及与之相关的所有权利归采购人所有；本合同签署前双方已经拥有的知识产权权利，仍归各自所有。</w:t>
            </w:r>
          </w:p>
          <w:p>
            <w:pPr>
              <w:widowControl/>
              <w:spacing w:line="360" w:lineRule="auto"/>
              <w:ind w:firstLine="420" w:firstLineChars="200"/>
              <w:rPr>
                <w:rFonts w:ascii="宋体" w:hAnsi="宋体"/>
                <w:szCs w:val="21"/>
              </w:rPr>
            </w:pPr>
            <w:r>
              <w:rPr>
                <w:rFonts w:hint="eastAsia" w:ascii="宋体" w:hAnsi="宋体"/>
                <w:szCs w:val="21"/>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widowControl/>
              <w:spacing w:line="360" w:lineRule="auto"/>
              <w:ind w:firstLine="420" w:firstLineChars="200"/>
              <w:rPr>
                <w:rFonts w:ascii="宋体" w:hAnsi="宋体"/>
                <w:szCs w:val="21"/>
              </w:rPr>
            </w:pPr>
            <w:r>
              <w:rPr>
                <w:rFonts w:hint="eastAsia" w:ascii="宋体" w:hAnsi="宋体"/>
                <w:szCs w:val="21"/>
              </w:rPr>
              <w:t>（3）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20" w:firstLineChars="200"/>
              <w:rPr>
                <w:rFonts w:ascii="宋体" w:hAnsi="宋体"/>
                <w:szCs w:val="21"/>
              </w:rPr>
            </w:pPr>
            <w:r>
              <w:rPr>
                <w:rFonts w:hint="eastAsia" w:ascii="宋体" w:hAnsi="宋体"/>
                <w:szCs w:val="21"/>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spacing w:line="360" w:lineRule="auto"/>
              <w:ind w:firstLine="420" w:firstLineChars="200"/>
              <w:rPr>
                <w:rFonts w:ascii="宋体" w:hAnsi="宋体"/>
                <w:szCs w:val="21"/>
              </w:rPr>
            </w:pPr>
            <w:r>
              <w:rPr>
                <w:rFonts w:hint="eastAsia" w:ascii="宋体" w:hAnsi="宋体"/>
                <w:szCs w:val="21"/>
              </w:rPr>
              <w:t>（5）中标人完成本合同项目的研究开发人员享有在有关技术成果文件上写明技术成果完成者的权利和与采购人共同获得有关荣誉证书、奖励的权利。</w:t>
            </w:r>
          </w:p>
          <w:p>
            <w:pPr>
              <w:widowControl/>
              <w:spacing w:line="360" w:lineRule="auto"/>
              <w:rPr>
                <w:rFonts w:ascii="宋体" w:hAnsi="宋体"/>
                <w:szCs w:val="21"/>
              </w:rPr>
            </w:pPr>
            <w:r>
              <w:rPr>
                <w:szCs w:val="21"/>
              </w:rPr>
              <w:t>★</w:t>
            </w:r>
            <w:r>
              <w:rPr>
                <w:rFonts w:hint="eastAsia"/>
                <w:szCs w:val="21"/>
              </w:rPr>
              <w:t>6.</w:t>
            </w:r>
            <w:r>
              <w:rPr>
                <w:rFonts w:hint="eastAsia" w:ascii="宋体" w:hAnsi="宋体"/>
                <w:szCs w:val="21"/>
              </w:rPr>
              <w:t>保密条款</w:t>
            </w:r>
          </w:p>
          <w:p>
            <w:pPr>
              <w:widowControl/>
              <w:spacing w:line="360" w:lineRule="auto"/>
              <w:ind w:firstLine="420" w:firstLineChars="200"/>
              <w:rPr>
                <w:rFonts w:ascii="宋体" w:hAnsi="宋体"/>
                <w:szCs w:val="21"/>
              </w:rPr>
            </w:pPr>
            <w:r>
              <w:rPr>
                <w:rFonts w:hint="eastAsia" w:ascii="宋体" w:hAnsi="宋体"/>
                <w:szCs w:val="21"/>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20" w:firstLineChars="200"/>
              <w:rPr>
                <w:rFonts w:ascii="宋体" w:hAnsi="宋体"/>
                <w:szCs w:val="21"/>
              </w:rPr>
            </w:pPr>
            <w:r>
              <w:rPr>
                <w:rFonts w:hint="eastAsia" w:ascii="宋体" w:hAnsi="宋体"/>
                <w:szCs w:val="21"/>
              </w:rPr>
              <w:t>（2）双方</w:t>
            </w:r>
            <w:r>
              <w:rPr>
                <w:rFonts w:ascii="宋体" w:hAnsi="宋体"/>
                <w:szCs w:val="21"/>
              </w:rPr>
              <w:t>应遵守国家的有关保密规定。妥善保管对方提供的资料，保守对方的各项秘密，并保护对方的知识产权</w:t>
            </w:r>
            <w:r>
              <w:rPr>
                <w:rFonts w:hint="eastAsia" w:ascii="宋体" w:hAnsi="宋体"/>
                <w:szCs w:val="21"/>
              </w:rPr>
              <w:t>。获取对方秘密的一方应当采取有效的保护方式防止秘密未经授权而被使用、传播或公开，仅可以将该秘密用于履行其在本合同项下的义务，且只能由相关的技术人员使用。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20" w:firstLineChars="200"/>
              <w:rPr>
                <w:rFonts w:ascii="宋体" w:hAnsi="宋体"/>
                <w:szCs w:val="21"/>
              </w:rPr>
            </w:pPr>
            <w:r>
              <w:rPr>
                <w:rFonts w:hint="eastAsia" w:ascii="宋体" w:hAnsi="宋体"/>
                <w:szCs w:val="21"/>
              </w:rPr>
              <w:t>（3）中标人</w:t>
            </w:r>
            <w:r>
              <w:rPr>
                <w:rFonts w:ascii="宋体" w:hAnsi="宋体"/>
                <w:szCs w:val="21"/>
              </w:rPr>
              <w:t>须以保密方式处理</w:t>
            </w:r>
            <w:r>
              <w:rPr>
                <w:rFonts w:hint="eastAsia" w:ascii="宋体" w:hAnsi="宋体"/>
                <w:szCs w:val="21"/>
              </w:rPr>
              <w:t>在编制本项目成果文件过程中自采购人、采购人工作人员或采购人关联机构获得的相关信息、资料、图纸、数据等，或由采购人在履行本合同过程中明确指明为秘密的任何信息,</w:t>
            </w:r>
            <w:r>
              <w:rPr>
                <w:rFonts w:ascii="宋体" w:hAnsi="宋体"/>
                <w:szCs w:val="21"/>
              </w:rPr>
              <w:t>以及</w:t>
            </w:r>
            <w:r>
              <w:rPr>
                <w:rFonts w:hint="eastAsia" w:ascii="宋体" w:hAnsi="宋体"/>
                <w:szCs w:val="21"/>
              </w:rPr>
              <w:t>中标人</w:t>
            </w:r>
            <w:r>
              <w:rPr>
                <w:rFonts w:ascii="宋体" w:hAnsi="宋体"/>
                <w:szCs w:val="21"/>
              </w:rPr>
              <w:t>因本项目工作所直接或间接取得、处理或接触的任何其他资料。未经</w:t>
            </w:r>
            <w:r>
              <w:rPr>
                <w:rFonts w:hint="eastAsia" w:ascii="宋体" w:hAnsi="宋体"/>
                <w:szCs w:val="21"/>
              </w:rPr>
              <w:t>采购人</w:t>
            </w:r>
            <w:r>
              <w:rPr>
                <w:rFonts w:ascii="宋体" w:hAnsi="宋体"/>
                <w:szCs w:val="21"/>
              </w:rPr>
              <w:t>同意，不得向</w:t>
            </w:r>
            <w:r>
              <w:rPr>
                <w:rFonts w:hint="eastAsia" w:ascii="宋体" w:hAnsi="宋体"/>
                <w:szCs w:val="21"/>
              </w:rPr>
              <w:t>任何第三</w:t>
            </w:r>
            <w:r>
              <w:rPr>
                <w:rFonts w:ascii="宋体" w:hAnsi="宋体"/>
                <w:szCs w:val="21"/>
              </w:rPr>
              <w:t>方透露任何有关</w:t>
            </w:r>
            <w:r>
              <w:rPr>
                <w:rFonts w:hint="eastAsia" w:ascii="宋体" w:hAnsi="宋体"/>
                <w:szCs w:val="21"/>
              </w:rPr>
              <w:t>本</w:t>
            </w:r>
            <w:r>
              <w:rPr>
                <w:rFonts w:ascii="宋体" w:hAnsi="宋体"/>
                <w:szCs w:val="21"/>
              </w:rPr>
              <w:t>项目的内容，或公开任何项目中间成果或最终成果。</w:t>
            </w:r>
            <w:r>
              <w:rPr>
                <w:rFonts w:hint="eastAsia" w:ascii="宋体" w:hAnsi="宋体"/>
                <w:szCs w:val="21"/>
              </w:rPr>
              <w:t>即使向履行本合同有关的人员提供前述</w:t>
            </w:r>
            <w:r>
              <w:rPr>
                <w:rFonts w:ascii="宋体" w:hAnsi="宋体"/>
                <w:szCs w:val="21"/>
              </w:rPr>
              <w:t>保密信息</w:t>
            </w:r>
            <w:r>
              <w:rPr>
                <w:rFonts w:hint="eastAsia" w:ascii="宋体" w:hAnsi="宋体"/>
                <w:szCs w:val="21"/>
              </w:rPr>
              <w:t>，也应限于履行合同的必需范围，且这些人员应接受至少与本条款同等严格的保密条款的约束。未经采购人书面在先同意，中标人不得向任何第三方透露与本项目有关的内容，或公开本项目任何中间成果或最终成果。如发生以上情况，中标人应向采购人支付本合同项下服务费用总价款20%的违约金，如果违约金无法弥补采购人损失，采购人保留要求中标人赔偿全部损失的权利。</w:t>
            </w:r>
          </w:p>
          <w:p>
            <w:pPr>
              <w:widowControl/>
              <w:spacing w:line="360" w:lineRule="auto"/>
              <w:ind w:firstLine="420" w:firstLineChars="200"/>
              <w:rPr>
                <w:rFonts w:ascii="宋体" w:hAnsi="宋体"/>
                <w:szCs w:val="21"/>
              </w:rPr>
            </w:pPr>
            <w:r>
              <w:rPr>
                <w:rFonts w:hint="eastAsia" w:ascii="宋体" w:hAnsi="宋体"/>
                <w:szCs w:val="21"/>
              </w:rPr>
              <w:t>（4）中标人实施项目的程序应符合国家安全、保密的有关规定和标准。</w:t>
            </w:r>
          </w:p>
          <w:p>
            <w:pPr>
              <w:widowControl/>
              <w:spacing w:line="360" w:lineRule="auto"/>
              <w:ind w:firstLine="420" w:firstLineChars="200"/>
              <w:rPr>
                <w:rFonts w:ascii="宋体" w:hAnsi="宋体"/>
                <w:szCs w:val="21"/>
              </w:rPr>
            </w:pPr>
            <w:r>
              <w:rPr>
                <w:rFonts w:hint="eastAsia" w:ascii="宋体" w:hAnsi="宋体"/>
                <w:szCs w:val="21"/>
              </w:rPr>
              <w:t>（5）上述保密义务不适用以下情况：</w:t>
            </w:r>
          </w:p>
          <w:p>
            <w:pPr>
              <w:widowControl/>
              <w:spacing w:line="360" w:lineRule="auto"/>
              <w:ind w:firstLine="420" w:firstLineChars="200"/>
              <w:rPr>
                <w:rFonts w:ascii="宋体" w:hAnsi="宋体"/>
                <w:szCs w:val="21"/>
              </w:rPr>
            </w:pPr>
            <w:r>
              <w:rPr>
                <w:rFonts w:hint="eastAsia" w:ascii="宋体" w:hAnsi="宋体"/>
                <w:szCs w:val="21"/>
              </w:rPr>
              <w:t>5.1获取的信息已被合法公开；</w:t>
            </w:r>
          </w:p>
          <w:p>
            <w:pPr>
              <w:widowControl/>
              <w:spacing w:line="360" w:lineRule="auto"/>
              <w:ind w:firstLine="420" w:firstLineChars="200"/>
              <w:rPr>
                <w:rFonts w:ascii="宋体" w:hAnsi="宋体"/>
                <w:szCs w:val="21"/>
              </w:rPr>
            </w:pPr>
            <w:r>
              <w:rPr>
                <w:rFonts w:hint="eastAsia" w:ascii="宋体" w:hAnsi="宋体"/>
                <w:szCs w:val="21"/>
              </w:rPr>
              <w:t>5.2获得信息拥有方书面许可；</w:t>
            </w:r>
          </w:p>
          <w:p>
            <w:pPr>
              <w:widowControl/>
              <w:spacing w:line="360" w:lineRule="auto"/>
              <w:ind w:firstLine="420" w:firstLineChars="200"/>
              <w:rPr>
                <w:rFonts w:ascii="宋体" w:hAnsi="宋体"/>
                <w:szCs w:val="21"/>
              </w:rPr>
            </w:pPr>
            <w:r>
              <w:rPr>
                <w:rFonts w:hint="eastAsia" w:ascii="宋体" w:hAnsi="宋体"/>
                <w:szCs w:val="21"/>
              </w:rPr>
              <w:t>5.3国家法律、法规规定的情形。</w:t>
            </w:r>
          </w:p>
          <w:p>
            <w:pPr>
              <w:widowControl/>
              <w:spacing w:line="360" w:lineRule="auto"/>
              <w:ind w:firstLine="420" w:firstLineChars="200"/>
              <w:rPr>
                <w:rFonts w:ascii="宋体" w:hAnsi="宋体"/>
                <w:szCs w:val="21"/>
              </w:rPr>
            </w:pPr>
            <w:r>
              <w:rPr>
                <w:rFonts w:hint="eastAsia" w:ascii="宋体" w:hAnsi="宋体"/>
                <w:szCs w:val="21"/>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widowControl/>
              <w:spacing w:line="360" w:lineRule="auto"/>
              <w:ind w:firstLine="420" w:firstLineChars="200"/>
              <w:rPr>
                <w:rFonts w:ascii="宋体" w:hAnsi="宋体"/>
                <w:szCs w:val="21"/>
              </w:rPr>
            </w:pPr>
            <w:r>
              <w:rPr>
                <w:rFonts w:hint="eastAsia" w:ascii="宋体" w:hAnsi="宋体"/>
                <w:szCs w:val="21"/>
              </w:rPr>
              <w:t>（7）无论本合同或本合同其他条款是否有效，本保密条款始终约束双方。国家秘密的保密期限由国家有关部门确定，工作秘密的保密期限由采购人确定。</w:t>
            </w:r>
          </w:p>
          <w:p>
            <w:pPr>
              <w:widowControl/>
              <w:spacing w:line="360" w:lineRule="auto"/>
              <w:rPr>
                <w:rFonts w:ascii="宋体" w:hAnsi="宋体"/>
                <w:szCs w:val="21"/>
              </w:rPr>
            </w:pPr>
            <w:r>
              <w:rPr>
                <w:szCs w:val="21"/>
              </w:rPr>
              <w:t>★</w:t>
            </w:r>
            <w:r>
              <w:rPr>
                <w:rFonts w:hint="eastAsia"/>
                <w:szCs w:val="21"/>
              </w:rPr>
              <w:t>7.</w:t>
            </w:r>
            <w:r>
              <w:rPr>
                <w:rFonts w:hint="eastAsia" w:ascii="宋体" w:hAnsi="宋体"/>
                <w:szCs w:val="21"/>
              </w:rPr>
              <w:t>违约责任</w:t>
            </w:r>
          </w:p>
          <w:p>
            <w:pPr>
              <w:widowControl/>
              <w:spacing w:line="360" w:lineRule="auto"/>
              <w:ind w:firstLine="420" w:firstLineChars="200"/>
              <w:rPr>
                <w:rFonts w:ascii="宋体" w:hAnsi="宋体"/>
                <w:szCs w:val="21"/>
              </w:rPr>
            </w:pPr>
            <w:r>
              <w:rPr>
                <w:rFonts w:hint="eastAsia" w:ascii="宋体" w:hAnsi="宋体"/>
                <w:szCs w:val="21"/>
              </w:rPr>
              <w:t>（1）中标人未按照本合同约定的时间</w:t>
            </w:r>
            <w:r>
              <w:rPr>
                <w:rFonts w:hint="eastAsia" w:hAnsi="宋体"/>
                <w:szCs w:val="21"/>
              </w:rPr>
              <w:t>完成本项目各阶段工作</w:t>
            </w:r>
            <w:r>
              <w:rPr>
                <w:rFonts w:hint="eastAsia" w:ascii="宋体" w:hAnsi="宋体"/>
                <w:szCs w:val="21"/>
              </w:rPr>
              <w:t>，每延迟一日，采购人有权自支付合同余款中扣除合同总价款1‰的逾期违约金。</w:t>
            </w:r>
          </w:p>
          <w:p>
            <w:pPr>
              <w:widowControl/>
              <w:spacing w:line="360" w:lineRule="auto"/>
              <w:ind w:firstLine="420" w:firstLineChars="200"/>
              <w:rPr>
                <w:rFonts w:ascii="宋体" w:hAnsi="宋体"/>
                <w:szCs w:val="21"/>
              </w:rPr>
            </w:pPr>
            <w:r>
              <w:rPr>
                <w:rFonts w:hint="eastAsia" w:ascii="宋体" w:hAnsi="宋体"/>
                <w:szCs w:val="21"/>
              </w:rPr>
              <w:t>（2）</w:t>
            </w:r>
            <w:r>
              <w:rPr>
                <w:rFonts w:ascii="宋体" w:hAnsi="宋体"/>
                <w:szCs w:val="21"/>
              </w:rPr>
              <w:t>本合同履行期</w:t>
            </w:r>
            <w:r>
              <w:rPr>
                <w:rFonts w:hint="eastAsia" w:ascii="宋体" w:hAnsi="宋体"/>
                <w:szCs w:val="21"/>
              </w:rPr>
              <w:t>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20" w:firstLineChars="200"/>
              <w:rPr>
                <w:rFonts w:ascii="宋体" w:hAnsi="宋体"/>
                <w:szCs w:val="21"/>
              </w:rPr>
            </w:pPr>
            <w:r>
              <w:rPr>
                <w:rFonts w:hint="eastAsia" w:ascii="宋体" w:hAnsi="宋体"/>
                <w:szCs w:val="21"/>
              </w:rPr>
              <w:t>3.1中标人</w:t>
            </w:r>
            <w:r>
              <w:rPr>
                <w:rFonts w:ascii="宋体" w:hAnsi="宋体"/>
                <w:szCs w:val="21"/>
              </w:rPr>
              <w:t>未能按合同约定的日期(含协商延缓的日期)提交</w:t>
            </w:r>
            <w:r>
              <w:rPr>
                <w:rFonts w:hint="eastAsia" w:ascii="宋体" w:hAnsi="宋体"/>
                <w:szCs w:val="21"/>
              </w:rPr>
              <w:t>各阶段成果或最终</w:t>
            </w:r>
            <w:r>
              <w:rPr>
                <w:rFonts w:ascii="宋体" w:hAnsi="宋体"/>
                <w:szCs w:val="21"/>
              </w:rPr>
              <w:t>成果，延误时间超过</w:t>
            </w:r>
            <w:r>
              <w:rPr>
                <w:rFonts w:hint="eastAsia" w:ascii="宋体" w:hAnsi="宋体"/>
                <w:szCs w:val="21"/>
              </w:rPr>
              <w:t>15个工作日；</w:t>
            </w:r>
          </w:p>
          <w:p>
            <w:pPr>
              <w:widowControl/>
              <w:spacing w:line="360" w:lineRule="auto"/>
              <w:ind w:firstLine="420" w:firstLineChars="200"/>
              <w:rPr>
                <w:rFonts w:ascii="宋体" w:hAnsi="宋体"/>
                <w:szCs w:val="21"/>
              </w:rPr>
            </w:pPr>
            <w:r>
              <w:rPr>
                <w:rFonts w:hint="eastAsia" w:ascii="宋体" w:hAnsi="宋体"/>
                <w:szCs w:val="21"/>
              </w:rPr>
              <w:t>3.2</w:t>
            </w:r>
            <w:r>
              <w:rPr>
                <w:rFonts w:ascii="宋体" w:hAnsi="宋体"/>
                <w:szCs w:val="21"/>
              </w:rPr>
              <w:t>因</w:t>
            </w:r>
            <w:r>
              <w:rPr>
                <w:rFonts w:hint="eastAsia" w:ascii="宋体" w:hAnsi="宋体"/>
                <w:szCs w:val="21"/>
              </w:rPr>
              <w:t>中标人</w:t>
            </w:r>
            <w:r>
              <w:rPr>
                <w:rFonts w:ascii="宋体" w:hAnsi="宋体"/>
                <w:szCs w:val="21"/>
              </w:rPr>
              <w:t>工作的错误或遗漏造成成果质量损失，</w:t>
            </w:r>
            <w:r>
              <w:rPr>
                <w:rFonts w:hint="eastAsia" w:ascii="宋体" w:hAnsi="宋体"/>
                <w:szCs w:val="21"/>
                <w:lang w:val="zh-CN"/>
              </w:rPr>
              <w:t>工作成果质量低劣，不能满足采购人工作需要和要求，</w:t>
            </w:r>
            <w:r>
              <w:rPr>
                <w:rFonts w:ascii="宋体" w:hAnsi="宋体"/>
                <w:szCs w:val="21"/>
              </w:rPr>
              <w:t>且</w:t>
            </w:r>
            <w:r>
              <w:rPr>
                <w:rFonts w:hint="eastAsia" w:ascii="宋体" w:hAnsi="宋体"/>
                <w:szCs w:val="21"/>
              </w:rPr>
              <w:t>中标人</w:t>
            </w:r>
            <w:r>
              <w:rPr>
                <w:rFonts w:ascii="宋体" w:hAnsi="宋体"/>
                <w:szCs w:val="21"/>
              </w:rPr>
              <w:t>未按</w:t>
            </w:r>
            <w:r>
              <w:rPr>
                <w:rFonts w:hint="eastAsia" w:ascii="宋体" w:hAnsi="宋体"/>
                <w:szCs w:val="21"/>
              </w:rPr>
              <w:t>采购人</w:t>
            </w:r>
            <w:r>
              <w:rPr>
                <w:rFonts w:ascii="宋体" w:hAnsi="宋体"/>
                <w:szCs w:val="21"/>
              </w:rPr>
              <w:t>要求采取及时有效的补救措施的；</w:t>
            </w:r>
          </w:p>
          <w:p>
            <w:pPr>
              <w:widowControl/>
              <w:spacing w:line="360" w:lineRule="auto"/>
              <w:ind w:firstLine="420" w:firstLineChars="200"/>
              <w:rPr>
                <w:rFonts w:ascii="宋体" w:hAnsi="宋体"/>
                <w:szCs w:val="21"/>
              </w:rPr>
            </w:pPr>
            <w:r>
              <w:rPr>
                <w:rFonts w:hint="eastAsia" w:ascii="宋体" w:hAnsi="宋体"/>
                <w:szCs w:val="21"/>
              </w:rPr>
              <w:t>3.3中标人虽如期提交最终成果，但连续二次未能通过采购人验收的；</w:t>
            </w:r>
          </w:p>
          <w:p>
            <w:pPr>
              <w:widowControl/>
              <w:spacing w:line="360" w:lineRule="auto"/>
              <w:ind w:firstLine="420" w:firstLineChars="200"/>
              <w:rPr>
                <w:rFonts w:ascii="宋体" w:hAnsi="宋体"/>
                <w:szCs w:val="21"/>
              </w:rPr>
            </w:pPr>
            <w:r>
              <w:rPr>
                <w:rFonts w:hint="eastAsia" w:ascii="宋体" w:hAnsi="宋体"/>
                <w:szCs w:val="21"/>
              </w:rPr>
              <w:t>3.4</w:t>
            </w:r>
            <w:r>
              <w:rPr>
                <w:rFonts w:ascii="宋体" w:hAnsi="宋体"/>
                <w:szCs w:val="21"/>
              </w:rPr>
              <w:t>未经</w:t>
            </w:r>
            <w:r>
              <w:rPr>
                <w:rFonts w:hint="eastAsia" w:ascii="宋体" w:hAnsi="宋体"/>
                <w:szCs w:val="21"/>
              </w:rPr>
              <w:t>采购人书面在先</w:t>
            </w:r>
            <w:r>
              <w:rPr>
                <w:rFonts w:ascii="宋体" w:hAnsi="宋体"/>
                <w:szCs w:val="21"/>
              </w:rPr>
              <w:t>同意，</w:t>
            </w:r>
            <w:r>
              <w:rPr>
                <w:rFonts w:hint="eastAsia" w:ascii="宋体" w:hAnsi="宋体"/>
                <w:szCs w:val="21"/>
              </w:rPr>
              <w:t>中标人</w:t>
            </w:r>
            <w:r>
              <w:rPr>
                <w:rFonts w:ascii="宋体" w:hAnsi="宋体"/>
                <w:szCs w:val="21"/>
              </w:rPr>
              <w:t>擅自</w:t>
            </w:r>
            <w:r>
              <w:rPr>
                <w:rFonts w:hint="eastAsia" w:ascii="宋体" w:hAnsi="宋体"/>
                <w:szCs w:val="21"/>
              </w:rPr>
              <w:t>将本合同项目与任何第三方合作，或将本合同标的全部或部分擅自转包或分包给任何第三方，且未按采购人的要求终止与第三方的合同的；</w:t>
            </w:r>
          </w:p>
          <w:p>
            <w:pPr>
              <w:widowControl/>
              <w:spacing w:line="360" w:lineRule="auto"/>
              <w:ind w:firstLine="420" w:firstLineChars="200"/>
              <w:rPr>
                <w:rFonts w:ascii="宋体" w:hAnsi="宋体"/>
                <w:szCs w:val="21"/>
              </w:rPr>
            </w:pPr>
            <w:r>
              <w:rPr>
                <w:rFonts w:hint="eastAsia" w:ascii="宋体" w:hAnsi="宋体"/>
                <w:szCs w:val="21"/>
              </w:rPr>
              <w:t>3.5项目负责人未承担本合同项目实质性工作，或未经采购人书面在先同意，中标人擅自更换项目负责人的；</w:t>
            </w:r>
          </w:p>
          <w:p>
            <w:pPr>
              <w:widowControl/>
              <w:spacing w:line="360" w:lineRule="auto"/>
              <w:ind w:firstLine="420" w:firstLineChars="200"/>
              <w:rPr>
                <w:rFonts w:ascii="宋体" w:hAnsi="宋体"/>
                <w:szCs w:val="21"/>
              </w:rPr>
            </w:pPr>
            <w:r>
              <w:rPr>
                <w:rFonts w:hint="eastAsia" w:ascii="宋体" w:hAnsi="宋体"/>
                <w:szCs w:val="21"/>
              </w:rPr>
              <w:t>3.6发现中标人或中标人工作人员出现全部或部分丧失履行委托服务能力的情况，采购人有权通知中标人限期整改或更换工作人员，期限届满中标人并未进行改善的；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20" w:firstLineChars="200"/>
              <w:rPr>
                <w:rFonts w:ascii="宋体" w:hAnsi="宋体"/>
                <w:szCs w:val="21"/>
              </w:rPr>
            </w:pPr>
            <w:r>
              <w:rPr>
                <w:rFonts w:hint="eastAsia" w:ascii="宋体" w:hAnsi="宋体"/>
                <w:szCs w:val="21"/>
              </w:rPr>
              <w:t>3.7中标人</w:t>
            </w:r>
            <w:r>
              <w:rPr>
                <w:rFonts w:ascii="宋体" w:hAnsi="宋体"/>
                <w:szCs w:val="21"/>
              </w:rPr>
              <w:t>明确表示或者以自己的行为表明不履行</w:t>
            </w:r>
            <w:r>
              <w:rPr>
                <w:rFonts w:hint="eastAsia" w:ascii="宋体" w:hAnsi="宋体"/>
                <w:szCs w:val="21"/>
              </w:rPr>
              <w:t>本合同的。</w:t>
            </w:r>
          </w:p>
          <w:p>
            <w:pPr>
              <w:widowControl/>
              <w:spacing w:line="360" w:lineRule="auto"/>
              <w:ind w:firstLine="420" w:firstLineChars="200"/>
              <w:rPr>
                <w:rFonts w:ascii="宋体" w:hAnsi="宋体"/>
                <w:szCs w:val="21"/>
              </w:rPr>
            </w:pPr>
            <w:r>
              <w:rPr>
                <w:rFonts w:hint="eastAsia" w:ascii="宋体" w:hAnsi="宋体"/>
                <w:szCs w:val="21"/>
              </w:rPr>
              <w:t>（3）除因</w:t>
            </w:r>
            <w:r>
              <w:rPr>
                <w:rFonts w:hint="eastAsia" w:ascii="宋体" w:hAnsi="宋体"/>
                <w:kern w:val="0"/>
                <w:szCs w:val="21"/>
              </w:rPr>
              <w:t>采购人付款审批影响支付进度的情况外，</w:t>
            </w:r>
            <w:r>
              <w:rPr>
                <w:rFonts w:hint="eastAsia" w:ascii="宋体" w:hAnsi="宋体"/>
                <w:szCs w:val="21"/>
              </w:rPr>
              <w:t>如采购人未按照本合同约定的时间支付服务费，中标人书面催告采购人并给予不少于30个工作日的履行期限后采购人仍未支付的，中标人有权自该期限届满之日起要求采购人支付该阶段应付而未付合同价款每日</w:t>
            </w:r>
            <w:r>
              <w:rPr>
                <w:rFonts w:ascii="宋体" w:hAnsi="宋体"/>
                <w:szCs w:val="21"/>
              </w:rPr>
              <w:t>1</w:t>
            </w:r>
            <w:r>
              <w:rPr>
                <w:rFonts w:hint="eastAsia" w:ascii="宋体" w:hAnsi="宋体"/>
                <w:szCs w:val="21"/>
              </w:rPr>
              <w:t>‰的逾期违约金。采购人无正当理由拒绝接受服务，到期明确表示拒付服务款项的，采购人向中标人偿付本合同总价5%的违约金。</w:t>
            </w:r>
          </w:p>
          <w:p>
            <w:pPr>
              <w:widowControl/>
              <w:spacing w:line="360" w:lineRule="auto"/>
              <w:ind w:firstLine="420" w:firstLineChars="200"/>
              <w:rPr>
                <w:rFonts w:ascii="宋体" w:hAnsi="宋体"/>
                <w:szCs w:val="21"/>
              </w:rPr>
            </w:pPr>
            <w:r>
              <w:rPr>
                <w:rFonts w:hint="eastAsia" w:ascii="宋体" w:hAnsi="宋体"/>
                <w:szCs w:val="21"/>
              </w:rPr>
              <w:t>（4）上述违约责任各自独立且可累加。本合同所约定的违约金如低于因违约行为所造成的损失，违约方应补偿上述不足部分的损失。</w:t>
            </w:r>
          </w:p>
          <w:p>
            <w:pPr>
              <w:tabs>
                <w:tab w:val="left" w:pos="720"/>
              </w:tabs>
              <w:autoSpaceDE w:val="0"/>
              <w:autoSpaceDN w:val="0"/>
              <w:adjustRightInd w:val="0"/>
              <w:spacing w:line="360" w:lineRule="auto"/>
              <w:ind w:right="17" w:firstLine="420" w:firstLineChars="200"/>
              <w:rPr>
                <w:rFonts w:ascii="宋体" w:hAnsi="宋体" w:cs="宋体"/>
                <w:kern w:val="0"/>
                <w:szCs w:val="21"/>
              </w:rPr>
            </w:pPr>
          </w:p>
          <w:p>
            <w:pPr>
              <w:pStyle w:val="12"/>
              <w:spacing w:before="0" w:beforeAutospacing="0" w:after="0" w:afterAutospacing="0" w:line="360" w:lineRule="auto"/>
              <w:outlineLvl w:val="1"/>
              <w:rPr>
                <w:b/>
                <w:szCs w:val="21"/>
              </w:rPr>
            </w:pPr>
            <w:r>
              <w:rPr>
                <w:rFonts w:hint="eastAsia"/>
                <w:b/>
                <w:sz w:val="21"/>
                <w:szCs w:val="21"/>
              </w:rPr>
              <w:t>5.其他要求</w:t>
            </w:r>
          </w:p>
          <w:p>
            <w:pPr>
              <w:pStyle w:val="12"/>
              <w:spacing w:before="0" w:beforeAutospacing="0" w:after="0" w:afterAutospacing="0" w:line="360" w:lineRule="auto"/>
              <w:ind w:firstLine="315" w:firstLineChars="150"/>
              <w:rPr>
                <w:sz w:val="21"/>
                <w:szCs w:val="21"/>
                <w:lang w:val="zh-CN"/>
              </w:rPr>
            </w:pPr>
            <w:r>
              <w:rPr>
                <w:rFonts w:hint="eastAsia"/>
                <w:sz w:val="21"/>
                <w:szCs w:val="21"/>
                <w:lang w:val="zh-CN"/>
              </w:rPr>
              <w:t>（</w:t>
            </w:r>
            <w:r>
              <w:rPr>
                <w:rFonts w:hint="eastAsia"/>
                <w:sz w:val="21"/>
                <w:szCs w:val="21"/>
              </w:rPr>
              <w:t>1</w:t>
            </w:r>
            <w:r>
              <w:rPr>
                <w:rFonts w:hint="eastAsia"/>
                <w:sz w:val="21"/>
                <w:szCs w:val="21"/>
                <w:lang w:val="zh-CN"/>
              </w:rPr>
              <w:t>）若由于供应商原因造成工作进度延迟，工作成果质量低劣，不能满足采购人工作需要和要求时，采购人有权解除合同，供应商除应退还采购人已支付的全部款项外, 还应在合同解除通知发出之日起10日内向采购人支付合同总价款20%的违约金。供应商应同时将已完成的项目成果移交给采购人，并将全部有关资料退还采购人。</w:t>
            </w:r>
          </w:p>
          <w:p>
            <w:pPr>
              <w:pStyle w:val="8"/>
              <w:tabs>
                <w:tab w:val="left" w:pos="2340"/>
              </w:tabs>
              <w:rPr>
                <w:rFonts w:hAnsi="宋体" w:cs="宋体"/>
              </w:rPr>
            </w:pPr>
            <w:r>
              <w:rPr>
                <w:rFonts w:hint="eastAsia"/>
                <w:sz w:val="21"/>
                <w:szCs w:val="21"/>
                <w:lang w:val="zh-CN"/>
              </w:rPr>
              <w:t>（</w:t>
            </w:r>
            <w:r>
              <w:rPr>
                <w:rFonts w:hint="eastAsia"/>
                <w:sz w:val="21"/>
                <w:szCs w:val="21"/>
              </w:rPr>
              <w:t>2</w:t>
            </w:r>
            <w:r>
              <w:rPr>
                <w:rFonts w:hint="eastAsia"/>
                <w:sz w:val="21"/>
                <w:szCs w:val="21"/>
                <w:lang w:val="zh-CN"/>
              </w:rPr>
              <w:t>）供应商不得将项目非法分包或转包给任何单位和个人。否则，采购单位有权即刻终止合同，并要求供应商赔偿相应损失。</w:t>
            </w:r>
            <w:r>
              <w:br w:type="page"/>
            </w:r>
          </w:p>
        </w:tc>
        <w:tc>
          <w:tcPr>
            <w:tcW w:w="992" w:type="dxa"/>
            <w:noWrap w:val="0"/>
            <w:vAlign w:val="center"/>
          </w:tcPr>
          <w:p>
            <w:pPr>
              <w:spacing w:line="400" w:lineRule="exact"/>
              <w:jc w:val="center"/>
              <w:rPr>
                <w:rFonts w:ascii="宋体" w:hAnsi="宋体" w:cs="宋体"/>
              </w:rPr>
            </w:pPr>
            <w:r>
              <w:rPr>
                <w:rFonts w:hint="eastAsia" w:ascii="宋体" w:hAnsi="宋体" w:cs="Arial"/>
                <w:b/>
                <w:sz w:val="18"/>
                <w:szCs w:val="18"/>
              </w:rPr>
              <w:t>（投标人根据自身实际情况逐条进行响应，并填写响应的具体内容）</w:t>
            </w:r>
          </w:p>
        </w:tc>
        <w:tc>
          <w:tcPr>
            <w:tcW w:w="1289" w:type="dxa"/>
            <w:noWrap w:val="0"/>
            <w:vAlign w:val="center"/>
          </w:tcPr>
          <w:p>
            <w:pPr>
              <w:spacing w:line="400" w:lineRule="exact"/>
              <w:jc w:val="center"/>
              <w:rPr>
                <w:rFonts w:ascii="宋体" w:hAnsi="宋体" w:cs="宋体"/>
              </w:rPr>
            </w:pPr>
            <w:r>
              <w:rPr>
                <w:rFonts w:hint="eastAsia" w:ascii="宋体" w:hAnsi="宋体" w:cs="宋体"/>
              </w:rPr>
              <w:t>（正偏离/完全响应/负偏离）</w:t>
            </w:r>
          </w:p>
        </w:tc>
      </w:tr>
    </w:tbl>
    <w:p>
      <w:pPr>
        <w:jc w:val="center"/>
        <w:outlineLvl w:val="1"/>
        <w:rPr>
          <w:rFonts w:ascii="宋体" w:hAnsi="宋体" w:cs="宋体"/>
          <w:b/>
          <w:bCs/>
          <w:sz w:val="30"/>
          <w:szCs w:val="30"/>
        </w:rPr>
      </w:pPr>
      <w:bookmarkStart w:id="34" w:name="_Toc51746114"/>
      <w:r>
        <w:rPr>
          <w:rFonts w:hint="eastAsia" w:ascii="宋体" w:hAnsi="宋体" w:cs="宋体"/>
          <w:b/>
          <w:bCs/>
          <w:sz w:val="30"/>
          <w:szCs w:val="30"/>
        </w:rPr>
        <w:br w:type="page"/>
      </w:r>
      <w:r>
        <w:rPr>
          <w:rFonts w:hint="eastAsia" w:ascii="宋体" w:hAnsi="宋体" w:cs="宋体"/>
          <w:b/>
          <w:bCs/>
          <w:sz w:val="30"/>
          <w:szCs w:val="30"/>
        </w:rPr>
        <w:t>（十一）投标人</w:t>
      </w:r>
      <w:r>
        <w:rPr>
          <w:rFonts w:hint="eastAsia" w:ascii="宋体" w:hAnsi="宋体" w:cs="宋体"/>
          <w:b/>
          <w:bCs/>
          <w:sz w:val="30"/>
          <w:szCs w:val="30"/>
          <w:u w:val="single"/>
        </w:rPr>
        <w:t>认为</w:t>
      </w:r>
      <w:r>
        <w:rPr>
          <w:rFonts w:hint="eastAsia" w:ascii="宋体" w:hAnsi="宋体" w:cs="宋体"/>
          <w:b/>
          <w:bCs/>
          <w:sz w:val="30"/>
          <w:szCs w:val="30"/>
        </w:rPr>
        <w:t>需提供的其它文件及评分所需证明文件</w:t>
      </w:r>
      <w:bookmarkEnd w:id="34"/>
    </w:p>
    <w:p>
      <w:pPr>
        <w:pStyle w:val="5"/>
        <w:jc w:val="center"/>
        <w:rPr>
          <w:rFonts w:ascii="楷体" w:hAnsi="楷体" w:eastAsia="楷体" w:cs="楷体"/>
          <w:b w:val="0"/>
          <w:bCs w:val="0"/>
          <w:color w:val="000000"/>
          <w:sz w:val="21"/>
          <w:szCs w:val="21"/>
        </w:rPr>
      </w:pPr>
      <w:r>
        <w:rPr>
          <w:rFonts w:hint="eastAsia" w:ascii="楷体" w:hAnsi="楷体" w:eastAsia="楷体" w:cs="楷体"/>
          <w:b w:val="0"/>
          <w:bCs w:val="0"/>
          <w:color w:val="000000"/>
          <w:sz w:val="21"/>
          <w:szCs w:val="21"/>
        </w:rPr>
        <w:t>（一）中小企业声明函（仅限小型企业、微型企业）</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本公司郑重声明，根据《政府采购促进中小企业发展管理办法》（财库〔2020〕46号）的规定，本公司为（请填写：中型、小型、微型）企业。即，本公司同时满足以下条件：</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1.根据《工业和信息化部、国家统计局、国家发展和改革委员会、财政部关于印发中小企业划型标准规定的通知》（工信部联企业〔2011〕300号）规定的划分标准，本公司为（请填写：中型、小型、微型）企业。</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2.本公司参加项目编号为的</w:t>
      </w:r>
      <w:r>
        <w:rPr>
          <w:rFonts w:hint="eastAsia" w:ascii="仿宋" w:hAnsi="仿宋" w:eastAsia="仿宋" w:cs="仿宋"/>
          <w:color w:val="000000"/>
          <w:szCs w:val="21"/>
          <w:u w:val="single"/>
        </w:rPr>
        <w:t xml:space="preserve">   (项目名称)   </w:t>
      </w:r>
      <w:r>
        <w:rPr>
          <w:rFonts w:hint="eastAsia" w:ascii="仿宋" w:hAnsi="仿宋" w:eastAsia="仿宋" w:cs="仿宋"/>
          <w:color w:val="000000"/>
          <w:szCs w:val="21"/>
        </w:rPr>
        <w:t>的采购活动，并提供（承诺人在□处打√）:□本企业制造的货物;□由本企业承担工程、提供服务;□提供其他企业（请填写：中型、小型、微型）制造的货物。本条所称货物是指单一产品采购项目中的货物，或者非单一产品采购项目中的核心产品（货物），不包括使用大型企业注册商标的货物。</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政府采购法》等政府采购有关法律法规规定追究相应责任。</w:t>
      </w:r>
    </w:p>
    <w:p>
      <w:pPr>
        <w:pStyle w:val="13"/>
        <w:spacing w:line="400" w:lineRule="exact"/>
        <w:rPr>
          <w:rFonts w:ascii="仿宋" w:hAnsi="仿宋" w:eastAsia="仿宋" w:cs="仿宋"/>
          <w:color w:val="000000"/>
          <w:szCs w:val="21"/>
        </w:rPr>
      </w:pPr>
    </w:p>
    <w:p>
      <w:pPr>
        <w:pStyle w:val="13"/>
        <w:spacing w:line="400" w:lineRule="exact"/>
        <w:rPr>
          <w:rFonts w:ascii="仿宋" w:hAnsi="仿宋" w:eastAsia="仿宋" w:cs="仿宋"/>
          <w:color w:val="000000"/>
          <w:szCs w:val="21"/>
        </w:rPr>
      </w:pPr>
    </w:p>
    <w:p>
      <w:pPr>
        <w:pStyle w:val="13"/>
        <w:spacing w:line="400" w:lineRule="exact"/>
        <w:rPr>
          <w:rFonts w:ascii="仿宋" w:hAnsi="仿宋" w:eastAsia="仿宋" w:cs="仿宋"/>
          <w:color w:val="000000"/>
          <w:szCs w:val="21"/>
        </w:rPr>
      </w:pPr>
    </w:p>
    <w:p>
      <w:pPr>
        <w:wordWrap w:val="0"/>
        <w:spacing w:line="400" w:lineRule="exact"/>
        <w:ind w:firstLine="420" w:firstLineChars="200"/>
        <w:jc w:val="right"/>
        <w:rPr>
          <w:rFonts w:ascii="仿宋" w:hAnsi="仿宋" w:eastAsia="仿宋" w:cs="仿宋"/>
          <w:color w:val="000000"/>
          <w:szCs w:val="21"/>
        </w:rPr>
      </w:pPr>
      <w:r>
        <w:rPr>
          <w:rFonts w:hint="eastAsia" w:ascii="仿宋" w:hAnsi="仿宋" w:eastAsia="仿宋" w:cs="仿宋"/>
          <w:color w:val="000000"/>
          <w:szCs w:val="21"/>
        </w:rPr>
        <w:t xml:space="preserve">企业名称：             </w:t>
      </w:r>
    </w:p>
    <w:p>
      <w:pPr>
        <w:wordWrap w:val="0"/>
        <w:spacing w:line="400" w:lineRule="exact"/>
        <w:ind w:firstLine="420" w:firstLineChars="200"/>
        <w:jc w:val="right"/>
        <w:rPr>
          <w:rFonts w:ascii="仿宋" w:hAnsi="仿宋" w:eastAsia="仿宋" w:cs="仿宋"/>
          <w:color w:val="000000"/>
          <w:szCs w:val="21"/>
        </w:rPr>
      </w:pPr>
      <w:r>
        <w:rPr>
          <w:rFonts w:hint="eastAsia" w:ascii="仿宋" w:hAnsi="仿宋" w:eastAsia="仿宋" w:cs="仿宋"/>
          <w:color w:val="000000"/>
          <w:szCs w:val="21"/>
        </w:rPr>
        <w:t xml:space="preserve">日期：             </w:t>
      </w:r>
    </w:p>
    <w:p>
      <w:pPr>
        <w:spacing w:line="400" w:lineRule="exact"/>
        <w:ind w:firstLine="420" w:firstLineChars="200"/>
        <w:rPr>
          <w:rFonts w:ascii="仿宋" w:hAnsi="仿宋" w:eastAsia="仿宋" w:cs="仿宋"/>
          <w:color w:val="000000"/>
          <w:szCs w:val="21"/>
        </w:rPr>
      </w:pPr>
    </w:p>
    <w:p>
      <w:pPr>
        <w:spacing w:line="400" w:lineRule="exact"/>
        <w:jc w:val="center"/>
        <w:outlineLvl w:val="0"/>
        <w:rPr>
          <w:rFonts w:ascii="宋体" w:hAnsi="宋体"/>
          <w:b/>
          <w:bCs/>
          <w:color w:val="000000"/>
          <w:szCs w:val="21"/>
        </w:rPr>
      </w:pPr>
      <w:r>
        <w:rPr>
          <w:rFonts w:ascii="宋体" w:hAnsi="宋体"/>
          <w:color w:val="000000"/>
          <w:szCs w:val="21"/>
        </w:rPr>
        <w:br w:type="page"/>
      </w:r>
      <w:bookmarkStart w:id="35" w:name="_Toc11886"/>
      <w:r>
        <w:rPr>
          <w:rFonts w:hint="eastAsia" w:ascii="楷体" w:hAnsi="楷体" w:eastAsia="楷体" w:cs="楷体"/>
          <w:color w:val="000000"/>
          <w:szCs w:val="21"/>
        </w:rPr>
        <w:t>（二）残疾人福利性单位声明函（仅限残疾人福利性单位）</w:t>
      </w:r>
      <w:bookmarkEnd w:id="35"/>
    </w:p>
    <w:p>
      <w:pPr>
        <w:spacing w:line="400" w:lineRule="exact"/>
        <w:rPr>
          <w:rFonts w:ascii="宋体" w:hAnsi="宋体"/>
          <w:b/>
          <w:bCs/>
          <w:color w:val="000000"/>
          <w:szCs w:val="21"/>
        </w:rPr>
      </w:pP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本单位郑重声明，根据《财政部 民政部 中国残疾人联合会关于促进残疾人就业政府采购政策的通知》（财库〔2017〕141号）的规定，本单位为符合条件的残疾人福利性单位，且本单位参加项目编号为的</w:t>
      </w:r>
      <w:r>
        <w:rPr>
          <w:rFonts w:hint="eastAsia" w:ascii="仿宋" w:hAnsi="仿宋" w:eastAsia="仿宋" w:cs="仿宋"/>
          <w:color w:val="000000"/>
          <w:szCs w:val="21"/>
          <w:u w:val="single"/>
        </w:rPr>
        <w:t xml:space="preserve">   (项目名称)   </w:t>
      </w:r>
      <w:r>
        <w:rPr>
          <w:rFonts w:hint="eastAsia" w:ascii="仿宋" w:hAnsi="仿宋" w:eastAsia="仿宋" w:cs="仿宋"/>
          <w:color w:val="000000"/>
          <w:szCs w:val="21"/>
        </w:rPr>
        <w:t>的采购活动，并提供（承诺人在□处打√）:□本单位制造的货物;□由本单位承担工程、提供服务;□提供其他残疾人福利性单位制造的货物。本条所称货物是指单一产品采购项目中的货物，或者非单一产品采购项目中的核心产品（货物），不包括使用非残疾人福利性单位注册商标的货物。</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投标人知悉《关于促进残疾人就业政府采购政策的通知》（财库〔2017〕141号）的规定，承诺提供的声明函内容是真实的，如提供声明函内容不实，则依法追究相关法律责任。</w:t>
      </w:r>
    </w:p>
    <w:p>
      <w:pPr>
        <w:pStyle w:val="13"/>
        <w:rPr>
          <w:rFonts w:ascii="仿宋" w:hAnsi="仿宋" w:eastAsia="仿宋" w:cs="仿宋"/>
          <w:color w:val="000000"/>
          <w:szCs w:val="21"/>
        </w:rPr>
      </w:pPr>
    </w:p>
    <w:p>
      <w:pPr>
        <w:pStyle w:val="13"/>
        <w:rPr>
          <w:rFonts w:ascii="仿宋" w:hAnsi="仿宋" w:eastAsia="仿宋" w:cs="仿宋"/>
          <w:color w:val="000000"/>
          <w:szCs w:val="21"/>
        </w:rPr>
      </w:pPr>
    </w:p>
    <w:p>
      <w:pPr>
        <w:pStyle w:val="13"/>
        <w:rPr>
          <w:rFonts w:ascii="仿宋" w:hAnsi="仿宋" w:eastAsia="仿宋" w:cs="仿宋"/>
          <w:color w:val="000000"/>
          <w:szCs w:val="21"/>
        </w:rPr>
      </w:pPr>
    </w:p>
    <w:p>
      <w:pPr>
        <w:spacing w:line="400" w:lineRule="exact"/>
        <w:ind w:firstLine="420" w:firstLineChars="200"/>
        <w:rPr>
          <w:rFonts w:ascii="仿宋" w:hAnsi="仿宋" w:eastAsia="仿宋" w:cs="仿宋"/>
          <w:color w:val="000000"/>
          <w:szCs w:val="21"/>
        </w:rPr>
      </w:pPr>
    </w:p>
    <w:p>
      <w:pPr>
        <w:spacing w:line="400" w:lineRule="exact"/>
        <w:ind w:firstLine="420" w:firstLineChars="200"/>
        <w:jc w:val="center"/>
        <w:rPr>
          <w:rFonts w:ascii="仿宋" w:hAnsi="仿宋" w:eastAsia="仿宋" w:cs="仿宋"/>
          <w:color w:val="000000"/>
          <w:szCs w:val="21"/>
        </w:rPr>
      </w:pPr>
      <w:r>
        <w:rPr>
          <w:rFonts w:hint="eastAsia" w:ascii="仿宋" w:hAnsi="仿宋" w:eastAsia="仿宋" w:cs="仿宋"/>
          <w:color w:val="000000"/>
          <w:szCs w:val="21"/>
        </w:rPr>
        <w:t xml:space="preserve">企业名称：                                                                       </w:t>
      </w:r>
      <w:bookmarkStart w:id="36" w:name="_Toc17274"/>
      <w:r>
        <w:rPr>
          <w:rFonts w:hint="eastAsia" w:ascii="仿宋" w:hAnsi="仿宋" w:eastAsia="仿宋" w:cs="仿宋"/>
          <w:color w:val="000000"/>
          <w:szCs w:val="21"/>
        </w:rPr>
        <w:t>日期：</w:t>
      </w:r>
      <w:bookmarkEnd w:id="36"/>
    </w:p>
    <w:p>
      <w:pPr>
        <w:spacing w:line="400" w:lineRule="exact"/>
        <w:ind w:firstLine="420" w:firstLineChars="200"/>
        <w:rPr>
          <w:rFonts w:ascii="仿宋" w:hAnsi="仿宋" w:eastAsia="仿宋" w:cs="仿宋"/>
          <w:color w:val="000000"/>
          <w:szCs w:val="21"/>
        </w:rPr>
      </w:pPr>
    </w:p>
    <w:p>
      <w:pPr>
        <w:spacing w:line="400" w:lineRule="exact"/>
        <w:ind w:right="315"/>
        <w:jc w:val="center"/>
        <w:outlineLvl w:val="0"/>
        <w:rPr>
          <w:rFonts w:ascii="楷体" w:hAnsi="楷体" w:eastAsia="楷体" w:cs="楷体"/>
          <w:color w:val="000000"/>
          <w:szCs w:val="21"/>
        </w:rPr>
      </w:pPr>
      <w:r>
        <w:rPr>
          <w:rFonts w:ascii="宋体" w:hAnsi="宋体"/>
          <w:color w:val="000000"/>
          <w:szCs w:val="21"/>
        </w:rPr>
        <w:br w:type="page"/>
      </w:r>
      <w:bookmarkStart w:id="37" w:name="_Toc14626"/>
      <w:r>
        <w:rPr>
          <w:rFonts w:hint="eastAsia" w:ascii="楷体" w:hAnsi="楷体" w:eastAsia="楷体" w:cs="楷体"/>
          <w:color w:val="000000"/>
          <w:szCs w:val="21"/>
        </w:rPr>
        <w:t>（三）监狱企业声明函（仅限监狱企业）</w:t>
      </w:r>
      <w:bookmarkEnd w:id="37"/>
    </w:p>
    <w:p>
      <w:pPr>
        <w:spacing w:line="400" w:lineRule="exact"/>
        <w:rPr>
          <w:rFonts w:ascii="仿宋" w:hAnsi="仿宋" w:eastAsia="仿宋" w:cs="仿宋"/>
          <w:b/>
          <w:bCs/>
          <w:color w:val="000000"/>
          <w:szCs w:val="21"/>
        </w:rPr>
      </w:pP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本单位郑重声明，根据《财政部 司法部关于政府采购支持监狱企业发展有关问题的通知》（财库〔2014〕68号）的规定，本单位为符合条件的监狱企业，且本单位参加项目编号为的</w:t>
      </w:r>
      <w:r>
        <w:rPr>
          <w:rFonts w:hint="eastAsia" w:ascii="仿宋" w:hAnsi="仿宋" w:eastAsia="仿宋" w:cs="仿宋"/>
          <w:color w:val="000000"/>
          <w:szCs w:val="21"/>
          <w:u w:val="single"/>
        </w:rPr>
        <w:t xml:space="preserve">   (项目名称)   </w:t>
      </w:r>
      <w:r>
        <w:rPr>
          <w:rFonts w:hint="eastAsia" w:ascii="仿宋" w:hAnsi="仿宋" w:eastAsia="仿宋" w:cs="仿宋"/>
          <w:color w:val="000000"/>
          <w:szCs w:val="21"/>
        </w:rPr>
        <w:t>的采购活动，并提供（承诺人在□处打√）:□本单位制造的货物;□由本单位承担工程、提供服务;□提供其他监狱企业制造的货物。本条所称货物是指单一产品采购项目中的货物，或者非单一产品采购项目中的核心产品（货物）。</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本单位对上述声明的真实性负责。若有虚假承诺，视同提供虚假资料，将依法承担相应法律责任。</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附：省级以上监狱管理局、戒毒管理局（含新疆生产建设兵团）出具的属于监狱企业的证明文件。</w:t>
      </w:r>
    </w:p>
    <w:p>
      <w:pPr>
        <w:pStyle w:val="13"/>
        <w:rPr>
          <w:rFonts w:ascii="仿宋" w:hAnsi="仿宋" w:eastAsia="仿宋" w:cs="仿宋"/>
          <w:color w:val="000000"/>
          <w:szCs w:val="21"/>
        </w:rPr>
      </w:pPr>
    </w:p>
    <w:p>
      <w:pPr>
        <w:pStyle w:val="13"/>
        <w:rPr>
          <w:rFonts w:ascii="仿宋" w:hAnsi="仿宋" w:eastAsia="仿宋" w:cs="仿宋"/>
          <w:color w:val="000000"/>
          <w:szCs w:val="21"/>
        </w:rPr>
      </w:pPr>
    </w:p>
    <w:p>
      <w:pPr>
        <w:pStyle w:val="13"/>
        <w:rPr>
          <w:rFonts w:ascii="仿宋" w:hAnsi="仿宋" w:eastAsia="仿宋" w:cs="仿宋"/>
          <w:color w:val="000000"/>
          <w:szCs w:val="21"/>
        </w:rPr>
      </w:pPr>
    </w:p>
    <w:p>
      <w:pPr>
        <w:spacing w:line="400" w:lineRule="exact"/>
        <w:ind w:firstLine="420" w:firstLineChars="200"/>
        <w:jc w:val="center"/>
        <w:rPr>
          <w:rFonts w:ascii="仿宋" w:hAnsi="仿宋" w:eastAsia="仿宋" w:cs="仿宋"/>
          <w:color w:val="000000"/>
          <w:szCs w:val="21"/>
        </w:rPr>
      </w:pPr>
      <w:r>
        <w:rPr>
          <w:rFonts w:hint="eastAsia" w:ascii="仿宋" w:hAnsi="仿宋" w:eastAsia="仿宋" w:cs="仿宋"/>
          <w:color w:val="000000"/>
          <w:szCs w:val="21"/>
        </w:rPr>
        <w:t xml:space="preserve">企业名称：                                                                  </w:t>
      </w:r>
      <w:bookmarkStart w:id="38" w:name="_Toc8372"/>
      <w:r>
        <w:rPr>
          <w:rFonts w:hint="eastAsia" w:ascii="仿宋" w:hAnsi="仿宋" w:eastAsia="仿宋" w:cs="仿宋"/>
          <w:color w:val="000000"/>
          <w:szCs w:val="21"/>
        </w:rPr>
        <w:t>日期：</w:t>
      </w:r>
      <w:bookmarkEnd w:id="38"/>
    </w:p>
    <w:p>
      <w:pPr>
        <w:ind w:right="1260"/>
        <w:jc w:val="center"/>
        <w:rPr>
          <w:rFonts w:ascii="宋体" w:hAnsi="宋体"/>
          <w:szCs w:val="21"/>
        </w:rPr>
      </w:pPr>
      <w:r>
        <w:rPr>
          <w:rFonts w:hint="eastAsia" w:ascii="宋体" w:hAnsi="宋体"/>
          <w:szCs w:val="21"/>
        </w:rPr>
        <w:t xml:space="preserve">  </w:t>
      </w:r>
    </w:p>
    <w:p>
      <w:pPr>
        <w:ind w:firstLine="420" w:firstLineChars="200"/>
        <w:rPr>
          <w:rFonts w:ascii="宋体" w:hAnsi="宋体"/>
          <w:szCs w:val="21"/>
        </w:rPr>
      </w:pPr>
    </w:p>
    <w:p>
      <w:pPr>
        <w:rPr>
          <w:rFonts w:ascii="黑体" w:hAnsi="黑体" w:eastAsia="黑体"/>
          <w:sz w:val="24"/>
        </w:rPr>
      </w:pPr>
    </w:p>
    <w:p>
      <w:pPr>
        <w:jc w:val="left"/>
        <w:rPr>
          <w:sz w:val="24"/>
        </w:rPr>
      </w:pPr>
    </w:p>
    <w:p>
      <w:pPr>
        <w:jc w:val="left"/>
        <w:rPr>
          <w:sz w:val="24"/>
        </w:rPr>
      </w:pPr>
    </w:p>
    <w:p>
      <w:pPr>
        <w:jc w:val="left"/>
        <w:rPr>
          <w:sz w:val="24"/>
        </w:rPr>
      </w:pPr>
    </w:p>
    <w:p>
      <w:pPr>
        <w:jc w:val="left"/>
        <w:rPr>
          <w:sz w:val="24"/>
        </w:rPr>
      </w:pPr>
    </w:p>
    <w:p>
      <w:pPr>
        <w:rPr>
          <w:b/>
          <w:bCs/>
          <w:sz w:val="30"/>
        </w:rPr>
      </w:pPr>
      <w:r>
        <w:rPr>
          <w:rFonts w:hint="eastAsia"/>
          <w:b/>
          <w:bCs/>
          <w:sz w:val="30"/>
        </w:rPr>
        <w:br w:type="page"/>
      </w:r>
    </w:p>
    <w:p>
      <w:pPr>
        <w:jc w:val="center"/>
        <w:outlineLvl w:val="0"/>
        <w:rPr>
          <w:b/>
          <w:bCs/>
          <w:sz w:val="30"/>
        </w:rPr>
      </w:pPr>
      <w:bookmarkStart w:id="39" w:name="_Toc51746115"/>
      <w:r>
        <w:rPr>
          <w:rFonts w:hint="eastAsia"/>
          <w:b/>
          <w:bCs/>
          <w:sz w:val="30"/>
        </w:rPr>
        <w:t>第七章 招标项目评分表</w:t>
      </w:r>
      <w:bookmarkEnd w:id="39"/>
    </w:p>
    <w:tbl>
      <w:tblPr>
        <w:tblStyle w:val="14"/>
        <w:tblW w:w="94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1"/>
        <w:gridCol w:w="1097"/>
        <w:gridCol w:w="849"/>
        <w:gridCol w:w="5669"/>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346"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b/>
                <w:szCs w:val="21"/>
                <w:lang w:val="zh-CN"/>
              </w:rPr>
            </w:pPr>
            <w:r>
              <w:rPr>
                <w:rFonts w:hint="eastAsia" w:cs="宋体"/>
                <w:b/>
                <w:szCs w:val="21"/>
                <w:lang w:val="zh-CN" w:bidi="ar"/>
              </w:rPr>
              <w:t>评分项及评分规则</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b/>
                <w:szCs w:val="21"/>
                <w:lang w:val="zh-CN"/>
              </w:rPr>
            </w:pPr>
            <w:r>
              <w:rPr>
                <w:rFonts w:hint="eastAsia" w:cs="宋体"/>
                <w:b/>
                <w:szCs w:val="21"/>
                <w:lang w:val="zh-CN" w:bidi="ar"/>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346"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rPr>
            </w:pPr>
            <w:r>
              <w:rPr>
                <w:rFonts w:hint="eastAsia" w:cs="宋体"/>
                <w:b/>
                <w:szCs w:val="21"/>
                <w:lang w:val="zh-CN" w:bidi="ar"/>
              </w:rPr>
              <w:t>一、价格部分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rPr>
            </w:pPr>
            <w:r>
              <w:rPr>
                <w:szCs w:val="21"/>
                <w:lang w:bidi="ar"/>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8346" w:type="dxa"/>
            <w:gridSpan w:val="4"/>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Cs w:val="21"/>
              </w:rPr>
            </w:pPr>
            <w:r>
              <w:rPr>
                <w:rFonts w:hint="eastAsia" w:ascii="宋体" w:hAnsi="宋体" w:cs="宋体"/>
                <w:kern w:val="0"/>
                <w:szCs w:val="21"/>
              </w:rPr>
              <w:t>价格分计算：即满足招标文件要求且投标价格最低的投标报价为评标基准价，其价格分为满分。其他投标人的价格分统一按照下列公式计算：</w:t>
            </w:r>
          </w:p>
          <w:p>
            <w:pPr>
              <w:pStyle w:val="6"/>
              <w:widowControl/>
              <w:rPr>
                <w:rFonts w:hint="eastAsia" w:ascii="宋体" w:hAnsi="宋体" w:cs="宋体"/>
                <w:szCs w:val="21"/>
              </w:rPr>
            </w:pPr>
            <w:r>
              <w:rPr>
                <w:rFonts w:hint="eastAsia" w:ascii="宋体" w:hAnsi="宋体" w:cs="宋体"/>
                <w:szCs w:val="21"/>
              </w:rPr>
              <w:t>投标报价得分=(评标基准价／投标报价)×20</w:t>
            </w:r>
          </w:p>
          <w:p>
            <w:pPr>
              <w:pStyle w:val="6"/>
              <w:widowControl/>
              <w:rPr>
                <w:rFonts w:ascii="Calibri" w:hAnsi="Calibri"/>
                <w:szCs w:val="22"/>
              </w:rPr>
            </w:pPr>
            <w:r>
              <w:rPr>
                <w:rFonts w:hint="eastAsia" w:ascii="Calibri" w:hAnsi="Calibri"/>
                <w:b/>
                <w:szCs w:val="22"/>
                <w:u w:val="single"/>
              </w:rPr>
              <w:t>为限制投标人恶意低价做出如下规定：</w:t>
            </w:r>
            <w:r>
              <w:rPr>
                <w:rFonts w:hint="eastAsia" w:ascii="Calibri" w:hAnsi="Calibri"/>
                <w:szCs w:val="22"/>
              </w:rPr>
              <w:t>若投标人报价明显低于其他通过符合性审查投标人的报价，评标委员会有权要求其在评标现场合理的时间内提供书面说明，必要时提供相关证明材料。投标人不能证明其报价合理性的，评标委员会可将其作为无效投标处理。</w:t>
            </w:r>
          </w:p>
          <w:p>
            <w:pPr>
              <w:pStyle w:val="6"/>
              <w:widowControl/>
              <w:rPr>
                <w:rFonts w:hint="eastAsia" w:ascii="Calibri" w:hAnsi="Calibri"/>
                <w:szCs w:val="22"/>
              </w:rPr>
            </w:pPr>
            <w:r>
              <w:rPr>
                <w:rFonts w:hint="eastAsia" w:ascii="Calibri" w:hAnsi="Calibri"/>
                <w:szCs w:val="22"/>
              </w:rPr>
              <w:t>若评审委员会成员对是否须由投标人作出报价合理性说明，以及书面说明是否采纳等判断不一致的，按照“少数服从多数”的原则确定评审委员会的意见</w:t>
            </w:r>
          </w:p>
          <w:p>
            <w:pPr>
              <w:pStyle w:val="6"/>
              <w:widowControl/>
              <w:rPr>
                <w:rFonts w:hint="eastAsia" w:ascii="宋体" w:hAnsi="宋体" w:cs="宋体"/>
                <w:szCs w:val="21"/>
                <w:lang w:val="zh-CN"/>
              </w:rPr>
            </w:pPr>
            <w:r>
              <w:rPr>
                <w:rFonts w:hint="eastAsia" w:ascii="宋体" w:hAnsi="宋体" w:cs="宋体"/>
                <w:szCs w:val="21"/>
                <w:lang w:val="zh-CN"/>
              </w:rPr>
              <w:t>注：根据财库〔2020〕46号、财库[2014]68号、财库[2017]141号文件规定：本项目非专门面向中小企业的项目，对小型和微型企业、监狱企业或残疾人福利性企业产品的价格给予6%的扣除，用扣除后的价格即为“经评审合格的投标报价”参与价格评审。</w:t>
            </w:r>
          </w:p>
          <w:p>
            <w:pPr>
              <w:autoSpaceDE w:val="0"/>
              <w:autoSpaceDN w:val="0"/>
              <w:adjustRightInd w:val="0"/>
              <w:jc w:val="left"/>
              <w:rPr>
                <w:szCs w:val="21"/>
              </w:rPr>
            </w:pPr>
            <w:r>
              <w:rPr>
                <w:rFonts w:hint="eastAsia" w:ascii="宋体" w:hAnsi="宋体" w:cs="宋体"/>
                <w:szCs w:val="21"/>
                <w:lang w:val="zh-CN"/>
              </w:rPr>
              <w:t>监狱企业应当提供由省级以上监狱管理局、戒毒管理局（含新疆生产建设兵团）出具的属于监狱企业的证明文件，中小企业提供中小企业声明函，疾人福利性企业提供残疾人福利性企业声明函。</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lang w:val="zh-CN"/>
              </w:rPr>
            </w:pPr>
            <w:r>
              <w:rPr>
                <w:rFonts w:hint="eastAsia" w:cs="宋体"/>
                <w:szCs w:val="21"/>
                <w:lang w:val="zh-CN" w:bidi="ar"/>
              </w:rPr>
              <w:t>评分方式</w:t>
            </w:r>
          </w:p>
          <w:p>
            <w:pPr>
              <w:autoSpaceDE w:val="0"/>
              <w:autoSpaceDN w:val="0"/>
              <w:adjustRightInd w:val="0"/>
              <w:jc w:val="center"/>
              <w:rPr>
                <w:szCs w:val="21"/>
              </w:rPr>
            </w:pPr>
            <w:r>
              <w:rPr>
                <w:rFonts w:hint="eastAsia" w:cs="宋体"/>
                <w:szCs w:val="21"/>
                <w:lang w:val="zh-CN" w:bidi="ar"/>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346"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rPr>
            </w:pPr>
            <w:r>
              <w:rPr>
                <w:rFonts w:hint="eastAsia" w:cs="宋体"/>
                <w:b/>
                <w:szCs w:val="21"/>
                <w:lang w:val="zh-CN" w:bidi="ar"/>
              </w:rPr>
              <w:t>二、商务部分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rPr>
            </w:pPr>
            <w:r>
              <w:rPr>
                <w:szCs w:val="21"/>
                <w:lang w:bidi="ar"/>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rPr>
            </w:pPr>
            <w:r>
              <w:rPr>
                <w:rFonts w:hint="eastAsia" w:cs="宋体"/>
                <w:szCs w:val="21"/>
                <w:lang w:val="zh-CN" w:bidi="ar"/>
              </w:rPr>
              <w:t>序号</w:t>
            </w:r>
          </w:p>
        </w:tc>
        <w:tc>
          <w:tcPr>
            <w:tcW w:w="10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rPr>
            </w:pPr>
            <w:r>
              <w:rPr>
                <w:rFonts w:hint="eastAsia" w:cs="宋体"/>
                <w:szCs w:val="21"/>
                <w:lang w:val="zh-CN" w:bidi="ar"/>
              </w:rPr>
              <w:t>内容</w:t>
            </w:r>
          </w:p>
        </w:tc>
        <w:tc>
          <w:tcPr>
            <w:tcW w:w="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rPr>
            </w:pPr>
            <w:r>
              <w:rPr>
                <w:rFonts w:hint="eastAsia" w:cs="宋体"/>
                <w:szCs w:val="21"/>
                <w:lang w:val="zh-CN" w:bidi="ar"/>
              </w:rPr>
              <w:t>权重</w:t>
            </w:r>
          </w:p>
        </w:tc>
        <w:tc>
          <w:tcPr>
            <w:tcW w:w="56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lang w:val="zh-CN"/>
              </w:rPr>
            </w:pPr>
            <w:r>
              <w:rPr>
                <w:rFonts w:hint="eastAsia" w:cs="宋体"/>
                <w:szCs w:val="21"/>
                <w:lang w:val="zh-CN" w:bidi="ar"/>
              </w:rPr>
              <w:t>评分规则</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lang w:val="zh-CN"/>
              </w:rPr>
            </w:pPr>
            <w:r>
              <w:rPr>
                <w:rFonts w:hint="eastAsia" w:cs="宋体"/>
                <w:szCs w:val="21"/>
                <w:lang w:val="zh-CN" w:bidi="ar"/>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lang w:val="zh-CN"/>
              </w:rPr>
            </w:pPr>
            <w:r>
              <w:rPr>
                <w:szCs w:val="21"/>
                <w:lang w:val="zh-CN" w:bidi="ar"/>
              </w:rPr>
              <w:t>1</w:t>
            </w:r>
          </w:p>
        </w:tc>
        <w:tc>
          <w:tcPr>
            <w:tcW w:w="1097" w:type="dxa"/>
            <w:tcBorders>
              <w:top w:val="single" w:color="auto" w:sz="6" w:space="0"/>
              <w:left w:val="single" w:color="auto" w:sz="6" w:space="0"/>
              <w:bottom w:val="single" w:color="auto" w:sz="6" w:space="0"/>
              <w:right w:val="single" w:color="auto" w:sz="6" w:space="0"/>
            </w:tcBorders>
            <w:noWrap w:val="0"/>
            <w:vAlign w:val="center"/>
          </w:tcPr>
          <w:p>
            <w:pPr>
              <w:rPr>
                <w:szCs w:val="21"/>
                <w:lang w:val="zh-CN"/>
              </w:rPr>
            </w:pPr>
            <w:r>
              <w:rPr>
                <w:rFonts w:hint="eastAsia" w:cs="宋体"/>
                <w:szCs w:val="21"/>
                <w:lang w:bidi="ar"/>
              </w:rPr>
              <w:t>投标人资质</w:t>
            </w:r>
          </w:p>
        </w:tc>
        <w:tc>
          <w:tcPr>
            <w:tcW w:w="849" w:type="dxa"/>
            <w:tcBorders>
              <w:top w:val="single" w:color="auto" w:sz="6" w:space="0"/>
              <w:left w:val="single" w:color="auto" w:sz="6" w:space="0"/>
              <w:bottom w:val="single" w:color="auto" w:sz="6" w:space="0"/>
              <w:right w:val="single" w:color="auto" w:sz="6" w:space="0"/>
            </w:tcBorders>
            <w:noWrap w:val="0"/>
            <w:vAlign w:val="center"/>
          </w:tcPr>
          <w:p>
            <w:pPr>
              <w:jc w:val="center"/>
              <w:rPr>
                <w:szCs w:val="21"/>
                <w:lang w:val="zh-CN"/>
              </w:rPr>
            </w:pPr>
            <w:r>
              <w:rPr>
                <w:szCs w:val="21"/>
                <w:lang w:val="zh-CN" w:bidi="ar"/>
              </w:rPr>
              <w:t>5</w:t>
            </w:r>
          </w:p>
        </w:tc>
        <w:tc>
          <w:tcPr>
            <w:tcW w:w="5669" w:type="dxa"/>
            <w:tcBorders>
              <w:top w:val="single" w:color="auto" w:sz="6" w:space="0"/>
              <w:left w:val="single" w:color="auto" w:sz="6" w:space="0"/>
              <w:bottom w:val="single" w:color="auto" w:sz="6" w:space="0"/>
              <w:right w:val="single" w:color="auto" w:sz="6" w:space="0"/>
            </w:tcBorders>
            <w:noWrap w:val="0"/>
            <w:vAlign w:val="top"/>
          </w:tcPr>
          <w:p>
            <w:pPr>
              <w:numPr>
                <w:ilvl w:val="0"/>
                <w:numId w:val="4"/>
              </w:numPr>
              <w:rPr>
                <w:rFonts w:ascii="宋体" w:hAnsi="宋体" w:cs="宋体"/>
                <w:kern w:val="0"/>
                <w:szCs w:val="21"/>
              </w:rPr>
            </w:pPr>
            <w:r>
              <w:rPr>
                <w:rFonts w:hint="eastAsia" w:ascii="宋体" w:hAnsi="宋体" w:cs="宋体"/>
                <w:szCs w:val="21"/>
                <w:lang w:bidi="ar"/>
              </w:rPr>
              <w:t>评分内容：</w:t>
            </w:r>
          </w:p>
          <w:p>
            <w:pPr>
              <w:rPr>
                <w:rFonts w:ascii="宋体" w:hAnsi="宋体" w:cs="宋体"/>
                <w:kern w:val="0"/>
                <w:szCs w:val="21"/>
              </w:rPr>
            </w:pPr>
            <w:r>
              <w:rPr>
                <w:rFonts w:hint="eastAsia" w:ascii="宋体" w:hAnsi="宋体" w:cs="宋体"/>
                <w:kern w:val="0"/>
                <w:szCs w:val="21"/>
                <w:lang w:bidi="ar"/>
              </w:rPr>
              <w:t>1.</w:t>
            </w:r>
            <w:r>
              <w:rPr>
                <w:rFonts w:hint="eastAsia" w:ascii="宋体" w:hAnsi="宋体" w:cs="宋体"/>
                <w:lang w:bidi="ar"/>
              </w:rPr>
              <w:t>具有</w:t>
            </w:r>
            <w:r>
              <w:rPr>
                <w:rFonts w:hint="eastAsia" w:ascii="宋体" w:hAnsi="宋体"/>
                <w:bCs/>
                <w:szCs w:val="21"/>
              </w:rPr>
              <w:t>CMMI</w:t>
            </w:r>
            <w:r>
              <w:rPr>
                <w:rFonts w:ascii="宋体" w:hAnsi="宋体"/>
                <w:bCs/>
                <w:szCs w:val="21"/>
              </w:rPr>
              <w:t>5</w:t>
            </w:r>
            <w:r>
              <w:rPr>
                <w:rFonts w:hint="eastAsia" w:ascii="宋体" w:hAnsi="宋体"/>
                <w:bCs/>
                <w:szCs w:val="21"/>
              </w:rPr>
              <w:t>证书</w:t>
            </w:r>
            <w:r>
              <w:rPr>
                <w:rFonts w:hint="eastAsia" w:ascii="宋体" w:hAnsi="宋体" w:cs="宋体"/>
                <w:lang w:bidi="ar"/>
              </w:rPr>
              <w:t>，</w:t>
            </w:r>
            <w:r>
              <w:rPr>
                <w:rFonts w:hint="eastAsia" w:ascii="宋体" w:hAnsi="宋体" w:cs="宋体"/>
                <w:kern w:val="0"/>
                <w:szCs w:val="21"/>
                <w:lang w:bidi="ar"/>
              </w:rPr>
              <w:t>得1分；</w:t>
            </w:r>
          </w:p>
          <w:p>
            <w:pPr>
              <w:rPr>
                <w:rFonts w:ascii="宋体" w:hAnsi="宋体" w:cs="宋体"/>
                <w:kern w:val="0"/>
                <w:szCs w:val="21"/>
              </w:rPr>
            </w:pPr>
            <w:r>
              <w:rPr>
                <w:rFonts w:hint="eastAsia" w:ascii="宋体" w:hAnsi="宋体" w:cs="宋体"/>
                <w:kern w:val="0"/>
                <w:szCs w:val="21"/>
                <w:lang w:bidi="ar"/>
              </w:rPr>
              <w:t>2.</w:t>
            </w:r>
            <w:r>
              <w:rPr>
                <w:rFonts w:hint="eastAsia" w:ascii="宋体" w:hAnsi="宋体" w:cs="宋体"/>
                <w:lang w:bidi="ar"/>
              </w:rPr>
              <w:t>具有</w:t>
            </w:r>
            <w:r>
              <w:fldChar w:fldCharType="begin"/>
            </w:r>
            <w:r>
              <w:instrText xml:space="preserve"> HYPERLINK "http://intranet.trs.com.cn/ekp/new/km/knowledge/show.jsp?DocId=311324&amp;IsAdmin=0&amp;SiteId=8" \t "_blank" \o "CCRC信息安全服务资质认证三级证书-信息系统安全集成、软件安全开发及信息系统安全运维（2019.11.19-2020.11.18）" </w:instrText>
            </w:r>
            <w:r>
              <w:fldChar w:fldCharType="separate"/>
            </w:r>
            <w:r>
              <w:rPr>
                <w:rFonts w:hint="eastAsia" w:ascii="宋体" w:hAnsi="宋体"/>
                <w:bCs/>
              </w:rPr>
              <w:t>CCRC信息系统安全集成服务资质认证</w:t>
            </w:r>
            <w:r>
              <w:rPr>
                <w:rFonts w:ascii="宋体" w:hAnsi="宋体"/>
                <w:bCs/>
              </w:rPr>
              <w:fldChar w:fldCharType="end"/>
            </w:r>
            <w:r>
              <w:rPr>
                <w:rFonts w:hint="eastAsia" w:ascii="宋体" w:hAnsi="宋体" w:cs="宋体"/>
                <w:lang w:bidi="ar"/>
              </w:rPr>
              <w:t>，</w:t>
            </w:r>
            <w:r>
              <w:rPr>
                <w:rFonts w:hint="eastAsia" w:ascii="宋体" w:hAnsi="宋体" w:cs="宋体"/>
                <w:szCs w:val="21"/>
                <w:lang w:bidi="ar"/>
              </w:rPr>
              <w:t>得</w:t>
            </w:r>
            <w:r>
              <w:rPr>
                <w:rFonts w:hint="eastAsia" w:ascii="宋体" w:hAnsi="宋体" w:cs="宋体"/>
                <w:color w:val="333333"/>
                <w:szCs w:val="21"/>
                <w:lang w:bidi="ar"/>
              </w:rPr>
              <w:t>1分；</w:t>
            </w:r>
          </w:p>
          <w:p>
            <w:pPr>
              <w:rPr>
                <w:rFonts w:ascii="宋体" w:hAnsi="宋体" w:cs="宋体"/>
                <w:kern w:val="0"/>
                <w:szCs w:val="21"/>
              </w:rPr>
            </w:pPr>
            <w:r>
              <w:rPr>
                <w:rFonts w:hint="eastAsia" w:ascii="宋体" w:hAnsi="宋体" w:cs="宋体"/>
                <w:szCs w:val="21"/>
                <w:lang w:bidi="ar"/>
              </w:rPr>
              <w:t>3.</w:t>
            </w:r>
            <w:r>
              <w:rPr>
                <w:rFonts w:hint="eastAsia"/>
              </w:rPr>
              <w:t>具有</w:t>
            </w:r>
            <w:r>
              <w:fldChar w:fldCharType="begin"/>
            </w:r>
            <w:r>
              <w:instrText xml:space="preserve"> HYPERLINK "http://intranet.trs.com.cn/ekp/new/km/knowledge/show.jsp?DocId=311324&amp;IsAdmin=0&amp;SiteId=8" \t "_blank" \o "CCRC信息安全服务资质认证三级证书-信息系统安全集成、软件安全开发及信息系统安全运维（2019.11.19-2020.11.18）" </w:instrText>
            </w:r>
            <w:r>
              <w:fldChar w:fldCharType="separate"/>
            </w:r>
            <w:r>
              <w:rPr>
                <w:rFonts w:hint="eastAsia" w:ascii="宋体" w:hAnsi="宋体"/>
                <w:bCs/>
              </w:rPr>
              <w:t>CCRC软件安全开发服务资质认证</w:t>
            </w:r>
            <w:r>
              <w:rPr>
                <w:rFonts w:ascii="宋体" w:hAnsi="宋体"/>
                <w:bCs/>
              </w:rPr>
              <w:fldChar w:fldCharType="end"/>
            </w:r>
            <w:r>
              <w:rPr>
                <w:rFonts w:hint="eastAsia" w:ascii="宋体" w:hAnsi="宋体" w:cs="宋体"/>
                <w:kern w:val="0"/>
                <w:szCs w:val="21"/>
                <w:lang w:bidi="ar"/>
              </w:rPr>
              <w:t>，得1分；</w:t>
            </w:r>
          </w:p>
          <w:p>
            <w:pPr>
              <w:rPr>
                <w:rFonts w:ascii="宋体" w:hAnsi="宋体" w:cs="宋体"/>
                <w:kern w:val="0"/>
                <w:szCs w:val="21"/>
                <w:lang w:bidi="ar"/>
              </w:rPr>
            </w:pPr>
            <w:r>
              <w:rPr>
                <w:rFonts w:hint="eastAsia" w:ascii="宋体" w:hAnsi="宋体" w:cs="宋体"/>
                <w:kern w:val="0"/>
                <w:szCs w:val="21"/>
                <w:lang w:bidi="ar"/>
              </w:rPr>
              <w:t>4.</w:t>
            </w:r>
            <w:r>
              <w:rPr>
                <w:rFonts w:hint="eastAsia" w:ascii="宋体" w:hAnsi="宋体"/>
                <w:bCs/>
                <w:szCs w:val="21"/>
              </w:rPr>
              <w:t>具有ITSS信息技术服务运行维护证书</w:t>
            </w:r>
            <w:r>
              <w:rPr>
                <w:rFonts w:hint="eastAsia" w:ascii="宋体" w:hAnsi="宋体" w:cs="宋体"/>
                <w:kern w:val="0"/>
                <w:szCs w:val="21"/>
                <w:lang w:bidi="ar"/>
              </w:rPr>
              <w:t>，得1分；</w:t>
            </w:r>
          </w:p>
          <w:p>
            <w:pPr>
              <w:rPr>
                <w:rFonts w:hint="eastAsia" w:ascii="宋体" w:hAnsi="宋体" w:cs="宋体"/>
                <w:kern w:val="0"/>
                <w:szCs w:val="21"/>
              </w:rPr>
            </w:pPr>
            <w:r>
              <w:rPr>
                <w:rFonts w:hint="eastAsia" w:ascii="宋体" w:hAnsi="宋体" w:cs="宋体"/>
                <w:kern w:val="0"/>
                <w:szCs w:val="21"/>
                <w:lang w:bidi="ar"/>
              </w:rPr>
              <w:t>5</w:t>
            </w:r>
            <w:r>
              <w:rPr>
                <w:rFonts w:ascii="宋体" w:hAnsi="宋体" w:cs="宋体"/>
                <w:kern w:val="0"/>
                <w:szCs w:val="21"/>
                <w:lang w:bidi="ar"/>
              </w:rPr>
              <w:t>.</w:t>
            </w:r>
            <w:r>
              <w:rPr>
                <w:rFonts w:hint="eastAsia" w:ascii="宋体" w:hAnsi="宋体" w:cs="宋体"/>
                <w:kern w:val="0"/>
                <w:szCs w:val="21"/>
                <w:lang w:bidi="ar"/>
              </w:rPr>
              <w:t>具有高新技术企业证，得1分。</w:t>
            </w:r>
          </w:p>
          <w:p>
            <w:pPr>
              <w:rPr>
                <w:rFonts w:ascii="宋体" w:hAnsi="宋体" w:cs="宋体"/>
                <w:kern w:val="0"/>
                <w:szCs w:val="21"/>
              </w:rPr>
            </w:pPr>
            <w:r>
              <w:rPr>
                <w:rFonts w:hint="eastAsia" w:ascii="宋体" w:hAnsi="宋体" w:cs="宋体"/>
                <w:szCs w:val="21"/>
                <w:lang w:bidi="ar"/>
              </w:rPr>
              <w:t>（二）评分依据：</w:t>
            </w:r>
          </w:p>
          <w:p>
            <w:pPr>
              <w:rPr>
                <w:rFonts w:ascii="宋体" w:hAnsi="宋体" w:cs="宋体"/>
              </w:rPr>
            </w:pPr>
            <w:r>
              <w:rPr>
                <w:rFonts w:hint="eastAsia" w:ascii="宋体" w:hAnsi="宋体" w:cs="宋体"/>
                <w:lang w:bidi="ar"/>
              </w:rPr>
              <w:t>1.要求提供有效的认证证书作为得分依据。</w:t>
            </w:r>
          </w:p>
          <w:p>
            <w:pPr>
              <w:rPr>
                <w:szCs w:val="21"/>
              </w:rPr>
            </w:pPr>
            <w:r>
              <w:rPr>
                <w:rFonts w:hint="eastAsia" w:ascii="宋体" w:hAnsi="宋体" w:cs="宋体"/>
                <w:lang w:bidi="ar"/>
              </w:rPr>
              <w:t>2.以上资料均要求提供复印件加盖公章（或官方网站截图）</w:t>
            </w:r>
            <w:r>
              <w:rPr>
                <w:rFonts w:hint="eastAsia" w:cs="宋体"/>
                <w:lang w:bidi="ar"/>
              </w:rPr>
              <w:t>，</w:t>
            </w:r>
            <w:r>
              <w:rPr>
                <w:rFonts w:hint="eastAsia" w:ascii="宋体" w:hAnsi="宋体" w:cs="宋体"/>
                <w:lang w:bidi="ar"/>
              </w:rPr>
              <w:t>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lang w:val="zh-CN"/>
              </w:rPr>
            </w:pPr>
            <w:r>
              <w:rPr>
                <w:rFonts w:hint="eastAsia" w:cs="宋体"/>
                <w:szCs w:val="21"/>
                <w:lang w:val="zh-CN"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1" w:hRule="atLeast"/>
          <w:jc w:val="center"/>
        </w:trPr>
        <w:tc>
          <w:tcPr>
            <w:tcW w:w="7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lang w:val="zh-CN"/>
              </w:rPr>
            </w:pPr>
            <w:r>
              <w:rPr>
                <w:szCs w:val="21"/>
                <w:lang w:val="zh-CN" w:bidi="ar"/>
              </w:rPr>
              <w:t>2</w:t>
            </w:r>
          </w:p>
        </w:tc>
        <w:tc>
          <w:tcPr>
            <w:tcW w:w="1097" w:type="dxa"/>
            <w:tcBorders>
              <w:top w:val="single" w:color="auto" w:sz="6" w:space="0"/>
              <w:left w:val="single" w:color="auto" w:sz="6" w:space="0"/>
              <w:bottom w:val="single" w:color="auto" w:sz="6" w:space="0"/>
              <w:right w:val="single" w:color="auto" w:sz="6" w:space="0"/>
            </w:tcBorders>
            <w:noWrap w:val="0"/>
            <w:vAlign w:val="center"/>
          </w:tcPr>
          <w:p>
            <w:pPr>
              <w:jc w:val="center"/>
              <w:rPr>
                <w:szCs w:val="21"/>
                <w:lang w:val="zh-CN"/>
              </w:rPr>
            </w:pPr>
            <w:r>
              <w:rPr>
                <w:rFonts w:hint="eastAsia" w:cs="宋体"/>
                <w:szCs w:val="21"/>
                <w:lang w:bidi="ar"/>
              </w:rPr>
              <w:t>同类项目业绩</w:t>
            </w:r>
          </w:p>
        </w:tc>
        <w:tc>
          <w:tcPr>
            <w:tcW w:w="849" w:type="dxa"/>
            <w:tcBorders>
              <w:top w:val="single" w:color="auto" w:sz="6" w:space="0"/>
              <w:left w:val="single" w:color="auto" w:sz="6" w:space="0"/>
              <w:bottom w:val="single" w:color="auto" w:sz="6" w:space="0"/>
              <w:right w:val="single" w:color="auto" w:sz="6" w:space="0"/>
            </w:tcBorders>
            <w:noWrap w:val="0"/>
            <w:vAlign w:val="center"/>
          </w:tcPr>
          <w:p>
            <w:pPr>
              <w:jc w:val="center"/>
              <w:rPr>
                <w:szCs w:val="21"/>
                <w:lang w:val="zh-CN"/>
              </w:rPr>
            </w:pPr>
            <w:r>
              <w:rPr>
                <w:lang w:bidi="ar"/>
              </w:rPr>
              <w:t>10</w:t>
            </w:r>
          </w:p>
        </w:tc>
        <w:tc>
          <w:tcPr>
            <w:tcW w:w="5669"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szCs w:val="21"/>
              </w:rPr>
            </w:pPr>
            <w:r>
              <w:rPr>
                <w:rFonts w:hint="eastAsia" w:ascii="宋体" w:hAnsi="宋体" w:cs="宋体"/>
                <w:szCs w:val="21"/>
                <w:lang w:bidi="ar"/>
              </w:rPr>
              <w:t>（一）</w:t>
            </w:r>
            <w:r>
              <w:rPr>
                <w:rFonts w:hint="eastAsia" w:ascii="宋体" w:hAnsi="宋体" w:cs="宋体"/>
                <w:szCs w:val="21"/>
                <w:lang w:bidi="ar"/>
              </w:rPr>
              <w:tab/>
            </w:r>
            <w:r>
              <w:rPr>
                <w:rFonts w:hint="eastAsia" w:ascii="宋体" w:hAnsi="宋体" w:cs="宋体"/>
                <w:szCs w:val="21"/>
                <w:lang w:bidi="ar"/>
              </w:rPr>
              <w:t>评分内容：</w:t>
            </w:r>
          </w:p>
          <w:p>
            <w:pPr>
              <w:rPr>
                <w:rFonts w:ascii="宋体" w:hAnsi="宋体" w:cs="宋体"/>
                <w:szCs w:val="21"/>
              </w:rPr>
            </w:pPr>
            <w:r>
              <w:rPr>
                <w:rFonts w:hint="eastAsia" w:ascii="宋体" w:hAnsi="宋体" w:cs="宋体"/>
                <w:szCs w:val="21"/>
                <w:lang w:bidi="ar"/>
              </w:rPr>
              <w:t>1.自2018年1月1日至本项目投标截止日前，承建地市级以上</w:t>
            </w:r>
            <w:r>
              <w:rPr>
                <w:rFonts w:hint="eastAsia" w:ascii="宋体" w:hAnsi="宋体" w:cs="宋体"/>
                <w:szCs w:val="21"/>
                <w:lang w:eastAsia="zh-CN" w:bidi="ar"/>
              </w:rPr>
              <w:t>（含地级市）</w:t>
            </w:r>
            <w:r>
              <w:rPr>
                <w:rFonts w:hint="eastAsia" w:ascii="宋体" w:hAnsi="宋体" w:cs="宋体"/>
                <w:szCs w:val="21"/>
                <w:lang w:bidi="ar"/>
              </w:rPr>
              <w:t>政府网站建设或运营服务类项目，每提供一个得2分。同一项目业绩不重复计分。此项满分10分。</w:t>
            </w:r>
          </w:p>
          <w:p>
            <w:pPr>
              <w:rPr>
                <w:rFonts w:ascii="宋体" w:hAnsi="宋体" w:cs="宋体"/>
                <w:szCs w:val="21"/>
              </w:rPr>
            </w:pPr>
            <w:r>
              <w:rPr>
                <w:rFonts w:hint="eastAsia" w:ascii="宋体" w:hAnsi="宋体" w:cs="宋体"/>
                <w:szCs w:val="21"/>
                <w:lang w:bidi="ar"/>
              </w:rPr>
              <w:t>（二）评分依据：</w:t>
            </w:r>
          </w:p>
          <w:p>
            <w:pPr>
              <w:rPr>
                <w:rFonts w:ascii="宋体" w:hAnsi="宋体" w:cs="宋体"/>
                <w:szCs w:val="21"/>
              </w:rPr>
            </w:pPr>
            <w:r>
              <w:rPr>
                <w:rFonts w:hint="eastAsia" w:ascii="宋体" w:hAnsi="宋体" w:cs="宋体"/>
                <w:szCs w:val="21"/>
                <w:lang w:bidi="ar"/>
              </w:rPr>
              <w:t>1.要求同时提供合同关键信息、项目验收证明文件和用户出具的项目履约评价文件作为得分依据。</w:t>
            </w:r>
          </w:p>
          <w:p>
            <w:pPr>
              <w:rPr>
                <w:rFonts w:ascii="宋体" w:hAnsi="宋体" w:cs="宋体"/>
                <w:szCs w:val="21"/>
              </w:rPr>
            </w:pPr>
            <w:r>
              <w:rPr>
                <w:rFonts w:hint="eastAsia" w:ascii="宋体" w:hAnsi="宋体" w:cs="宋体"/>
                <w:szCs w:val="21"/>
                <w:lang w:bidi="ar"/>
              </w:rPr>
              <w:t>2.通过合同关键信息无法判断是否得分的，还须同时提供能证明得分的其它证明资料，如项目报告或合同甲方出具的证明文件等。</w:t>
            </w:r>
          </w:p>
          <w:p>
            <w:pPr>
              <w:pStyle w:val="12"/>
              <w:widowControl w:val="0"/>
              <w:spacing w:before="0" w:beforeAutospacing="0" w:after="0" w:afterAutospacing="0"/>
              <w:jc w:val="both"/>
              <w:rPr>
                <w:szCs w:val="21"/>
                <w:lang w:val="zh-CN"/>
              </w:rPr>
            </w:pPr>
            <w:r>
              <w:rPr>
                <w:rFonts w:hint="eastAsia"/>
                <w:kern w:val="2"/>
                <w:sz w:val="21"/>
                <w:szCs w:val="21"/>
                <w:lang w:bidi="ar"/>
              </w:rPr>
              <w:t>3.以上资料均要求提供</w:t>
            </w:r>
            <w:r>
              <w:rPr>
                <w:rFonts w:hint="eastAsia"/>
                <w:kern w:val="2"/>
                <w:sz w:val="21"/>
                <w:lang w:bidi="ar"/>
              </w:rPr>
              <w:t>复印件加盖投标人公章</w:t>
            </w:r>
            <w:r>
              <w:rPr>
                <w:rFonts w:hint="eastAsia"/>
                <w:kern w:val="2"/>
                <w:sz w:val="21"/>
                <w:szCs w:val="21"/>
                <w:lang w:bidi="ar"/>
              </w:rPr>
              <w:t>，评分中出现无证明资料或专家无法凭所提供资料判断是否得分的情况，一律作不得分处理。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lang w:val="zh-CN"/>
              </w:rPr>
            </w:pPr>
            <w:r>
              <w:rPr>
                <w:rFonts w:hint="eastAsia" w:cs="宋体"/>
                <w:bCs/>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3" w:hRule="atLeast"/>
          <w:jc w:val="center"/>
        </w:trPr>
        <w:tc>
          <w:tcPr>
            <w:tcW w:w="7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rPr>
            </w:pPr>
          </w:p>
        </w:tc>
        <w:tc>
          <w:tcPr>
            <w:tcW w:w="1097" w:type="dxa"/>
            <w:tcBorders>
              <w:top w:val="single" w:color="auto" w:sz="6" w:space="0"/>
              <w:left w:val="single" w:color="auto" w:sz="6" w:space="0"/>
              <w:bottom w:val="single" w:color="auto" w:sz="6" w:space="0"/>
              <w:right w:val="single" w:color="auto" w:sz="6" w:space="0"/>
            </w:tcBorders>
            <w:noWrap w:val="0"/>
            <w:vAlign w:val="center"/>
          </w:tcPr>
          <w:p>
            <w:pPr>
              <w:jc w:val="center"/>
              <w:rPr>
                <w:szCs w:val="21"/>
              </w:rPr>
            </w:pPr>
            <w:r>
              <w:rPr>
                <w:rFonts w:hint="eastAsia" w:ascii="宋体" w:hAnsi="宋体" w:cs="宋体"/>
                <w:lang w:bidi="ar"/>
              </w:rPr>
              <w:t>获奖情况</w:t>
            </w:r>
          </w:p>
        </w:tc>
        <w:tc>
          <w:tcPr>
            <w:tcW w:w="849" w:type="dxa"/>
            <w:tcBorders>
              <w:top w:val="single" w:color="auto" w:sz="6" w:space="0"/>
              <w:left w:val="single" w:color="auto" w:sz="6" w:space="0"/>
              <w:bottom w:val="single" w:color="auto" w:sz="6" w:space="0"/>
              <w:right w:val="single" w:color="auto" w:sz="6" w:space="0"/>
            </w:tcBorders>
            <w:noWrap w:val="0"/>
            <w:vAlign w:val="center"/>
          </w:tcPr>
          <w:p>
            <w:pPr>
              <w:jc w:val="center"/>
              <w:rPr>
                <w:szCs w:val="21"/>
              </w:rPr>
            </w:pPr>
            <w:r>
              <w:rPr>
                <w:szCs w:val="21"/>
                <w:lang w:bidi="ar"/>
              </w:rPr>
              <w:t>4</w:t>
            </w:r>
          </w:p>
        </w:tc>
        <w:tc>
          <w:tcPr>
            <w:tcW w:w="5669"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szCs w:val="21"/>
              </w:rPr>
            </w:pPr>
            <w:r>
              <w:rPr>
                <w:rFonts w:hint="eastAsia" w:ascii="宋体" w:hAnsi="宋体" w:cs="宋体"/>
                <w:szCs w:val="21"/>
                <w:lang w:bidi="ar"/>
              </w:rPr>
              <w:t xml:space="preserve">（一）评分内容： </w:t>
            </w:r>
          </w:p>
          <w:p>
            <w:pPr>
              <w:spacing w:after="160" w:line="240" w:lineRule="exact"/>
              <w:jc w:val="left"/>
              <w:rPr>
                <w:rFonts w:ascii="宋体" w:hAnsi="宋体" w:cs="宋体"/>
                <w:szCs w:val="21"/>
              </w:rPr>
            </w:pPr>
            <w:r>
              <w:rPr>
                <w:rFonts w:hint="eastAsia" w:ascii="宋体" w:hAnsi="宋体" w:cs="宋体"/>
                <w:szCs w:val="21"/>
                <w:lang w:bidi="ar"/>
              </w:rPr>
              <w:t>1.3年内（2018年1月至今）获得过国家层面关于“互联网+政务”类的奖项</w:t>
            </w:r>
            <w:r>
              <w:rPr>
                <w:rFonts w:hint="eastAsia" w:ascii="宋体" w:hAnsi="宋体" w:cs="宋体"/>
                <w:lang w:bidi="ar"/>
              </w:rPr>
              <w:t>，提供一份证明得2分，满分为2分</w:t>
            </w:r>
            <w:r>
              <w:rPr>
                <w:rFonts w:hint="eastAsia" w:ascii="宋体" w:hAnsi="宋体" w:cs="宋体"/>
                <w:szCs w:val="21"/>
                <w:lang w:bidi="ar"/>
              </w:rPr>
              <w:t>；</w:t>
            </w:r>
          </w:p>
          <w:p>
            <w:pPr>
              <w:spacing w:after="160" w:line="240" w:lineRule="exact"/>
              <w:jc w:val="left"/>
              <w:rPr>
                <w:rFonts w:ascii="宋体" w:hAnsi="宋体" w:cs="宋体"/>
                <w:szCs w:val="21"/>
              </w:rPr>
            </w:pPr>
            <w:r>
              <w:rPr>
                <w:rFonts w:hint="eastAsia" w:ascii="宋体" w:hAnsi="宋体" w:cs="宋体"/>
                <w:szCs w:val="21"/>
                <w:lang w:bidi="ar"/>
              </w:rPr>
              <w:t>2.3年内（2018年1月至今）获得过国家层面关于信息安全类的奖项</w:t>
            </w:r>
            <w:r>
              <w:rPr>
                <w:rFonts w:hint="eastAsia" w:ascii="宋体" w:hAnsi="宋体" w:cs="宋体"/>
                <w:lang w:bidi="ar"/>
              </w:rPr>
              <w:t>，提供一份证明得2分，满分为2分</w:t>
            </w:r>
            <w:r>
              <w:rPr>
                <w:rFonts w:hint="eastAsia" w:ascii="宋体" w:hAnsi="宋体" w:cs="宋体"/>
                <w:szCs w:val="21"/>
                <w:lang w:bidi="ar"/>
              </w:rPr>
              <w:t>。</w:t>
            </w:r>
          </w:p>
          <w:p>
            <w:pPr>
              <w:rPr>
                <w:rFonts w:ascii="宋体" w:hAnsi="宋体" w:cs="宋体"/>
                <w:szCs w:val="21"/>
              </w:rPr>
            </w:pPr>
            <w:r>
              <w:rPr>
                <w:rFonts w:hint="eastAsia" w:ascii="宋体" w:hAnsi="宋体" w:cs="宋体"/>
                <w:szCs w:val="21"/>
                <w:lang w:bidi="ar"/>
              </w:rPr>
              <w:t xml:space="preserve"> （二）评分依据：</w:t>
            </w:r>
          </w:p>
          <w:p>
            <w:pPr>
              <w:rPr>
                <w:rFonts w:ascii="宋体" w:hAnsi="宋体" w:cs="宋体"/>
                <w:szCs w:val="21"/>
              </w:rPr>
            </w:pPr>
            <w:r>
              <w:rPr>
                <w:rFonts w:hint="eastAsia" w:ascii="宋体" w:hAnsi="宋体" w:cs="宋体"/>
                <w:szCs w:val="21"/>
                <w:lang w:bidi="ar"/>
              </w:rPr>
              <w:t>1.要求提供奖项照片或获奖（荣誉）证书等证明材料作为得分依据。</w:t>
            </w:r>
          </w:p>
          <w:p>
            <w:pPr>
              <w:widowControl/>
              <w:rPr>
                <w:szCs w:val="21"/>
              </w:rPr>
            </w:pPr>
            <w:r>
              <w:rPr>
                <w:rFonts w:hint="eastAsia" w:ascii="宋体" w:hAnsi="宋体" w:cs="宋体"/>
                <w:szCs w:val="21"/>
                <w:lang w:bidi="ar"/>
              </w:rPr>
              <w:t>2.以上资料均要求提供</w:t>
            </w:r>
            <w:r>
              <w:rPr>
                <w:rFonts w:hint="eastAsia" w:cs="宋体"/>
                <w:lang w:bidi="ar"/>
              </w:rPr>
              <w:t>复印件加盖投标人公章</w:t>
            </w:r>
            <w:r>
              <w:rPr>
                <w:rFonts w:hint="eastAsia" w:ascii="宋体" w:hAnsi="宋体" w:cs="宋体"/>
                <w:szCs w:val="21"/>
                <w:lang w:bidi="ar"/>
              </w:rPr>
              <w:t>（或官方网站截图），评分中出现无证明资料或专家无法凭所提供资料判断是否得分的情况，一律作不得分处理。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bCs/>
              </w:rPr>
            </w:pPr>
            <w:r>
              <w:rPr>
                <w:rFonts w:hint="eastAsia" w:cs="宋体"/>
                <w:bCs/>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3" w:hRule="atLeast"/>
          <w:jc w:val="center"/>
        </w:trPr>
        <w:tc>
          <w:tcPr>
            <w:tcW w:w="7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rPr>
            </w:pPr>
            <w:r>
              <w:rPr>
                <w:szCs w:val="21"/>
                <w:lang w:bidi="ar"/>
              </w:rPr>
              <w:t>3</w:t>
            </w:r>
          </w:p>
        </w:tc>
        <w:tc>
          <w:tcPr>
            <w:tcW w:w="1097" w:type="dxa"/>
            <w:tcBorders>
              <w:top w:val="single" w:color="auto" w:sz="6" w:space="0"/>
              <w:left w:val="single" w:color="auto" w:sz="6" w:space="0"/>
              <w:bottom w:val="single" w:color="auto" w:sz="6" w:space="0"/>
              <w:right w:val="single" w:color="auto" w:sz="6" w:space="0"/>
            </w:tcBorders>
            <w:noWrap w:val="0"/>
            <w:vAlign w:val="center"/>
          </w:tcPr>
          <w:p>
            <w:pPr>
              <w:jc w:val="center"/>
              <w:rPr>
                <w:szCs w:val="21"/>
              </w:rPr>
            </w:pPr>
            <w:r>
              <w:rPr>
                <w:rFonts w:hint="eastAsia" w:cs="宋体"/>
                <w:szCs w:val="21"/>
                <w:lang w:bidi="ar"/>
              </w:rPr>
              <w:t>拟安排项目负责人情况</w:t>
            </w:r>
          </w:p>
        </w:tc>
        <w:tc>
          <w:tcPr>
            <w:tcW w:w="849" w:type="dxa"/>
            <w:tcBorders>
              <w:top w:val="single" w:color="auto" w:sz="6" w:space="0"/>
              <w:left w:val="single" w:color="auto" w:sz="6" w:space="0"/>
              <w:bottom w:val="single" w:color="auto" w:sz="6" w:space="0"/>
              <w:right w:val="single" w:color="auto" w:sz="6" w:space="0"/>
            </w:tcBorders>
            <w:noWrap w:val="0"/>
            <w:vAlign w:val="center"/>
          </w:tcPr>
          <w:p>
            <w:pPr>
              <w:jc w:val="center"/>
              <w:rPr>
                <w:szCs w:val="21"/>
              </w:rPr>
            </w:pPr>
            <w:r>
              <w:rPr>
                <w:szCs w:val="21"/>
                <w:lang w:bidi="ar"/>
              </w:rPr>
              <w:t>5</w:t>
            </w:r>
          </w:p>
        </w:tc>
        <w:tc>
          <w:tcPr>
            <w:tcW w:w="5669"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szCs w:val="21"/>
              </w:rPr>
            </w:pPr>
            <w:r>
              <w:rPr>
                <w:rFonts w:hint="eastAsia" w:ascii="宋体" w:hAnsi="宋体" w:cs="宋体"/>
                <w:szCs w:val="21"/>
                <w:lang w:bidi="ar"/>
              </w:rPr>
              <w:t xml:space="preserve">（一）评分内容： </w:t>
            </w:r>
          </w:p>
          <w:p>
            <w:pPr>
              <w:spacing w:line="276" w:lineRule="auto"/>
              <w:rPr>
                <w:rFonts w:ascii="宋体" w:hAnsi="宋体" w:cs="宋体"/>
                <w:color w:val="000000"/>
                <w:szCs w:val="22"/>
              </w:rPr>
            </w:pPr>
            <w:r>
              <w:rPr>
                <w:rFonts w:hint="eastAsia" w:ascii="宋体" w:hAnsi="宋体" w:cs="宋体"/>
                <w:color w:val="000000"/>
                <w:szCs w:val="22"/>
                <w:lang w:bidi="ar"/>
              </w:rPr>
              <w:t>1</w:t>
            </w:r>
            <w:r>
              <w:rPr>
                <w:rFonts w:hint="eastAsia" w:ascii="宋体" w:hAnsi="宋体" w:cs="宋体"/>
                <w:szCs w:val="21"/>
                <w:lang w:bidi="ar"/>
              </w:rPr>
              <w:t>.</w:t>
            </w:r>
            <w:r>
              <w:rPr>
                <w:rFonts w:hint="eastAsia" w:ascii="宋体" w:hAnsi="宋体" w:cs="宋体"/>
                <w:color w:val="000000"/>
                <w:szCs w:val="22"/>
                <w:lang w:bidi="ar"/>
              </w:rPr>
              <w:t>具有硕士及以上学历，得1分；</w:t>
            </w:r>
          </w:p>
          <w:p>
            <w:pPr>
              <w:spacing w:line="276" w:lineRule="auto"/>
              <w:rPr>
                <w:rFonts w:ascii="宋体" w:hAnsi="宋体" w:cs="宋体"/>
                <w:color w:val="000000"/>
                <w:szCs w:val="22"/>
              </w:rPr>
            </w:pPr>
            <w:r>
              <w:rPr>
                <w:rFonts w:hint="eastAsia" w:ascii="宋体" w:hAnsi="宋体" w:cs="宋体"/>
                <w:color w:val="000000"/>
                <w:szCs w:val="22"/>
                <w:lang w:bidi="ar"/>
              </w:rPr>
              <w:t>2</w:t>
            </w:r>
            <w:r>
              <w:rPr>
                <w:rFonts w:hint="eastAsia" w:ascii="宋体" w:hAnsi="宋体" w:cs="宋体"/>
                <w:szCs w:val="21"/>
                <w:lang w:bidi="ar"/>
              </w:rPr>
              <w:t>.</w:t>
            </w:r>
            <w:r>
              <w:rPr>
                <w:rFonts w:hint="eastAsia" w:ascii="宋体" w:hAnsi="宋体" w:cs="宋体"/>
                <w:color w:val="000000"/>
                <w:szCs w:val="22"/>
                <w:lang w:bidi="ar"/>
              </w:rPr>
              <w:t>具有系统架构师证书，得1分；</w:t>
            </w:r>
          </w:p>
          <w:p>
            <w:pPr>
              <w:spacing w:line="276" w:lineRule="auto"/>
              <w:rPr>
                <w:rFonts w:ascii="宋体" w:hAnsi="宋体" w:cs="宋体"/>
                <w:szCs w:val="21"/>
              </w:rPr>
            </w:pPr>
            <w:r>
              <w:rPr>
                <w:rFonts w:hint="eastAsia" w:ascii="宋体" w:hAnsi="宋体" w:cs="宋体"/>
                <w:color w:val="000000"/>
                <w:szCs w:val="22"/>
                <w:lang w:bidi="ar"/>
              </w:rPr>
              <w:t>3</w:t>
            </w:r>
            <w:r>
              <w:rPr>
                <w:rFonts w:hint="eastAsia" w:ascii="宋体" w:hAnsi="宋体" w:cs="宋体"/>
                <w:szCs w:val="22"/>
                <w:lang w:bidi="ar"/>
              </w:rPr>
              <w:t>.具有信息系统项目管理师证书（高级）</w:t>
            </w:r>
            <w:r>
              <w:rPr>
                <w:rFonts w:hint="eastAsia" w:ascii="宋体" w:hAnsi="宋体" w:cs="宋体"/>
                <w:szCs w:val="21"/>
                <w:lang w:bidi="ar"/>
              </w:rPr>
              <w:t>得1分；</w:t>
            </w:r>
          </w:p>
          <w:p>
            <w:pPr>
              <w:spacing w:line="276" w:lineRule="auto"/>
              <w:rPr>
                <w:rFonts w:ascii="宋体" w:hAnsi="宋体" w:cs="宋体"/>
                <w:szCs w:val="21"/>
              </w:rPr>
            </w:pPr>
            <w:r>
              <w:rPr>
                <w:rFonts w:hint="eastAsia" w:ascii="宋体" w:hAnsi="宋体" w:cs="宋体"/>
                <w:szCs w:val="21"/>
                <w:lang w:bidi="ar"/>
              </w:rPr>
              <w:t>4.具有政府网站建设或</w:t>
            </w:r>
            <w:r>
              <w:rPr>
                <w:rFonts w:ascii="宋体" w:hAnsi="宋体" w:cs="宋体"/>
                <w:szCs w:val="21"/>
                <w:lang w:bidi="ar"/>
              </w:rPr>
              <w:t>维护类</w:t>
            </w:r>
            <w:r>
              <w:rPr>
                <w:rFonts w:hint="eastAsia" w:ascii="宋体" w:hAnsi="宋体" w:cs="宋体"/>
                <w:szCs w:val="21"/>
                <w:lang w:bidi="ar"/>
              </w:rPr>
              <w:t>项目业绩经验，需提供项目合同佐证，每提供1项得1分，满分2分。其他不得分。</w:t>
            </w:r>
          </w:p>
          <w:p>
            <w:pPr>
              <w:spacing w:line="276" w:lineRule="auto"/>
              <w:rPr>
                <w:rFonts w:ascii="宋体" w:hAnsi="宋体" w:cs="宋体"/>
                <w:szCs w:val="22"/>
              </w:rPr>
            </w:pPr>
            <w:r>
              <w:rPr>
                <w:rFonts w:hint="eastAsia" w:ascii="宋体" w:hAnsi="宋体" w:cs="宋体"/>
                <w:szCs w:val="21"/>
                <w:lang w:bidi="ar"/>
              </w:rPr>
              <w:t>（二）评分</w:t>
            </w:r>
            <w:r>
              <w:rPr>
                <w:rFonts w:hint="eastAsia" w:ascii="宋体" w:hAnsi="宋体" w:cs="宋体"/>
                <w:szCs w:val="22"/>
                <w:lang w:bidi="ar"/>
              </w:rPr>
              <w:t>依据：</w:t>
            </w:r>
          </w:p>
          <w:p>
            <w:pPr>
              <w:rPr>
                <w:rFonts w:ascii="宋体" w:hAnsi="宋体" w:cs="宋体"/>
                <w:szCs w:val="22"/>
              </w:rPr>
            </w:pPr>
            <w:r>
              <w:rPr>
                <w:rFonts w:hint="eastAsia" w:ascii="宋体" w:hAnsi="宋体" w:cs="宋体"/>
                <w:szCs w:val="22"/>
                <w:lang w:bidi="ar"/>
              </w:rPr>
              <w:t>拟安排的项目负责人须为投标人在职员工，提供通过投标人购买的项目负责人6个月（2020年</w:t>
            </w:r>
            <w:r>
              <w:rPr>
                <w:rFonts w:ascii="宋体" w:hAnsi="宋体" w:cs="宋体"/>
                <w:szCs w:val="22"/>
                <w:lang w:bidi="ar"/>
              </w:rPr>
              <w:t>12</w:t>
            </w:r>
            <w:r>
              <w:rPr>
                <w:rFonts w:hint="eastAsia" w:ascii="宋体" w:hAnsi="宋体" w:cs="宋体"/>
                <w:szCs w:val="22"/>
                <w:lang w:bidi="ar"/>
              </w:rPr>
              <w:t>月-2021年</w:t>
            </w:r>
            <w:r>
              <w:rPr>
                <w:rFonts w:ascii="宋体" w:hAnsi="宋体" w:cs="宋体"/>
                <w:szCs w:val="22"/>
                <w:lang w:bidi="ar"/>
              </w:rPr>
              <w:t>5</w:t>
            </w:r>
            <w:r>
              <w:rPr>
                <w:rFonts w:hint="eastAsia" w:ascii="宋体" w:hAnsi="宋体" w:cs="宋体"/>
                <w:szCs w:val="22"/>
                <w:lang w:bidi="ar"/>
              </w:rPr>
              <w:t>月）的社保证明及相关证明资料（</w:t>
            </w:r>
            <w:r>
              <w:rPr>
                <w:rFonts w:hint="eastAsia" w:ascii="宋体" w:hAnsi="宋体" w:cs="宋体"/>
                <w:szCs w:val="21"/>
                <w:lang w:bidi="ar"/>
              </w:rPr>
              <w:t>社保证明资料应当至少包含医疗保险，证明资料可为社保收缴部门盖章证明资料、社保窗口打印资料或社保官网截图。</w:t>
            </w:r>
            <w:r>
              <w:rPr>
                <w:rFonts w:hint="eastAsia" w:ascii="宋体" w:hAnsi="宋体" w:cs="宋体"/>
                <w:szCs w:val="22"/>
                <w:lang w:bidi="ar"/>
              </w:rPr>
              <w:t>）作为得分依据。不提供社保证明的，本项不得分。</w:t>
            </w:r>
          </w:p>
          <w:p>
            <w:pPr>
              <w:rPr>
                <w:rFonts w:ascii="宋体" w:hAnsi="宋体" w:cs="宋体"/>
                <w:szCs w:val="21"/>
              </w:rPr>
            </w:pPr>
            <w:r>
              <w:rPr>
                <w:rFonts w:hint="eastAsia" w:ascii="宋体" w:hAnsi="宋体" w:cs="宋体"/>
                <w:szCs w:val="21"/>
                <w:lang w:bidi="ar"/>
              </w:rPr>
              <w:t>1.以上资料均要求提供</w:t>
            </w:r>
            <w:r>
              <w:rPr>
                <w:rFonts w:hint="eastAsia" w:cs="宋体"/>
                <w:lang w:bidi="ar"/>
              </w:rPr>
              <w:t>复印件加盖投标人公章</w:t>
            </w:r>
            <w:r>
              <w:rPr>
                <w:rFonts w:hint="eastAsia" w:ascii="宋体" w:hAnsi="宋体" w:cs="宋体"/>
                <w:szCs w:val="21"/>
                <w:lang w:bidi="ar"/>
              </w:rPr>
              <w:t>（或官方网站截图），评分中出现无证明资料或专家无法凭所提供资料判断是否得分的情况，一律作不得分处理。</w:t>
            </w:r>
          </w:p>
          <w:p>
            <w:pPr>
              <w:widowControl/>
              <w:rPr>
                <w:rFonts w:hint="eastAsia" w:ascii="宋体" w:hAnsi="宋体" w:cs="宋体"/>
                <w:szCs w:val="21"/>
                <w:lang w:bidi="ar"/>
              </w:rPr>
            </w:pPr>
            <w:r>
              <w:rPr>
                <w:rFonts w:hint="eastAsia" w:ascii="宋体" w:hAnsi="宋体" w:cs="宋体"/>
                <w:szCs w:val="21"/>
                <w:lang w:bidi="ar"/>
              </w:rPr>
              <w:t>2.项目负责人的项目业绩经验须提供项目合同关键信息作为得分依据，通过合同关键信息无法判断是否得分的，还须同时提供合同甲方出具的证明文件等。专家无法凭所提供资料判断是否得分的情况，一律作不得分处理。</w:t>
            </w:r>
          </w:p>
          <w:p>
            <w:pPr>
              <w:widowControl/>
              <w:rPr>
                <w:rFonts w:ascii="宋体" w:hAnsi="宋体" w:cs="宋体"/>
                <w:szCs w:val="21"/>
                <w:lang w:bidi="ar"/>
              </w:rPr>
            </w:pPr>
            <w:r>
              <w:rPr>
                <w:rFonts w:hint="eastAsia" w:ascii="宋体" w:hAnsi="宋体" w:cs="宋体"/>
                <w:szCs w:val="21"/>
                <w:lang w:bidi="ar"/>
              </w:rPr>
              <w:t>3.投标人应提供学历证书复印件及</w:t>
            </w:r>
            <w:r>
              <w:rPr>
                <w:rFonts w:hint="eastAsia" w:ascii="宋体" w:hAnsi="宋体" w:eastAsia="宋体" w:cs="宋体"/>
                <w:sz w:val="21"/>
                <w:szCs w:val="21"/>
                <w:lang w:bidi="ar"/>
              </w:rPr>
              <w:t>学信网查询记录，学信网无法查询的，应当提供毕业院校、人社部门等颁发机构或监管机构等单位出具的证明</w:t>
            </w:r>
            <w:r>
              <w:rPr>
                <w:rFonts w:hint="eastAsia" w:ascii="宋体" w:hAnsi="宋体" w:cs="宋体"/>
                <w:szCs w:val="21"/>
                <w:lang w:bidi="ar"/>
              </w:rPr>
              <w:t>作为得分依据，原件备查。</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bCs/>
              </w:rPr>
            </w:pPr>
            <w:r>
              <w:rPr>
                <w:rFonts w:hint="eastAsia" w:cs="宋体"/>
                <w:bCs/>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3" w:hRule="atLeast"/>
          <w:jc w:val="center"/>
        </w:trPr>
        <w:tc>
          <w:tcPr>
            <w:tcW w:w="7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rPr>
            </w:pPr>
            <w:r>
              <w:rPr>
                <w:szCs w:val="21"/>
                <w:lang w:bidi="ar"/>
              </w:rPr>
              <w:t>4</w:t>
            </w:r>
          </w:p>
        </w:tc>
        <w:tc>
          <w:tcPr>
            <w:tcW w:w="1097" w:type="dxa"/>
            <w:tcBorders>
              <w:top w:val="single" w:color="auto" w:sz="6" w:space="0"/>
              <w:left w:val="single" w:color="auto" w:sz="6" w:space="0"/>
              <w:bottom w:val="single" w:color="auto" w:sz="6" w:space="0"/>
              <w:right w:val="single" w:color="auto" w:sz="6" w:space="0"/>
            </w:tcBorders>
            <w:noWrap w:val="0"/>
            <w:vAlign w:val="center"/>
          </w:tcPr>
          <w:p>
            <w:pPr>
              <w:jc w:val="center"/>
              <w:rPr>
                <w:szCs w:val="21"/>
              </w:rPr>
            </w:pPr>
            <w:r>
              <w:rPr>
                <w:rFonts w:hint="eastAsia" w:cs="宋体"/>
                <w:szCs w:val="21"/>
                <w:lang w:bidi="ar"/>
              </w:rPr>
              <w:t>拟安排项目其他成员情况</w:t>
            </w:r>
          </w:p>
        </w:tc>
        <w:tc>
          <w:tcPr>
            <w:tcW w:w="849" w:type="dxa"/>
            <w:tcBorders>
              <w:top w:val="single" w:color="auto" w:sz="6" w:space="0"/>
              <w:left w:val="single" w:color="auto" w:sz="6" w:space="0"/>
              <w:bottom w:val="single" w:color="auto" w:sz="6" w:space="0"/>
              <w:right w:val="single" w:color="auto" w:sz="6" w:space="0"/>
            </w:tcBorders>
            <w:noWrap w:val="0"/>
            <w:vAlign w:val="center"/>
          </w:tcPr>
          <w:p>
            <w:pPr>
              <w:jc w:val="center"/>
              <w:rPr>
                <w:szCs w:val="21"/>
              </w:rPr>
            </w:pPr>
            <w:r>
              <w:rPr>
                <w:szCs w:val="21"/>
                <w:lang w:bidi="ar"/>
              </w:rPr>
              <w:t>10</w:t>
            </w:r>
          </w:p>
        </w:tc>
        <w:tc>
          <w:tcPr>
            <w:tcW w:w="5669"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szCs w:val="21"/>
              </w:rPr>
            </w:pPr>
            <w:r>
              <w:rPr>
                <w:rFonts w:hint="eastAsia" w:ascii="宋体" w:hAnsi="宋体" w:cs="宋体"/>
                <w:szCs w:val="21"/>
                <w:lang w:bidi="ar"/>
              </w:rPr>
              <w:t xml:space="preserve">（一）评分内容： </w:t>
            </w:r>
          </w:p>
          <w:p>
            <w:pPr>
              <w:rPr>
                <w:rFonts w:ascii="宋体" w:hAnsi="宋体" w:cs="宋体"/>
                <w:szCs w:val="21"/>
              </w:rPr>
            </w:pPr>
            <w:r>
              <w:rPr>
                <w:rFonts w:hint="eastAsia" w:ascii="宋体" w:hAnsi="宋体" w:cs="宋体"/>
                <w:szCs w:val="21"/>
                <w:lang w:bidi="ar"/>
              </w:rPr>
              <w:t>1.项目开发、优化升级技术人员具有系统分析师、软件设计师、信息系统项目管理师认证资格的，每提供一份证明文件的得1分，最高得3分。</w:t>
            </w:r>
          </w:p>
          <w:p>
            <w:pPr>
              <w:rPr>
                <w:rFonts w:ascii="宋体" w:hAnsi="宋体" w:cs="宋体"/>
                <w:szCs w:val="21"/>
              </w:rPr>
            </w:pPr>
            <w:r>
              <w:rPr>
                <w:rFonts w:hint="eastAsia" w:ascii="宋体" w:hAnsi="宋体" w:cs="宋体"/>
                <w:szCs w:val="21"/>
                <w:lang w:bidi="ar"/>
              </w:rPr>
              <w:t>2.自2018年1月1日至本项目投标截止日前，参加过政府网站建设或</w:t>
            </w:r>
            <w:r>
              <w:rPr>
                <w:rFonts w:ascii="宋体" w:hAnsi="宋体" w:cs="宋体"/>
                <w:szCs w:val="21"/>
                <w:lang w:bidi="ar"/>
              </w:rPr>
              <w:t>维护类</w:t>
            </w:r>
            <w:r>
              <w:rPr>
                <w:rFonts w:hint="eastAsia" w:ascii="宋体" w:hAnsi="宋体" w:cs="宋体"/>
                <w:szCs w:val="21"/>
                <w:lang w:bidi="ar"/>
              </w:rPr>
              <w:t>项目，每提供一项得1分，最高得3分；同一项目下多个团队成员参与的，按一个项目计算，不重复计分。</w:t>
            </w:r>
          </w:p>
          <w:p>
            <w:pPr>
              <w:rPr>
                <w:rFonts w:ascii="宋体" w:hAnsi="宋体" w:cs="宋体"/>
                <w:szCs w:val="21"/>
              </w:rPr>
            </w:pPr>
            <w:r>
              <w:rPr>
                <w:rFonts w:hint="eastAsia" w:ascii="宋体" w:hAnsi="宋体" w:cs="宋体"/>
                <w:szCs w:val="21"/>
                <w:lang w:bidi="ar"/>
              </w:rPr>
              <w:t>3.项目技术成员具有PMP资格证书及本科以上学历，每提供一名符合要求的人员证明文件的得1分，最高得3分；网站编辑人员（1人）均具有汉语言文学或新闻类专业的本科及以上学历且具有相关工作经验的，得1分。其他情况不得分。</w:t>
            </w:r>
          </w:p>
          <w:p>
            <w:pPr>
              <w:rPr>
                <w:rFonts w:ascii="宋体" w:hAnsi="宋体" w:cs="宋体"/>
                <w:szCs w:val="21"/>
              </w:rPr>
            </w:pPr>
            <w:r>
              <w:rPr>
                <w:rFonts w:hint="eastAsia" w:ascii="宋体" w:hAnsi="宋体" w:cs="宋体"/>
                <w:szCs w:val="21"/>
                <w:lang w:bidi="ar"/>
              </w:rPr>
              <w:t>（二）评分依据：</w:t>
            </w:r>
          </w:p>
          <w:p>
            <w:pPr>
              <w:rPr>
                <w:rFonts w:ascii="宋体" w:hAnsi="宋体" w:cs="宋体"/>
                <w:szCs w:val="21"/>
              </w:rPr>
            </w:pPr>
            <w:r>
              <w:rPr>
                <w:rFonts w:hint="eastAsia" w:ascii="宋体" w:hAnsi="宋体" w:cs="宋体"/>
                <w:szCs w:val="22"/>
                <w:lang w:bidi="ar"/>
              </w:rPr>
              <w:t>拟安排的项目团队成员须为投标人在职员工，提供通过投标人购买的项目团队成员近6个月（2020年</w:t>
            </w:r>
            <w:r>
              <w:rPr>
                <w:rFonts w:ascii="宋体" w:hAnsi="宋体" w:cs="宋体"/>
                <w:szCs w:val="22"/>
                <w:lang w:bidi="ar"/>
              </w:rPr>
              <w:t>12</w:t>
            </w:r>
            <w:r>
              <w:rPr>
                <w:rFonts w:hint="eastAsia" w:ascii="宋体" w:hAnsi="宋体" w:cs="宋体"/>
                <w:szCs w:val="22"/>
                <w:lang w:bidi="ar"/>
              </w:rPr>
              <w:t>月-2021年</w:t>
            </w:r>
            <w:r>
              <w:rPr>
                <w:rFonts w:ascii="宋体" w:hAnsi="宋体" w:cs="宋体"/>
                <w:szCs w:val="22"/>
                <w:lang w:bidi="ar"/>
              </w:rPr>
              <w:t>5</w:t>
            </w:r>
            <w:r>
              <w:rPr>
                <w:rFonts w:hint="eastAsia" w:ascii="宋体" w:hAnsi="宋体" w:cs="宋体"/>
                <w:szCs w:val="22"/>
                <w:lang w:bidi="ar"/>
              </w:rPr>
              <w:t>月）的社保证明及相关证明资料（</w:t>
            </w:r>
            <w:r>
              <w:rPr>
                <w:rFonts w:hint="eastAsia" w:ascii="宋体" w:hAnsi="宋体" w:cs="宋体"/>
                <w:szCs w:val="21"/>
                <w:lang w:bidi="ar"/>
              </w:rPr>
              <w:t>社保证明资料应当至少包含医疗保险，证明资料可为社保收缴部门盖章证明资料、社保窗口打印资料或社保官网截图。</w:t>
            </w:r>
            <w:r>
              <w:rPr>
                <w:rFonts w:hint="eastAsia" w:ascii="宋体" w:hAnsi="宋体" w:cs="宋体"/>
                <w:szCs w:val="22"/>
                <w:lang w:bidi="ar"/>
              </w:rPr>
              <w:t>）作为得分依据。不提供社保证明的，本项不得分。</w:t>
            </w:r>
          </w:p>
          <w:p>
            <w:pPr>
              <w:rPr>
                <w:rFonts w:ascii="宋体" w:hAnsi="宋体" w:cs="宋体"/>
                <w:szCs w:val="21"/>
              </w:rPr>
            </w:pPr>
            <w:r>
              <w:rPr>
                <w:rFonts w:hint="eastAsia" w:ascii="宋体" w:hAnsi="宋体" w:cs="宋体"/>
                <w:szCs w:val="21"/>
                <w:lang w:bidi="ar"/>
              </w:rPr>
              <w:t>1.以上资料均要求提供</w:t>
            </w:r>
            <w:r>
              <w:rPr>
                <w:rFonts w:hint="eastAsia" w:cs="宋体"/>
                <w:lang w:bidi="ar"/>
              </w:rPr>
              <w:t>印件加盖投标人公章</w:t>
            </w:r>
            <w:r>
              <w:rPr>
                <w:rFonts w:hint="eastAsia" w:ascii="宋体" w:hAnsi="宋体" w:cs="宋体"/>
                <w:szCs w:val="21"/>
                <w:lang w:bidi="ar"/>
              </w:rPr>
              <w:t>（或官方网站截图），评分中出现无证明资料或专家无法凭所提供资料判断是否得分的情况，一律作不得分处理。</w:t>
            </w:r>
          </w:p>
          <w:p>
            <w:pPr>
              <w:rPr>
                <w:rFonts w:hint="eastAsia" w:ascii="宋体" w:hAnsi="宋体" w:cs="宋体"/>
                <w:szCs w:val="21"/>
                <w:lang w:bidi="ar"/>
              </w:rPr>
            </w:pPr>
            <w:r>
              <w:rPr>
                <w:rFonts w:hint="eastAsia" w:ascii="宋体" w:hAnsi="宋体" w:cs="宋体"/>
                <w:szCs w:val="21"/>
                <w:lang w:bidi="ar"/>
              </w:rPr>
              <w:t>2.项目团队成员的项目业绩经验须提供项目合同关键信息作为得分依据，通过合同关键信息无法判断是否得分的，还须同时提供合同甲方出具的证明文件等。专家无法凭所提供资料判断是否得分的情况，一律作不得分处理。</w:t>
            </w:r>
          </w:p>
          <w:p>
            <w:pPr>
              <w:rPr>
                <w:rFonts w:hint="eastAsia" w:ascii="宋体" w:hAnsi="宋体" w:cs="宋体"/>
                <w:szCs w:val="21"/>
                <w:lang w:bidi="ar"/>
              </w:rPr>
            </w:pPr>
            <w:r>
              <w:rPr>
                <w:rFonts w:hint="eastAsia" w:ascii="宋体" w:hAnsi="宋体" w:cs="宋体"/>
                <w:szCs w:val="21"/>
                <w:lang w:bidi="ar"/>
              </w:rPr>
              <w:t>3.投标人应提供学历证书复印件及学信网查询记录，学信网无法查询的，应当提供毕业院校、人社部门等颁发机构或监管机构等单位出具的证明作为得分依据，原件备查。</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bCs/>
              </w:rPr>
            </w:pPr>
            <w:r>
              <w:rPr>
                <w:rFonts w:hint="eastAsia" w:cs="宋体"/>
                <w:bCs/>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3" w:hRule="atLeast"/>
          <w:jc w:val="center"/>
        </w:trPr>
        <w:tc>
          <w:tcPr>
            <w:tcW w:w="7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rPr>
            </w:pPr>
            <w:r>
              <w:rPr>
                <w:szCs w:val="21"/>
                <w:lang w:bidi="ar"/>
              </w:rPr>
              <w:t>5</w:t>
            </w:r>
          </w:p>
        </w:tc>
        <w:tc>
          <w:tcPr>
            <w:tcW w:w="1097" w:type="dxa"/>
            <w:tcBorders>
              <w:top w:val="single" w:color="auto" w:sz="6" w:space="0"/>
              <w:left w:val="single" w:color="auto" w:sz="6" w:space="0"/>
              <w:bottom w:val="single" w:color="auto" w:sz="6" w:space="0"/>
              <w:right w:val="single" w:color="auto" w:sz="6" w:space="0"/>
            </w:tcBorders>
            <w:noWrap w:val="0"/>
            <w:vAlign w:val="center"/>
          </w:tcPr>
          <w:p>
            <w:pPr>
              <w:jc w:val="center"/>
              <w:rPr>
                <w:szCs w:val="21"/>
              </w:rPr>
            </w:pPr>
            <w:r>
              <w:rPr>
                <w:rFonts w:hint="eastAsia" w:ascii="宋体" w:hAnsi="宋体" w:cs="宋体"/>
                <w:szCs w:val="21"/>
                <w:lang w:bidi="ar"/>
              </w:rPr>
              <w:t>投标人自主知识产权产品（创新、设计）情况</w:t>
            </w:r>
          </w:p>
        </w:tc>
        <w:tc>
          <w:tcPr>
            <w:tcW w:w="849" w:type="dxa"/>
            <w:tcBorders>
              <w:top w:val="single" w:color="auto" w:sz="6" w:space="0"/>
              <w:left w:val="single" w:color="auto" w:sz="6" w:space="0"/>
              <w:bottom w:val="single" w:color="auto" w:sz="6" w:space="0"/>
              <w:right w:val="single" w:color="auto" w:sz="6" w:space="0"/>
            </w:tcBorders>
            <w:noWrap w:val="0"/>
            <w:vAlign w:val="center"/>
          </w:tcPr>
          <w:p>
            <w:pPr>
              <w:jc w:val="center"/>
              <w:rPr>
                <w:szCs w:val="21"/>
              </w:rPr>
            </w:pPr>
            <w:r>
              <w:rPr>
                <w:szCs w:val="21"/>
                <w:lang w:bidi="ar"/>
              </w:rPr>
              <w:t>6</w:t>
            </w:r>
          </w:p>
        </w:tc>
        <w:tc>
          <w:tcPr>
            <w:tcW w:w="5669" w:type="dxa"/>
            <w:tcBorders>
              <w:top w:val="single" w:color="auto" w:sz="6" w:space="0"/>
              <w:left w:val="single" w:color="auto" w:sz="6" w:space="0"/>
              <w:bottom w:val="single" w:color="auto" w:sz="6" w:space="0"/>
              <w:right w:val="single" w:color="auto" w:sz="6" w:space="0"/>
            </w:tcBorders>
            <w:noWrap w:val="0"/>
            <w:vAlign w:val="center"/>
          </w:tcPr>
          <w:p>
            <w:pPr>
              <w:numPr>
                <w:ilvl w:val="0"/>
                <w:numId w:val="5"/>
              </w:numPr>
              <w:rPr>
                <w:rFonts w:ascii="宋体" w:hAnsi="宋体" w:cs="宋体"/>
                <w:szCs w:val="21"/>
              </w:rPr>
            </w:pPr>
            <w:r>
              <w:rPr>
                <w:rFonts w:hint="eastAsia" w:ascii="宋体" w:hAnsi="宋体" w:cs="宋体"/>
                <w:szCs w:val="21"/>
                <w:lang w:bidi="ar"/>
              </w:rPr>
              <w:t>评分内容：</w:t>
            </w:r>
          </w:p>
          <w:p>
            <w:r>
              <w:rPr>
                <w:rFonts w:hint="eastAsia" w:cs="宋体"/>
                <w:lang w:bidi="ar"/>
              </w:rPr>
              <w:t>具有</w:t>
            </w:r>
            <w:r>
              <w:rPr>
                <w:rFonts w:hint="eastAsia" w:ascii="宋体" w:hAnsi="宋体"/>
                <w:bCs/>
                <w:szCs w:val="21"/>
              </w:rPr>
              <w:t>网站诊断类软件</w:t>
            </w:r>
            <w:r>
              <w:rPr>
                <w:rFonts w:hint="eastAsia" w:cs="宋体"/>
                <w:lang w:bidi="ar"/>
              </w:rPr>
              <w:t>、</w:t>
            </w:r>
            <w:r>
              <w:rPr>
                <w:rFonts w:hint="eastAsia" w:ascii="宋体" w:hAnsi="宋体"/>
                <w:bCs/>
                <w:szCs w:val="21"/>
              </w:rPr>
              <w:t>数据洞察分析类软件</w:t>
            </w:r>
            <w:r>
              <w:rPr>
                <w:rFonts w:hint="eastAsia" w:cs="宋体"/>
                <w:lang w:bidi="ar"/>
              </w:rPr>
              <w:t>、</w:t>
            </w:r>
            <w:r>
              <w:rPr>
                <w:rFonts w:hint="eastAsia" w:ascii="宋体" w:hAnsi="宋体"/>
                <w:bCs/>
                <w:szCs w:val="21"/>
              </w:rPr>
              <w:t>风控大数据类软件</w:t>
            </w:r>
            <w:r>
              <w:rPr>
                <w:rFonts w:hint="eastAsia" w:cs="宋体"/>
                <w:lang w:bidi="ar"/>
              </w:rPr>
              <w:t>、</w:t>
            </w:r>
            <w:r>
              <w:rPr>
                <w:rFonts w:hint="eastAsia" w:ascii="宋体" w:hAnsi="宋体"/>
                <w:bCs/>
                <w:szCs w:val="21"/>
              </w:rPr>
              <w:t>海量文档检索类软件</w:t>
            </w:r>
            <w:r>
              <w:rPr>
                <w:rFonts w:hint="eastAsia" w:cs="宋体"/>
                <w:lang w:bidi="ar"/>
              </w:rPr>
              <w:t>、</w:t>
            </w:r>
            <w:r>
              <w:rPr>
                <w:rFonts w:hint="eastAsia" w:ascii="宋体" w:hAnsi="宋体"/>
                <w:bCs/>
                <w:szCs w:val="21"/>
              </w:rPr>
              <w:t>大数据自助分析类软件</w:t>
            </w:r>
            <w:r>
              <w:rPr>
                <w:rFonts w:hint="eastAsia" w:cs="宋体"/>
                <w:lang w:bidi="ar"/>
              </w:rPr>
              <w:t>等与本项目相关知识产权的，每提</w:t>
            </w:r>
            <w:r>
              <w:rPr>
                <w:rFonts w:hint="eastAsia" w:ascii="宋体" w:hAnsi="宋体" w:cs="宋体"/>
                <w:lang w:bidi="ar"/>
              </w:rPr>
              <w:t>供一个得1分，最高</w:t>
            </w:r>
            <w:r>
              <w:rPr>
                <w:rFonts w:ascii="宋体" w:hAnsi="宋体" w:cs="宋体"/>
                <w:lang w:bidi="ar"/>
              </w:rPr>
              <w:t>6</w:t>
            </w:r>
            <w:r>
              <w:rPr>
                <w:rFonts w:hint="eastAsia" w:ascii="宋体" w:hAnsi="宋体" w:cs="宋体"/>
                <w:lang w:bidi="ar"/>
              </w:rPr>
              <w:t>分。</w:t>
            </w:r>
          </w:p>
          <w:p>
            <w:pPr>
              <w:rPr>
                <w:rFonts w:ascii="宋体" w:hAnsi="宋体" w:cs="宋体"/>
                <w:szCs w:val="21"/>
              </w:rPr>
            </w:pPr>
            <w:r>
              <w:rPr>
                <w:rFonts w:hint="eastAsia" w:ascii="宋体" w:hAnsi="宋体" w:cs="宋体"/>
                <w:szCs w:val="21"/>
                <w:lang w:bidi="ar"/>
              </w:rPr>
              <w:t>（二）评分依据:</w:t>
            </w:r>
          </w:p>
          <w:p>
            <w:pPr>
              <w:rPr>
                <w:rFonts w:ascii="宋体" w:hAnsi="宋体" w:cs="宋体"/>
                <w:szCs w:val="21"/>
              </w:rPr>
            </w:pPr>
            <w:r>
              <w:rPr>
                <w:rFonts w:hint="eastAsia" w:ascii="宋体" w:hAnsi="宋体" w:cs="宋体"/>
                <w:szCs w:val="21"/>
                <w:lang w:bidi="ar"/>
              </w:rPr>
              <w:t>1.要求提供有效的著作权证书等证明材料作为得分依据。</w:t>
            </w:r>
          </w:p>
          <w:p>
            <w:pPr>
              <w:rPr>
                <w:rFonts w:ascii="宋体" w:hAnsi="宋体" w:cs="宋体"/>
                <w:szCs w:val="21"/>
              </w:rPr>
            </w:pPr>
            <w:r>
              <w:rPr>
                <w:rFonts w:hint="eastAsia" w:ascii="宋体" w:hAnsi="宋体" w:cs="宋体"/>
                <w:szCs w:val="21"/>
                <w:lang w:bidi="ar"/>
              </w:rPr>
              <w:t>2.以上资料均要求提供</w:t>
            </w:r>
            <w:r>
              <w:rPr>
                <w:rFonts w:hint="eastAsia" w:cs="宋体"/>
                <w:lang w:bidi="ar"/>
              </w:rPr>
              <w:t>复印件加盖投标人公章</w:t>
            </w:r>
            <w:r>
              <w:rPr>
                <w:rFonts w:hint="eastAsia" w:ascii="宋体" w:hAnsi="宋体" w:cs="宋体"/>
                <w:szCs w:val="21"/>
                <w:lang w:bidi="ar"/>
              </w:rPr>
              <w:t>（或官方网站截图），评分中出现无证明资料或专家无法凭所提供资料判断是否得分的情况，一律作不得分处理。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bCs/>
              </w:rPr>
            </w:pPr>
            <w:r>
              <w:rPr>
                <w:rFonts w:hint="eastAsia" w:cs="宋体"/>
                <w:bCs/>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3" w:hRule="atLeast"/>
          <w:jc w:val="center"/>
        </w:trPr>
        <w:tc>
          <w:tcPr>
            <w:tcW w:w="7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szCs w:val="21"/>
              </w:rPr>
            </w:pPr>
            <w:r>
              <w:rPr>
                <w:szCs w:val="21"/>
                <w:lang w:bidi="ar"/>
              </w:rPr>
              <w:t>6</w:t>
            </w:r>
          </w:p>
        </w:tc>
        <w:tc>
          <w:tcPr>
            <w:tcW w:w="10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Cs/>
                <w:szCs w:val="21"/>
              </w:rPr>
            </w:pPr>
            <w:r>
              <w:rPr>
                <w:rFonts w:hint="eastAsia" w:ascii="宋体" w:hAnsi="宋体" w:cs="宋体"/>
                <w:bCs/>
                <w:szCs w:val="21"/>
                <w:lang w:bidi="ar"/>
              </w:rPr>
              <w:t>诚信评价</w:t>
            </w:r>
          </w:p>
        </w:tc>
        <w:tc>
          <w:tcPr>
            <w:tcW w:w="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Cs/>
                <w:szCs w:val="21"/>
              </w:rPr>
            </w:pPr>
            <w:r>
              <w:rPr>
                <w:rFonts w:hint="eastAsia" w:ascii="宋体" w:hAnsi="宋体" w:cs="宋体"/>
                <w:szCs w:val="21"/>
                <w:lang w:bidi="ar"/>
              </w:rPr>
              <w:t>5</w:t>
            </w:r>
          </w:p>
        </w:tc>
        <w:tc>
          <w:tcPr>
            <w:tcW w:w="56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left"/>
              <w:rPr>
                <w:rFonts w:ascii="宋体" w:hAnsi="宋体" w:cs="宋体"/>
                <w:kern w:val="0"/>
                <w:szCs w:val="21"/>
                <w:lang w:val="zh-CN"/>
              </w:rPr>
            </w:pPr>
            <w:r>
              <w:rPr>
                <w:rFonts w:hint="eastAsia" w:ascii="宋体" w:hAnsi="宋体" w:cs="宋体"/>
                <w:szCs w:val="21"/>
              </w:rPr>
              <w:t>投标人在参与政府采购活动中存在诚信相关问题且在主管部门相关处理措施实施期限内的，本项不得分，否则得满分。</w:t>
            </w:r>
            <w:r>
              <w:rPr>
                <w:rFonts w:hint="eastAsia" w:ascii="宋体" w:hAnsi="宋体" w:cs="宋体"/>
                <w:kern w:val="0"/>
                <w:szCs w:val="21"/>
                <w:lang w:val="zh-CN"/>
              </w:rPr>
              <w:t>证明文件：</w:t>
            </w:r>
          </w:p>
          <w:p>
            <w:pPr>
              <w:jc w:val="left"/>
              <w:rPr>
                <w:rFonts w:ascii="宋体" w:hAnsi="宋体" w:cs="宋体"/>
                <w:bCs/>
                <w:szCs w:val="21"/>
              </w:rPr>
            </w:pPr>
            <w:r>
              <w:rPr>
                <w:rFonts w:hint="eastAsia" w:ascii="宋体" w:hAnsi="宋体" w:cs="宋体"/>
                <w:kern w:val="0"/>
                <w:szCs w:val="21"/>
                <w:lang w:val="zh-CN"/>
              </w:rPr>
              <w:t>须提供《</w:t>
            </w:r>
            <w:r>
              <w:rPr>
                <w:rFonts w:hint="eastAsia" w:ascii="宋体" w:hAnsi="宋体" w:cs="宋体"/>
                <w:kern w:val="0"/>
                <w:szCs w:val="21"/>
              </w:rPr>
              <w:t>投标人</w:t>
            </w:r>
            <w:r>
              <w:rPr>
                <w:rFonts w:hint="eastAsia" w:ascii="宋体" w:hAnsi="宋体" w:cs="宋体"/>
                <w:kern w:val="0"/>
                <w:szCs w:val="21"/>
                <w:lang w:val="zh-CN"/>
              </w:rPr>
              <w:t>诚信承诺函》原件加盖投标人公章，按招标文件格式要求提供，不提供不得分。如被认定提供的陈述与事实不符的，依法追究其责任。</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346" w:type="dxa"/>
            <w:gridSpan w:val="4"/>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b/>
                <w:szCs w:val="21"/>
                <w:lang w:val="zh-CN"/>
              </w:rPr>
            </w:pPr>
            <w:r>
              <w:rPr>
                <w:rFonts w:hint="eastAsia" w:cs="宋体"/>
                <w:b/>
                <w:kern w:val="0"/>
                <w:szCs w:val="21"/>
                <w:lang w:val="zh-CN" w:bidi="ar"/>
              </w:rPr>
              <w:t>三、技术部分</w:t>
            </w:r>
          </w:p>
        </w:tc>
        <w:tc>
          <w:tcPr>
            <w:tcW w:w="1134"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szCs w:val="21"/>
                <w:lang w:val="zh-CN"/>
              </w:rPr>
            </w:pPr>
            <w:r>
              <w:rPr>
                <w:szCs w:val="21"/>
                <w:lang w:bidi="ar"/>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szCs w:val="21"/>
              </w:rPr>
            </w:pPr>
            <w:r>
              <w:rPr>
                <w:rFonts w:hint="eastAsia" w:cs="宋体"/>
                <w:szCs w:val="21"/>
                <w:lang w:val="zh-CN" w:bidi="ar"/>
              </w:rPr>
              <w:t>序号</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szCs w:val="21"/>
              </w:rPr>
            </w:pPr>
            <w:r>
              <w:rPr>
                <w:rFonts w:hint="eastAsia" w:cs="宋体"/>
                <w:szCs w:val="21"/>
                <w:lang w:val="zh-CN" w:bidi="ar"/>
              </w:rPr>
              <w:t>内容</w:t>
            </w:r>
          </w:p>
        </w:tc>
        <w:tc>
          <w:tcPr>
            <w:tcW w:w="8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szCs w:val="21"/>
              </w:rPr>
            </w:pPr>
            <w:r>
              <w:rPr>
                <w:rFonts w:hint="eastAsia" w:cs="宋体"/>
                <w:szCs w:val="21"/>
                <w:lang w:val="zh-CN" w:bidi="ar"/>
              </w:rPr>
              <w:t>权重</w:t>
            </w:r>
          </w:p>
        </w:tc>
        <w:tc>
          <w:tcPr>
            <w:tcW w:w="56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szCs w:val="21"/>
                <w:lang w:val="zh-CN"/>
              </w:rPr>
            </w:pPr>
            <w:r>
              <w:rPr>
                <w:rFonts w:hint="eastAsia" w:cs="宋体"/>
                <w:szCs w:val="21"/>
                <w:lang w:val="zh-CN" w:bidi="ar"/>
              </w:rPr>
              <w:t>评分规则</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szCs w:val="21"/>
                <w:lang w:val="zh-CN"/>
              </w:rPr>
            </w:pPr>
            <w:r>
              <w:rPr>
                <w:rFonts w:hint="eastAsia" w:cs="宋体"/>
                <w:szCs w:val="21"/>
                <w:lang w:val="zh-CN" w:bidi="ar"/>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kern w:val="0"/>
                <w:szCs w:val="21"/>
                <w:lang w:val="zh-CN"/>
              </w:rPr>
            </w:pPr>
            <w:r>
              <w:rPr>
                <w:lang w:bidi="ar"/>
              </w:rPr>
              <w:t>1</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kern w:val="0"/>
                <w:lang w:val="zh-CN"/>
              </w:rPr>
            </w:pPr>
            <w:r>
              <w:rPr>
                <w:rFonts w:hint="eastAsia" w:ascii="宋体" w:hAnsi="宋体" w:cs="宋体"/>
                <w:szCs w:val="21"/>
                <w:lang w:bidi="ar"/>
              </w:rPr>
              <w:t>项目总体实施方案</w:t>
            </w: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rPr>
                <w:kern w:val="0"/>
                <w:szCs w:val="21"/>
                <w:lang w:val="zh-CN"/>
              </w:rPr>
            </w:pPr>
            <w:r>
              <w:rPr>
                <w:lang w:bidi="ar"/>
              </w:rPr>
              <w:t>10</w:t>
            </w:r>
          </w:p>
        </w:tc>
        <w:tc>
          <w:tcPr>
            <w:tcW w:w="566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s="宋体"/>
                <w:b/>
                <w:szCs w:val="21"/>
                <w:u w:val="single"/>
              </w:rPr>
            </w:pPr>
            <w:r>
              <w:rPr>
                <w:rFonts w:hint="eastAsia" w:ascii="宋体" w:hAnsi="宋体" w:cs="宋体"/>
                <w:szCs w:val="21"/>
                <w:lang w:bidi="ar"/>
              </w:rPr>
              <w:t>评审内容：</w:t>
            </w:r>
            <w:r>
              <w:rPr>
                <w:rFonts w:hint="eastAsia" w:ascii="宋体" w:hAnsi="宋体" w:cs="宋体"/>
                <w:b/>
                <w:szCs w:val="21"/>
                <w:u w:val="single"/>
                <w:lang w:bidi="ar"/>
              </w:rPr>
              <w:t>考察投标人对项目工作内容的梳理是否清晰，项目进度的实施计划是否可行，相关过程中是否有管控标准及手段，在项目完结后是否能提供相应的相关过程文档.</w:t>
            </w:r>
          </w:p>
          <w:p>
            <w:pPr>
              <w:jc w:val="left"/>
              <w:rPr>
                <w:rFonts w:ascii="宋体" w:hAnsi="宋体" w:cs="宋体"/>
                <w:szCs w:val="21"/>
              </w:rPr>
            </w:pPr>
            <w:r>
              <w:rPr>
                <w:rFonts w:hint="eastAsia" w:ascii="宋体" w:hAnsi="宋体" w:cs="宋体"/>
                <w:szCs w:val="21"/>
                <w:lang w:bidi="ar"/>
              </w:rPr>
              <w:t>优良中差评分标准：</w:t>
            </w:r>
          </w:p>
          <w:p>
            <w:pPr>
              <w:jc w:val="left"/>
              <w:rPr>
                <w:rFonts w:ascii="宋体" w:hAnsi="宋体" w:cs="宋体"/>
                <w:szCs w:val="21"/>
              </w:rPr>
            </w:pPr>
            <w:r>
              <w:rPr>
                <w:rFonts w:hint="eastAsia" w:ascii="宋体" w:hAnsi="宋体" w:cs="宋体"/>
                <w:szCs w:val="21"/>
                <w:lang w:bidi="ar"/>
              </w:rPr>
              <w:t>（1）项目实施方案内容全面；</w:t>
            </w:r>
          </w:p>
          <w:p>
            <w:pPr>
              <w:jc w:val="left"/>
              <w:rPr>
                <w:rFonts w:ascii="宋体" w:hAnsi="宋体" w:cs="宋体"/>
                <w:szCs w:val="21"/>
              </w:rPr>
            </w:pPr>
            <w:r>
              <w:rPr>
                <w:rFonts w:hint="eastAsia" w:ascii="宋体" w:hAnsi="宋体" w:cs="宋体"/>
                <w:szCs w:val="21"/>
                <w:lang w:bidi="ar"/>
              </w:rPr>
              <w:t>（2）项目实施方案内容具体；</w:t>
            </w:r>
          </w:p>
          <w:p>
            <w:pPr>
              <w:jc w:val="left"/>
              <w:rPr>
                <w:rFonts w:ascii="宋体" w:hAnsi="宋体" w:cs="宋体"/>
                <w:szCs w:val="21"/>
              </w:rPr>
            </w:pPr>
            <w:r>
              <w:rPr>
                <w:rFonts w:hint="eastAsia" w:ascii="宋体" w:hAnsi="宋体" w:cs="宋体"/>
                <w:szCs w:val="21"/>
                <w:lang w:bidi="ar"/>
              </w:rPr>
              <w:t>（3）项目实施方案内容针对性强；</w:t>
            </w:r>
          </w:p>
          <w:p>
            <w:pPr>
              <w:jc w:val="left"/>
              <w:rPr>
                <w:rFonts w:ascii="宋体" w:hAnsi="宋体" w:cs="宋体"/>
                <w:szCs w:val="21"/>
              </w:rPr>
            </w:pPr>
            <w:r>
              <w:rPr>
                <w:rFonts w:hint="eastAsia" w:ascii="宋体" w:hAnsi="宋体" w:cs="宋体"/>
                <w:szCs w:val="21"/>
                <w:lang w:bidi="ar"/>
              </w:rPr>
              <w:t>（4）项目实施方案内容科学合理；</w:t>
            </w:r>
          </w:p>
          <w:p>
            <w:pPr>
              <w:jc w:val="left"/>
              <w:rPr>
                <w:rFonts w:ascii="宋体" w:hAnsi="宋体" w:cs="宋体"/>
                <w:szCs w:val="21"/>
              </w:rPr>
            </w:pPr>
            <w:r>
              <w:rPr>
                <w:rFonts w:hint="eastAsia" w:ascii="宋体" w:hAnsi="宋体" w:cs="宋体"/>
                <w:szCs w:val="21"/>
                <w:lang w:bidi="ar"/>
              </w:rPr>
              <w:t>（5）项目实施方案内容可操作性强。</w:t>
            </w:r>
          </w:p>
          <w:p>
            <w:pPr>
              <w:spacing w:before="156"/>
              <w:rPr>
                <w:kern w:val="0"/>
                <w:szCs w:val="21"/>
              </w:rPr>
            </w:pPr>
            <w:r>
              <w:rPr>
                <w:rFonts w:hint="eastAsia" w:ascii="宋体" w:hAnsi="宋体" w:cs="宋体"/>
                <w:szCs w:val="21"/>
                <w:lang w:bidi="ar"/>
              </w:rPr>
              <w:t>满足以上五项要求得10分，满足以上四项要求得8分，满足以上三项要求得6分，其它情况不得分。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2"/>
              <w:spacing w:before="0" w:beforeAutospacing="0" w:after="0" w:afterAutospacing="0"/>
              <w:jc w:val="center"/>
              <w:rPr>
                <w:lang w:val="zh-CN"/>
              </w:rPr>
            </w:pPr>
            <w:r>
              <w:rPr>
                <w:rFonts w:hint="eastAsia"/>
                <w:sz w:val="21"/>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kern w:val="0"/>
                <w:szCs w:val="21"/>
                <w:lang w:val="zh-CN"/>
              </w:rPr>
            </w:pPr>
            <w:r>
              <w:rPr>
                <w:lang w:bidi="ar"/>
              </w:rPr>
              <w:t>2</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kern w:val="0"/>
                <w:lang w:val="zh-CN"/>
              </w:rPr>
            </w:pPr>
            <w:r>
              <w:rPr>
                <w:rFonts w:hint="eastAsia" w:ascii="宋体" w:hAnsi="宋体" w:cs="宋体"/>
                <w:szCs w:val="21"/>
                <w:lang w:bidi="ar"/>
              </w:rPr>
              <w:t>项目重点难点分析</w:t>
            </w: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rPr>
                <w:kern w:val="0"/>
                <w:szCs w:val="21"/>
                <w:lang w:val="zh-CN"/>
              </w:rPr>
            </w:pPr>
            <w:r>
              <w:rPr>
                <w:lang w:bidi="ar"/>
              </w:rPr>
              <w:t>5</w:t>
            </w:r>
          </w:p>
        </w:tc>
        <w:tc>
          <w:tcPr>
            <w:tcW w:w="5669"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s="宋体"/>
                <w:b/>
                <w:szCs w:val="21"/>
                <w:u w:val="single"/>
              </w:rPr>
            </w:pPr>
            <w:r>
              <w:rPr>
                <w:rFonts w:hint="eastAsia" w:ascii="宋体" w:hAnsi="宋体" w:cs="宋体"/>
                <w:szCs w:val="21"/>
                <w:lang w:bidi="ar"/>
              </w:rPr>
              <w:t>评审内容：</w:t>
            </w:r>
            <w:r>
              <w:rPr>
                <w:rFonts w:hint="eastAsia" w:ascii="宋体" w:hAnsi="宋体" w:cs="宋体"/>
                <w:b/>
                <w:szCs w:val="21"/>
                <w:u w:val="single"/>
                <w:lang w:bidi="ar"/>
              </w:rPr>
              <w:t>考察投标人对项目工作重点难点分析、应对措施及相关的合理化建议.</w:t>
            </w:r>
          </w:p>
          <w:p>
            <w:pPr>
              <w:jc w:val="left"/>
              <w:rPr>
                <w:rFonts w:ascii="宋体" w:hAnsi="宋体" w:cs="宋体"/>
                <w:szCs w:val="21"/>
              </w:rPr>
            </w:pPr>
            <w:r>
              <w:rPr>
                <w:rFonts w:hint="eastAsia" w:ascii="宋体" w:hAnsi="宋体" w:cs="宋体"/>
                <w:szCs w:val="21"/>
                <w:lang w:bidi="ar"/>
              </w:rPr>
              <w:t>优良中差评分标准：</w:t>
            </w:r>
          </w:p>
          <w:p>
            <w:pPr>
              <w:jc w:val="left"/>
              <w:rPr>
                <w:rFonts w:ascii="宋体" w:hAnsi="宋体" w:cs="宋体"/>
                <w:szCs w:val="21"/>
              </w:rPr>
            </w:pPr>
            <w:r>
              <w:rPr>
                <w:rFonts w:hint="eastAsia" w:ascii="宋体" w:hAnsi="宋体" w:cs="宋体"/>
                <w:szCs w:val="21"/>
                <w:lang w:bidi="ar"/>
              </w:rPr>
              <w:t>（1）详细阐述本项目存在的重难点问题；</w:t>
            </w:r>
          </w:p>
          <w:p>
            <w:pPr>
              <w:jc w:val="left"/>
              <w:rPr>
                <w:rFonts w:ascii="宋体" w:hAnsi="宋体" w:cs="宋体"/>
                <w:szCs w:val="21"/>
              </w:rPr>
            </w:pPr>
            <w:r>
              <w:rPr>
                <w:rFonts w:hint="eastAsia" w:ascii="宋体" w:hAnsi="宋体" w:cs="宋体"/>
                <w:szCs w:val="21"/>
                <w:lang w:bidi="ar"/>
              </w:rPr>
              <w:t>（2）根据项目重难点，详细阐述对应的应对措施、方案；</w:t>
            </w:r>
          </w:p>
          <w:p>
            <w:pPr>
              <w:jc w:val="left"/>
              <w:rPr>
                <w:rFonts w:ascii="宋体" w:hAnsi="宋体" w:cs="宋体"/>
                <w:szCs w:val="21"/>
              </w:rPr>
            </w:pPr>
            <w:r>
              <w:rPr>
                <w:rFonts w:hint="eastAsia" w:ascii="宋体" w:hAnsi="宋体" w:cs="宋体"/>
                <w:szCs w:val="21"/>
                <w:lang w:bidi="ar"/>
              </w:rPr>
              <w:t>（3）参考国家、省、市关于网站建设相关政策文件、标准规范、指引提出项目实施建议。</w:t>
            </w:r>
          </w:p>
          <w:p>
            <w:pPr>
              <w:spacing w:before="156"/>
              <w:rPr>
                <w:kern w:val="0"/>
                <w:szCs w:val="21"/>
              </w:rPr>
            </w:pPr>
            <w:r>
              <w:rPr>
                <w:rFonts w:hint="eastAsia" w:ascii="宋体" w:hAnsi="宋体" w:cs="宋体"/>
                <w:szCs w:val="21"/>
                <w:lang w:bidi="ar"/>
              </w:rPr>
              <w:t>满足以上三项要求得5分，满足以上二项要求得3分，满足以上一项要求得1.5分，其它情况不得分。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2"/>
              <w:spacing w:before="0" w:beforeAutospacing="0" w:after="0" w:afterAutospacing="0"/>
              <w:jc w:val="center"/>
              <w:rPr>
                <w:lang w:val="zh-CN"/>
              </w:rPr>
            </w:pPr>
            <w:r>
              <w:rPr>
                <w:rFonts w:hint="eastAsia"/>
                <w:sz w:val="21"/>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kern w:val="0"/>
                <w:szCs w:val="21"/>
                <w:lang w:val="zh-CN"/>
              </w:rPr>
            </w:pPr>
            <w:r>
              <w:rPr>
                <w:lang w:bidi="ar"/>
              </w:rPr>
              <w:t>3</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kern w:val="0"/>
                <w:lang w:val="zh-CN"/>
              </w:rPr>
            </w:pPr>
            <w:r>
              <w:rPr>
                <w:rFonts w:hint="eastAsia" w:cs="宋体"/>
                <w:szCs w:val="21"/>
                <w:lang w:bidi="ar"/>
              </w:rPr>
              <w:t>对前海门户网站及内容管理平台的熟悉程度</w:t>
            </w: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rPr>
                <w:kern w:val="0"/>
                <w:szCs w:val="21"/>
                <w:lang w:val="zh-CN"/>
              </w:rPr>
            </w:pPr>
            <w:r>
              <w:rPr>
                <w:lang w:bidi="ar"/>
              </w:rPr>
              <w:t>10</w:t>
            </w:r>
          </w:p>
        </w:tc>
        <w:tc>
          <w:tcPr>
            <w:tcW w:w="5669"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ascii="宋体" w:hAnsi="宋体" w:cs="宋体"/>
                <w:szCs w:val="21"/>
                <w:lang w:bidi="ar"/>
              </w:rPr>
              <w:t>评审内容：</w:t>
            </w:r>
            <w:r>
              <w:rPr>
                <w:rFonts w:hint="eastAsia" w:ascii="宋体" w:hAnsi="宋体" w:cs="宋体"/>
                <w:b/>
                <w:szCs w:val="21"/>
                <w:u w:val="single"/>
                <w:lang w:bidi="ar"/>
              </w:rPr>
              <w:t>考察投标人对前海门户网站内容维护及优化范围、内容管理平台的功能与架构的理解</w:t>
            </w:r>
            <w:r>
              <w:rPr>
                <w:rFonts w:hint="eastAsia" w:cs="宋体"/>
                <w:lang w:bidi="ar"/>
              </w:rPr>
              <w:t>。</w:t>
            </w:r>
          </w:p>
          <w:p>
            <w:pPr>
              <w:jc w:val="left"/>
              <w:rPr>
                <w:rFonts w:ascii="宋体" w:hAnsi="宋体" w:cs="宋体"/>
                <w:szCs w:val="21"/>
              </w:rPr>
            </w:pPr>
            <w:r>
              <w:rPr>
                <w:rFonts w:hint="eastAsia" w:ascii="宋体" w:hAnsi="宋体" w:cs="宋体"/>
                <w:szCs w:val="21"/>
                <w:lang w:bidi="ar"/>
              </w:rPr>
              <w:t>优良中差评分标准：</w:t>
            </w:r>
          </w:p>
          <w:p>
            <w:pPr>
              <w:jc w:val="left"/>
              <w:rPr>
                <w:rFonts w:ascii="宋体" w:hAnsi="宋体" w:cs="宋体"/>
                <w:szCs w:val="21"/>
              </w:rPr>
            </w:pPr>
            <w:r>
              <w:rPr>
                <w:rFonts w:hint="eastAsia" w:ascii="宋体" w:hAnsi="宋体" w:cs="宋体"/>
                <w:szCs w:val="21"/>
                <w:lang w:bidi="ar"/>
              </w:rPr>
              <w:t>（1）对</w:t>
            </w:r>
            <w:r>
              <w:rPr>
                <w:rFonts w:hint="eastAsia" w:cs="宋体"/>
                <w:szCs w:val="21"/>
                <w:lang w:bidi="ar"/>
              </w:rPr>
              <w:t>前海门户网站系统应用架构的熟悉程度</w:t>
            </w:r>
            <w:r>
              <w:rPr>
                <w:rFonts w:hint="eastAsia" w:ascii="宋体" w:hAnsi="宋体" w:cs="宋体"/>
                <w:szCs w:val="21"/>
                <w:lang w:bidi="ar"/>
              </w:rPr>
              <w:t>；</w:t>
            </w:r>
          </w:p>
          <w:p>
            <w:pPr>
              <w:jc w:val="left"/>
              <w:rPr>
                <w:rFonts w:ascii="宋体" w:hAnsi="宋体" w:cs="宋体"/>
                <w:szCs w:val="21"/>
              </w:rPr>
            </w:pPr>
            <w:r>
              <w:rPr>
                <w:rFonts w:hint="eastAsia" w:ascii="宋体" w:hAnsi="宋体" w:cs="宋体"/>
                <w:szCs w:val="21"/>
                <w:lang w:bidi="ar"/>
              </w:rPr>
              <w:t>（2）对</w:t>
            </w:r>
            <w:r>
              <w:rPr>
                <w:rFonts w:hint="eastAsia" w:cs="宋体"/>
                <w:szCs w:val="21"/>
                <w:lang w:bidi="ar"/>
              </w:rPr>
              <w:t>前海门户网站系统网络架构的熟悉程度</w:t>
            </w:r>
            <w:r>
              <w:rPr>
                <w:rFonts w:hint="eastAsia" w:ascii="宋体" w:hAnsi="宋体" w:cs="宋体"/>
                <w:szCs w:val="21"/>
                <w:lang w:bidi="ar"/>
              </w:rPr>
              <w:t>；</w:t>
            </w:r>
          </w:p>
          <w:p>
            <w:pPr>
              <w:jc w:val="left"/>
              <w:rPr>
                <w:szCs w:val="21"/>
              </w:rPr>
            </w:pPr>
            <w:r>
              <w:rPr>
                <w:rFonts w:hint="eastAsia" w:ascii="宋体" w:hAnsi="宋体" w:cs="宋体"/>
                <w:szCs w:val="21"/>
                <w:lang w:bidi="ar"/>
              </w:rPr>
              <w:t>（3）对</w:t>
            </w:r>
            <w:r>
              <w:rPr>
                <w:rFonts w:hint="eastAsia" w:cs="宋体"/>
                <w:szCs w:val="21"/>
                <w:lang w:bidi="ar"/>
              </w:rPr>
              <w:t>前海门户网站内容管理平台的熟悉程度；</w:t>
            </w:r>
          </w:p>
          <w:p>
            <w:pPr>
              <w:jc w:val="left"/>
              <w:rPr>
                <w:rFonts w:ascii="宋体" w:hAnsi="宋体" w:cs="宋体"/>
                <w:szCs w:val="21"/>
              </w:rPr>
            </w:pPr>
            <w:r>
              <w:rPr>
                <w:rFonts w:hint="eastAsia" w:cs="宋体"/>
                <w:szCs w:val="21"/>
                <w:lang w:bidi="ar"/>
              </w:rPr>
              <w:t>（</w:t>
            </w:r>
            <w:r>
              <w:rPr>
                <w:szCs w:val="21"/>
                <w:lang w:bidi="ar"/>
              </w:rPr>
              <w:t>4</w:t>
            </w:r>
            <w:r>
              <w:rPr>
                <w:rFonts w:hint="eastAsia" w:cs="宋体"/>
                <w:szCs w:val="21"/>
                <w:lang w:bidi="ar"/>
              </w:rPr>
              <w:t>）</w:t>
            </w:r>
            <w:r>
              <w:rPr>
                <w:rFonts w:hint="eastAsia" w:ascii="宋体" w:hAnsi="宋体" w:cs="宋体"/>
                <w:szCs w:val="21"/>
                <w:lang w:bidi="ar"/>
              </w:rPr>
              <w:t>对</w:t>
            </w:r>
            <w:r>
              <w:rPr>
                <w:rFonts w:hint="eastAsia" w:cs="宋体"/>
                <w:szCs w:val="21"/>
                <w:lang w:bidi="ar"/>
              </w:rPr>
              <w:t>前海门户网站整体运营内容的熟悉程度</w:t>
            </w:r>
            <w:r>
              <w:rPr>
                <w:rFonts w:hint="eastAsia" w:ascii="宋体" w:hAnsi="宋体" w:cs="宋体"/>
                <w:szCs w:val="21"/>
                <w:lang w:bidi="ar"/>
              </w:rPr>
              <w:t>。</w:t>
            </w:r>
          </w:p>
          <w:p>
            <w:pPr>
              <w:spacing w:before="156"/>
              <w:rPr>
                <w:kern w:val="0"/>
                <w:szCs w:val="21"/>
              </w:rPr>
            </w:pPr>
            <w:r>
              <w:rPr>
                <w:rFonts w:hint="eastAsia" w:ascii="宋体" w:hAnsi="宋体" w:cs="宋体"/>
                <w:szCs w:val="21"/>
                <w:lang w:bidi="ar"/>
              </w:rPr>
              <w:t>满足以上四项要求得10分，满足以上三项要求得8分，满足以上二项要求得6分，其它情况不得分。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2"/>
              <w:spacing w:before="0" w:beforeAutospacing="0" w:after="0" w:afterAutospacing="0"/>
              <w:jc w:val="center"/>
              <w:rPr>
                <w:lang w:val="zh-CN"/>
              </w:rPr>
            </w:pPr>
            <w:r>
              <w:rPr>
                <w:rFonts w:hint="eastAsia"/>
                <w:sz w:val="21"/>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szCs w:val="21"/>
              </w:rPr>
            </w:pPr>
            <w:r>
              <w:rPr>
                <w:szCs w:val="21"/>
                <w:lang w:bidi="ar"/>
              </w:rPr>
              <w:t>4</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ascii="宋体" w:hAnsi="宋体" w:cs="宋体"/>
                <w:szCs w:val="21"/>
                <w:lang w:bidi="ar"/>
              </w:rPr>
              <w:t>质量（完成时间、安全、环保）保障措施及方案</w:t>
            </w: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lang w:bidi="ar"/>
              </w:rPr>
              <w:t>5</w:t>
            </w:r>
          </w:p>
        </w:tc>
        <w:tc>
          <w:tcPr>
            <w:tcW w:w="56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szCs w:val="21"/>
                <w:u w:val="single"/>
              </w:rPr>
            </w:pPr>
            <w:r>
              <w:rPr>
                <w:rFonts w:hint="eastAsia" w:ascii="宋体" w:hAnsi="宋体" w:cs="宋体"/>
                <w:szCs w:val="21"/>
                <w:lang w:bidi="ar"/>
              </w:rPr>
              <w:t>评审内容：</w:t>
            </w:r>
            <w:r>
              <w:rPr>
                <w:rFonts w:hint="eastAsia" w:ascii="宋体" w:hAnsi="宋体" w:cs="宋体"/>
                <w:b/>
                <w:szCs w:val="21"/>
                <w:u w:val="single"/>
                <w:lang w:bidi="ar"/>
              </w:rPr>
              <w:t>考察投标人提供的项目质量（完成时间、安全、环保）保障措施及方案。</w:t>
            </w:r>
          </w:p>
          <w:p>
            <w:pPr>
              <w:jc w:val="left"/>
              <w:rPr>
                <w:rFonts w:ascii="宋体" w:hAnsi="宋体" w:cs="宋体"/>
                <w:szCs w:val="21"/>
              </w:rPr>
            </w:pPr>
            <w:r>
              <w:rPr>
                <w:rFonts w:hint="eastAsia" w:ascii="宋体" w:hAnsi="宋体" w:cs="宋体"/>
                <w:szCs w:val="21"/>
                <w:lang w:bidi="ar"/>
              </w:rPr>
              <w:t>优良中差评分标准：</w:t>
            </w:r>
          </w:p>
          <w:p>
            <w:pPr>
              <w:jc w:val="left"/>
              <w:rPr>
                <w:rFonts w:ascii="宋体" w:hAnsi="宋体" w:cs="宋体"/>
                <w:szCs w:val="21"/>
              </w:rPr>
            </w:pPr>
            <w:r>
              <w:rPr>
                <w:rFonts w:hint="eastAsia" w:ascii="宋体" w:hAnsi="宋体" w:cs="宋体"/>
                <w:szCs w:val="21"/>
                <w:lang w:bidi="ar"/>
              </w:rPr>
              <w:t>（1）给出分阶段项目时间安排、工作进度与阶段性成果；</w:t>
            </w:r>
          </w:p>
          <w:p>
            <w:pPr>
              <w:jc w:val="left"/>
              <w:rPr>
                <w:rFonts w:ascii="宋体" w:hAnsi="宋体" w:cs="宋体"/>
                <w:szCs w:val="21"/>
              </w:rPr>
            </w:pPr>
            <w:r>
              <w:rPr>
                <w:rFonts w:hint="eastAsia" w:ascii="宋体" w:hAnsi="宋体" w:cs="宋体"/>
                <w:szCs w:val="21"/>
                <w:lang w:bidi="ar"/>
              </w:rPr>
              <w:t>（2）详细阐述项目时间管理制度与措施；</w:t>
            </w:r>
          </w:p>
          <w:p>
            <w:pPr>
              <w:jc w:val="left"/>
              <w:rPr>
                <w:rFonts w:ascii="宋体" w:hAnsi="宋体" w:cs="宋体"/>
                <w:szCs w:val="21"/>
              </w:rPr>
            </w:pPr>
            <w:r>
              <w:rPr>
                <w:rFonts w:hint="eastAsia" w:ascii="宋体" w:hAnsi="宋体" w:cs="宋体"/>
                <w:szCs w:val="21"/>
                <w:lang w:bidi="ar"/>
              </w:rPr>
              <w:t>（3）详细阐述项目质量管理制度与措施；</w:t>
            </w:r>
          </w:p>
          <w:p>
            <w:pPr>
              <w:jc w:val="left"/>
              <w:rPr>
                <w:rFonts w:ascii="宋体" w:hAnsi="宋体" w:cs="宋体"/>
                <w:szCs w:val="21"/>
              </w:rPr>
            </w:pPr>
            <w:r>
              <w:rPr>
                <w:rFonts w:hint="eastAsia" w:ascii="宋体" w:hAnsi="宋体" w:cs="宋体"/>
                <w:szCs w:val="21"/>
                <w:lang w:bidi="ar"/>
              </w:rPr>
              <w:t>（4）详细阐述项目资料、成果安全性保障制度与措施。</w:t>
            </w:r>
          </w:p>
          <w:p>
            <w:pPr>
              <w:widowControl/>
              <w:rPr>
                <w:szCs w:val="21"/>
              </w:rPr>
            </w:pPr>
            <w:r>
              <w:rPr>
                <w:rFonts w:hint="eastAsia" w:ascii="宋体" w:hAnsi="宋体" w:cs="宋体"/>
                <w:szCs w:val="21"/>
                <w:lang w:bidi="ar"/>
              </w:rPr>
              <w:t>满足以上四项要求得5分，满足以上三项要求得4分，满足以上二项要求得3分，其它情况不得分。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bCs/>
              </w:rPr>
            </w:pPr>
            <w:r>
              <w:rPr>
                <w:rFonts w:hint="eastAsia" w:cs="宋体"/>
                <w:bCs/>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49"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szCs w:val="21"/>
              </w:rPr>
            </w:pPr>
            <w:r>
              <w:rPr>
                <w:szCs w:val="21"/>
                <w:lang w:bidi="ar"/>
              </w:rPr>
              <w:t>5</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szCs w:val="21"/>
              </w:rPr>
              <w:t>项目完成（服务期满）后的服务承诺</w:t>
            </w: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ascii="宋体" w:hAnsi="宋体"/>
                <w:szCs w:val="21"/>
              </w:rPr>
              <w:t>5</w:t>
            </w:r>
          </w:p>
        </w:tc>
        <w:tc>
          <w:tcPr>
            <w:tcW w:w="56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FF0000"/>
                <w:szCs w:val="21"/>
              </w:rPr>
            </w:pPr>
            <w:r>
              <w:rPr>
                <w:rFonts w:hint="eastAsia" w:ascii="宋体" w:hAnsi="宋体"/>
                <w:szCs w:val="21"/>
              </w:rPr>
              <w:t>评审内容</w:t>
            </w:r>
            <w:r>
              <w:rPr>
                <w:rFonts w:hint="eastAsia" w:ascii="宋体" w:hAnsi="宋体" w:cs="宋体"/>
                <w:color w:val="FF0000"/>
                <w:szCs w:val="21"/>
                <w:lang w:bidi="ar"/>
              </w:rPr>
              <w:t>：</w:t>
            </w:r>
            <w:r>
              <w:rPr>
                <w:rFonts w:hint="eastAsia" w:ascii="宋体" w:hAnsi="宋体"/>
                <w:b/>
                <w:szCs w:val="21"/>
                <w:u w:val="single"/>
              </w:rPr>
              <w:t>投标人在项目验收后的售后服务承诺，如：提供多长时间的免费服务，问题响应时间在多长时间内，问题解决在多长时间内，是否提供培训等服务措施</w:t>
            </w:r>
          </w:p>
          <w:p>
            <w:pPr>
              <w:jc w:val="left"/>
              <w:rPr>
                <w:rFonts w:ascii="宋体" w:hAnsi="宋体" w:cs="宋体"/>
                <w:szCs w:val="21"/>
              </w:rPr>
            </w:pPr>
            <w:r>
              <w:rPr>
                <w:rFonts w:hint="eastAsia" w:ascii="宋体" w:hAnsi="宋体"/>
                <w:szCs w:val="21"/>
              </w:rPr>
              <w:t>根据招标文件的需求和投标文件响应情况进行横向比较，分档评分：评价为第一得5分；评价为第二得4分；评价为第三得3分；评价为第四得2分；评价为第五得0分。评价为“第四”或“第五”的，专家需说明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bCs/>
              </w:rPr>
            </w:pPr>
            <w:r>
              <w:rPr>
                <w:rFonts w:hint="eastAsia" w:ascii="宋体" w:hAnsi="宋体"/>
                <w:szCs w:val="21"/>
              </w:rPr>
              <w:t>专家打分</w:t>
            </w:r>
          </w:p>
        </w:tc>
      </w:tr>
    </w:tbl>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13</w:t>
    </w:r>
    <w:r>
      <w:rPr>
        <w:lang w:val="zh-CN"/>
      </w:rPr>
      <w:fldChar w:fldCharType="end"/>
    </w:r>
  </w:p>
  <w:p>
    <w:pPr>
      <w:pStyle w:val="9"/>
      <w:jc w:val="right"/>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8AEC0"/>
    <w:multiLevelType w:val="multilevel"/>
    <w:tmpl w:val="8628AEC0"/>
    <w:lvl w:ilvl="0" w:tentative="0">
      <w:start w:val="1"/>
      <w:numFmt w:val="japaneseCounting"/>
      <w:lvlText w:val="（%1）"/>
      <w:lvlJc w:val="left"/>
      <w:pPr>
        <w:tabs>
          <w:tab w:val="left" w:pos="0"/>
        </w:tabs>
        <w:ind w:left="720" w:hanging="720"/>
      </w:pPr>
      <w:rPr>
        <w:rFonts w:cs="Times New Roman"/>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CDACCE2F"/>
    <w:multiLevelType w:val="singleLevel"/>
    <w:tmpl w:val="CDACCE2F"/>
    <w:lvl w:ilvl="0" w:tentative="0">
      <w:start w:val="5"/>
      <w:numFmt w:val="chineseCounting"/>
      <w:suff w:val="space"/>
      <w:lvlText w:val="第%1章"/>
      <w:lvlJc w:val="left"/>
      <w:rPr>
        <w:rFonts w:hint="eastAsia"/>
      </w:rPr>
    </w:lvl>
  </w:abstractNum>
  <w:abstractNum w:abstractNumId="2">
    <w:nsid w:val="06D54DEB"/>
    <w:multiLevelType w:val="multilevel"/>
    <w:tmpl w:val="06D54DEB"/>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D358E1"/>
    <w:multiLevelType w:val="multilevel"/>
    <w:tmpl w:val="59D358E1"/>
    <w:lvl w:ilvl="0" w:tentative="0">
      <w:start w:val="1"/>
      <w:numFmt w:val="japaneseCounting"/>
      <w:lvlText w:val="（%1）"/>
      <w:lvlJc w:val="left"/>
      <w:pPr>
        <w:tabs>
          <w:tab w:val="left" w:pos="0"/>
        </w:tabs>
        <w:ind w:left="720" w:hanging="7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779A2F44"/>
    <w:multiLevelType w:val="multilevel"/>
    <w:tmpl w:val="779A2F44"/>
    <w:lvl w:ilvl="0" w:tentative="0">
      <w:start w:val="1"/>
      <w:numFmt w:val="chineseCountingThousand"/>
      <w:lvlText w:val="%1、"/>
      <w:lvlJc w:val="left"/>
      <w:pPr>
        <w:tabs>
          <w:tab w:val="left" w:pos="945"/>
        </w:tabs>
        <w:ind w:left="945" w:hanging="420"/>
      </w:p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9A403B"/>
    <w:rsid w:val="6C8F6611"/>
    <w:rsid w:val="75BC0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0"/>
    <w:pPr>
      <w:spacing w:line="360" w:lineRule="auto"/>
      <w:jc w:val="center"/>
      <w:outlineLvl w:val="1"/>
    </w:pPr>
    <w:rPr>
      <w:rFonts w:ascii="黑体" w:hAnsi="宋体" w:eastAsia="黑体"/>
      <w:b w:val="0"/>
      <w:bCs w:val="0"/>
      <w:sz w:val="28"/>
      <w:szCs w:val="21"/>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9"/>
    <w:pPr>
      <w:keepNext/>
      <w:keepLines/>
      <w:spacing w:before="280" w:after="290" w:line="376" w:lineRule="auto"/>
      <w:outlineLvl w:val="3"/>
    </w:pPr>
    <w:rPr>
      <w:rFonts w:ascii="Calibri Light" w:hAnsi="Calibri Light"/>
      <w:b/>
      <w:bCs/>
      <w:kern w:val="0"/>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unhideWhenUsed/>
    <w:qFormat/>
    <w:uiPriority w:val="99"/>
    <w:pPr>
      <w:jc w:val="left"/>
    </w:pPr>
    <w:rPr>
      <w:kern w:val="0"/>
      <w:sz w:val="20"/>
    </w:rPr>
  </w:style>
  <w:style w:type="paragraph" w:styleId="7">
    <w:name w:val="Body Text Indent"/>
    <w:basedOn w:val="1"/>
    <w:qFormat/>
    <w:uiPriority w:val="99"/>
    <w:pPr>
      <w:spacing w:after="120"/>
      <w:ind w:left="420" w:leftChars="200"/>
    </w:pPr>
  </w:style>
  <w:style w:type="paragraph" w:styleId="8">
    <w:name w:val="Plain Text"/>
    <w:basedOn w:val="1"/>
    <w:unhideWhenUsed/>
    <w:qFormat/>
    <w:uiPriority w:val="0"/>
    <w:rPr>
      <w:rFonts w:ascii="宋体" w:hAnsi="Courier New"/>
      <w:szCs w:val="20"/>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toc 1"/>
    <w:basedOn w:val="1"/>
    <w:next w:val="1"/>
    <w:unhideWhenUsed/>
    <w:qFormat/>
    <w:uiPriority w:val="39"/>
    <w:pPr>
      <w:tabs>
        <w:tab w:val="right" w:leader="dot" w:pos="8296"/>
      </w:tabs>
      <w:jc w:val="center"/>
    </w:pPr>
    <w:rPr>
      <w:b/>
      <w:sz w:val="30"/>
      <w:szCs w:val="30"/>
    </w:rPr>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7"/>
    <w:qFormat/>
    <w:uiPriority w:val="0"/>
    <w:pPr>
      <w:spacing w:after="0" w:line="500" w:lineRule="exact"/>
      <w:ind w:left="0" w:leftChars="0" w:firstLine="420"/>
    </w:pPr>
    <w:rPr>
      <w:rFonts w:ascii="仿宋_GB2312" w:hAnsi="等线" w:eastAsia="仿宋_GB2312"/>
      <w:kern w:val="0"/>
      <w:sz w:val="32"/>
      <w:szCs w:val="32"/>
    </w:rPr>
  </w:style>
  <w:style w:type="character" w:styleId="16">
    <w:name w:val="Hyperlink"/>
    <w:unhideWhenUsed/>
    <w:qFormat/>
    <w:uiPriority w:val="99"/>
    <w:rPr>
      <w:color w:val="0000FF"/>
      <w:u w:val="single"/>
    </w:rPr>
  </w:style>
  <w:style w:type="character" w:customStyle="1" w:styleId="17">
    <w:name w:val="Hyperlink.0"/>
    <w:uiPriority w:val="0"/>
    <w:rPr>
      <w:rFonts w:ascii="宋体" w:hAnsi="宋体" w:eastAsia="宋体" w:cs="宋体"/>
      <w:lang w:val="en-US" w:eastAsia="zh-TW"/>
    </w:rPr>
  </w:style>
  <w:style w:type="paragraph" w:customStyle="1" w:styleId="18">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kern w:val="0"/>
      <w:sz w:val="32"/>
    </w:rPr>
  </w:style>
  <w:style w:type="paragraph" w:customStyle="1" w:styleId="19">
    <w:name w:val="USE 1"/>
    <w:basedOn w:val="1"/>
    <w:qFormat/>
    <w:uiPriority w:val="0"/>
    <w:pPr>
      <w:spacing w:line="200" w:lineRule="atLeast"/>
      <w:jc w:val="left"/>
    </w:pPr>
    <w:rPr>
      <w:rFonts w:ascii="宋体" w:hAnsi="宋体"/>
      <w:b/>
      <w:sz w:val="24"/>
      <w:szCs w:val="28"/>
    </w:rPr>
  </w:style>
  <w:style w:type="paragraph" w:customStyle="1" w:styleId="20">
    <w:name w:val="z-窗体顶端1"/>
    <w:basedOn w:val="1"/>
    <w:next w:val="1"/>
    <w:qFormat/>
    <w:uiPriority w:val="0"/>
    <w:pPr>
      <w:widowControl/>
      <w:spacing w:line="360" w:lineRule="auto"/>
      <w:jc w:val="center"/>
    </w:pPr>
    <w:rPr>
      <w:rFonts w:ascii="宋体"/>
      <w:b/>
      <w:bCs/>
      <w:kern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2021-08-03T06:44:00Z</dcterms:created>
  <dc:creator>admin</dc:creator>
  <cp:lastModifiedBy>lenovo</cp:lastModifiedBy>
  <dcterms:modified xsi:type="dcterms:W3CDTF">2021-08-03T09:42:18Z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89CF6BBE1045435B9C1D1D44E1E3BB47</vt:lpwstr>
  </property>
</Properties>
</file>