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84" w:rsidRDefault="00546584">
      <w:pPr>
        <w:spacing w:line="600" w:lineRule="exact"/>
        <w:jc w:val="center"/>
        <w:rPr>
          <w:rFonts w:ascii="宋体" w:hAnsi="宋体"/>
          <w:b/>
          <w:sz w:val="44"/>
          <w:szCs w:val="44"/>
        </w:rPr>
      </w:pPr>
    </w:p>
    <w:p w:rsidR="00765F85" w:rsidRDefault="00B53696">
      <w:pPr>
        <w:spacing w:line="600" w:lineRule="exact"/>
        <w:jc w:val="center"/>
        <w:rPr>
          <w:rFonts w:ascii="宋体" w:hAnsi="宋体"/>
          <w:b/>
          <w:sz w:val="44"/>
          <w:szCs w:val="44"/>
        </w:rPr>
      </w:pPr>
      <w:r>
        <w:rPr>
          <w:rFonts w:ascii="宋体" w:hAnsi="宋体" w:hint="eastAsia"/>
          <w:b/>
          <w:sz w:val="44"/>
          <w:szCs w:val="44"/>
        </w:rPr>
        <w:t>深圳市前海深港现代服务业合作区</w:t>
      </w:r>
    </w:p>
    <w:p w:rsidR="00546584" w:rsidRDefault="00B53696">
      <w:pPr>
        <w:spacing w:line="600" w:lineRule="exact"/>
        <w:jc w:val="center"/>
        <w:rPr>
          <w:rFonts w:ascii="宋体" w:hAnsi="宋体"/>
          <w:b/>
          <w:sz w:val="44"/>
          <w:szCs w:val="44"/>
        </w:rPr>
      </w:pPr>
      <w:r>
        <w:rPr>
          <w:rFonts w:ascii="宋体" w:hAnsi="宋体" w:hint="eastAsia"/>
          <w:b/>
          <w:sz w:val="44"/>
          <w:szCs w:val="44"/>
        </w:rPr>
        <w:t>土地租赁管理办法</w:t>
      </w:r>
    </w:p>
    <w:p w:rsidR="00546584" w:rsidRPr="007839C6" w:rsidRDefault="00B53696" w:rsidP="007839C6">
      <w:pPr>
        <w:pStyle w:val="Style9"/>
        <w:spacing w:line="600" w:lineRule="exact"/>
        <w:ind w:firstLineChars="0" w:firstLine="0"/>
        <w:jc w:val="center"/>
        <w:rPr>
          <w:rFonts w:ascii="仿宋_GB2312" w:eastAsia="仿宋_GB2312" w:hAnsi="宋体" w:cs="Times New Roman"/>
          <w:sz w:val="32"/>
          <w:szCs w:val="32"/>
        </w:rPr>
      </w:pPr>
      <w:r w:rsidRPr="007839C6">
        <w:rPr>
          <w:rFonts w:ascii="仿宋_GB2312" w:eastAsia="仿宋_GB2312" w:hAnsi="宋体" w:cs="Times New Roman" w:hint="eastAsia"/>
          <w:sz w:val="32"/>
          <w:szCs w:val="32"/>
        </w:rPr>
        <w:t>（</w:t>
      </w:r>
      <w:r w:rsidR="007839C6">
        <w:rPr>
          <w:rFonts w:ascii="仿宋_GB2312" w:eastAsia="仿宋_GB2312" w:hAnsi="宋体" w:cs="Times New Roman" w:hint="eastAsia"/>
          <w:sz w:val="32"/>
          <w:szCs w:val="32"/>
        </w:rPr>
        <w:t>征求意见</w:t>
      </w:r>
      <w:r w:rsidRPr="007839C6">
        <w:rPr>
          <w:rFonts w:ascii="仿宋_GB2312" w:eastAsia="仿宋_GB2312" w:hAnsi="宋体" w:cs="Times New Roman" w:hint="eastAsia"/>
          <w:sz w:val="32"/>
          <w:szCs w:val="32"/>
        </w:rPr>
        <w:t>稿）</w:t>
      </w:r>
    </w:p>
    <w:p w:rsidR="00AF2840" w:rsidRDefault="00AF2840">
      <w:pPr>
        <w:spacing w:line="600" w:lineRule="exact"/>
        <w:jc w:val="center"/>
        <w:rPr>
          <w:rFonts w:ascii="楷体" w:eastAsia="楷体" w:hAnsi="楷体"/>
          <w:b/>
          <w:sz w:val="28"/>
          <w:szCs w:val="28"/>
        </w:rPr>
      </w:pPr>
    </w:p>
    <w:p w:rsidR="00546584" w:rsidRPr="007839C6" w:rsidRDefault="00B5369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sz w:val="32"/>
          <w:szCs w:val="32"/>
        </w:rPr>
        <w:t>(制定目的和依据）</w:t>
      </w:r>
      <w:r w:rsidRPr="007839C6">
        <w:rPr>
          <w:rFonts w:ascii="仿宋_GB2312" w:eastAsia="仿宋_GB2312" w:hAnsi="宋体" w:cs="Times New Roman"/>
          <w:sz w:val="32"/>
          <w:szCs w:val="32"/>
        </w:rPr>
        <w:t>为</w:t>
      </w:r>
      <w:r w:rsidRPr="007839C6">
        <w:rPr>
          <w:rFonts w:ascii="仿宋_GB2312" w:eastAsia="仿宋_GB2312" w:hAnsi="宋体" w:cs="Times New Roman" w:hint="eastAsia"/>
          <w:sz w:val="32"/>
          <w:szCs w:val="32"/>
        </w:rPr>
        <w:t>完善深圳市</w:t>
      </w:r>
      <w:r w:rsidRPr="007839C6">
        <w:rPr>
          <w:rFonts w:ascii="仿宋_GB2312" w:eastAsia="仿宋_GB2312" w:hAnsi="宋体" w:cs="Times New Roman"/>
          <w:sz w:val="32"/>
          <w:szCs w:val="32"/>
        </w:rPr>
        <w:t>前海深港</w:t>
      </w:r>
      <w:r w:rsidRPr="007839C6">
        <w:rPr>
          <w:rFonts w:ascii="仿宋_GB2312" w:eastAsia="仿宋_GB2312" w:hAnsi="宋体" w:cs="Times New Roman" w:hint="eastAsia"/>
          <w:sz w:val="32"/>
          <w:szCs w:val="32"/>
        </w:rPr>
        <w:t>现代服务业</w:t>
      </w:r>
      <w:r w:rsidRPr="007839C6">
        <w:rPr>
          <w:rFonts w:ascii="仿宋_GB2312" w:eastAsia="仿宋_GB2312" w:hAnsi="宋体" w:cs="Times New Roman"/>
          <w:sz w:val="32"/>
          <w:szCs w:val="32"/>
        </w:rPr>
        <w:t>合作区</w:t>
      </w:r>
      <w:r w:rsidRPr="007839C6">
        <w:rPr>
          <w:rFonts w:ascii="仿宋_GB2312" w:eastAsia="仿宋_GB2312" w:hAnsi="宋体" w:cs="Times New Roman" w:hint="eastAsia"/>
          <w:sz w:val="32"/>
          <w:szCs w:val="32"/>
        </w:rPr>
        <w:t>（以下简称前海合作区）土地有偿使用制度，规范土地租赁活动，</w:t>
      </w:r>
      <w:r w:rsidRPr="007839C6">
        <w:rPr>
          <w:rFonts w:ascii="仿宋_GB2312" w:eastAsia="仿宋_GB2312" w:hAnsi="宋体" w:cs="Times New Roman"/>
          <w:sz w:val="32"/>
          <w:szCs w:val="32"/>
        </w:rPr>
        <w:t>促进土地</w:t>
      </w:r>
      <w:r w:rsidRPr="007839C6">
        <w:rPr>
          <w:rFonts w:ascii="仿宋_GB2312" w:eastAsia="仿宋_GB2312" w:hAnsi="宋体" w:cs="Times New Roman" w:hint="eastAsia"/>
          <w:sz w:val="32"/>
          <w:szCs w:val="32"/>
        </w:rPr>
        <w:t>资源的合理</w:t>
      </w:r>
      <w:r w:rsidRPr="007839C6">
        <w:rPr>
          <w:rFonts w:ascii="仿宋_GB2312" w:eastAsia="仿宋_GB2312" w:hAnsi="宋体" w:cs="Times New Roman"/>
          <w:sz w:val="32"/>
          <w:szCs w:val="32"/>
        </w:rPr>
        <w:t>利用</w:t>
      </w:r>
      <w:r w:rsidRPr="007839C6">
        <w:rPr>
          <w:rFonts w:ascii="仿宋_GB2312" w:eastAsia="仿宋_GB2312" w:hAnsi="宋体" w:cs="Times New Roman" w:hint="eastAsia"/>
          <w:sz w:val="32"/>
          <w:szCs w:val="32"/>
        </w:rPr>
        <w:t>，</w:t>
      </w:r>
      <w:r w:rsidRPr="007839C6">
        <w:rPr>
          <w:rFonts w:ascii="仿宋_GB2312" w:eastAsia="仿宋_GB2312" w:hAnsi="宋体" w:cs="Times New Roman"/>
          <w:sz w:val="32"/>
          <w:szCs w:val="32"/>
        </w:rPr>
        <w:t>保障当事人的合法权益</w:t>
      </w:r>
      <w:r w:rsidRPr="007839C6">
        <w:rPr>
          <w:rFonts w:ascii="仿宋_GB2312" w:eastAsia="仿宋_GB2312" w:hAnsi="宋体" w:cs="Times New Roman" w:hint="eastAsia"/>
          <w:sz w:val="32"/>
          <w:szCs w:val="32"/>
        </w:rPr>
        <w:t>，</w:t>
      </w:r>
      <w:r w:rsidRPr="007839C6">
        <w:rPr>
          <w:rFonts w:ascii="仿宋_GB2312" w:eastAsia="仿宋_GB2312" w:hAnsi="宋体" w:cs="Times New Roman"/>
          <w:sz w:val="32"/>
          <w:szCs w:val="32"/>
        </w:rPr>
        <w:t>根据</w:t>
      </w:r>
      <w:r w:rsidRPr="007839C6">
        <w:rPr>
          <w:rFonts w:ascii="仿宋_GB2312" w:eastAsia="仿宋_GB2312" w:hAnsi="宋体" w:cs="Times New Roman" w:hint="eastAsia"/>
          <w:sz w:val="32"/>
          <w:szCs w:val="32"/>
        </w:rPr>
        <w:t>《中华人民共和国土地管理法实施条例》、《深圳经济特区前海深港现代服务业合作区条例》等</w:t>
      </w:r>
      <w:r w:rsidRPr="007839C6">
        <w:rPr>
          <w:rFonts w:ascii="仿宋_GB2312" w:eastAsia="仿宋_GB2312" w:hAnsi="宋体" w:cs="Times New Roman"/>
          <w:sz w:val="32"/>
          <w:szCs w:val="32"/>
        </w:rPr>
        <w:t>法律</w:t>
      </w:r>
      <w:r w:rsidRPr="007839C6">
        <w:rPr>
          <w:rFonts w:ascii="仿宋_GB2312" w:eastAsia="仿宋_GB2312" w:hAnsi="宋体" w:cs="Times New Roman" w:hint="eastAsia"/>
          <w:sz w:val="32"/>
          <w:szCs w:val="32"/>
        </w:rPr>
        <w:t>法规的规定，结合前海合作区</w:t>
      </w:r>
      <w:r w:rsidRPr="007839C6">
        <w:rPr>
          <w:rFonts w:ascii="仿宋_GB2312" w:eastAsia="仿宋_GB2312" w:hAnsi="宋体" w:cs="Times New Roman"/>
          <w:sz w:val="32"/>
          <w:szCs w:val="32"/>
        </w:rPr>
        <w:t>的实际情况</w:t>
      </w:r>
      <w:r w:rsidRPr="007839C6">
        <w:rPr>
          <w:rFonts w:ascii="仿宋_GB2312" w:eastAsia="仿宋_GB2312" w:hAnsi="宋体" w:cs="Times New Roman" w:hint="eastAsia"/>
          <w:sz w:val="32"/>
          <w:szCs w:val="32"/>
        </w:rPr>
        <w:t>，</w:t>
      </w:r>
      <w:r w:rsidRPr="007839C6">
        <w:rPr>
          <w:rFonts w:ascii="仿宋_GB2312" w:eastAsia="仿宋_GB2312" w:hAnsi="宋体" w:cs="Times New Roman"/>
          <w:sz w:val="32"/>
          <w:szCs w:val="32"/>
        </w:rPr>
        <w:t>制定本</w:t>
      </w:r>
      <w:r w:rsidRPr="007839C6">
        <w:rPr>
          <w:rFonts w:ascii="仿宋_GB2312" w:eastAsia="仿宋_GB2312" w:hAnsi="宋体" w:cs="Times New Roman" w:hint="eastAsia"/>
          <w:sz w:val="32"/>
          <w:szCs w:val="32"/>
        </w:rPr>
        <w:t>办法。</w:t>
      </w:r>
    </w:p>
    <w:p w:rsidR="00546584" w:rsidRPr="007839C6" w:rsidRDefault="00B53696">
      <w:pPr>
        <w:numPr>
          <w:ilvl w:val="1"/>
          <w:numId w:val="1"/>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（土地租赁定义）</w:t>
      </w:r>
      <w:r w:rsidRPr="007839C6">
        <w:rPr>
          <w:rFonts w:ascii="仿宋_GB2312" w:eastAsia="仿宋_GB2312" w:hAnsi="宋体" w:cs="Times New Roman" w:hint="eastAsia"/>
          <w:sz w:val="32"/>
          <w:szCs w:val="32"/>
        </w:rPr>
        <w:t>本办法所称土地租赁，是指深圳市</w:t>
      </w:r>
      <w:r w:rsidRPr="007839C6">
        <w:rPr>
          <w:rFonts w:ascii="仿宋_GB2312" w:eastAsia="仿宋_GB2312" w:hAnsi="宋体" w:cs="Times New Roman"/>
          <w:sz w:val="32"/>
          <w:szCs w:val="32"/>
        </w:rPr>
        <w:t>前海深港</w:t>
      </w:r>
      <w:r w:rsidRPr="007839C6">
        <w:rPr>
          <w:rFonts w:ascii="仿宋_GB2312" w:eastAsia="仿宋_GB2312" w:hAnsi="宋体" w:cs="Times New Roman" w:hint="eastAsia"/>
          <w:sz w:val="32"/>
          <w:szCs w:val="32"/>
        </w:rPr>
        <w:t>现代服务业</w:t>
      </w:r>
      <w:r w:rsidRPr="007839C6">
        <w:rPr>
          <w:rFonts w:ascii="仿宋_GB2312" w:eastAsia="仿宋_GB2312" w:hAnsi="宋体" w:cs="Times New Roman"/>
          <w:sz w:val="32"/>
          <w:szCs w:val="32"/>
        </w:rPr>
        <w:t>合作区</w:t>
      </w:r>
      <w:r w:rsidRPr="007839C6">
        <w:rPr>
          <w:rFonts w:ascii="仿宋_GB2312" w:eastAsia="仿宋_GB2312" w:hAnsi="宋体" w:cs="Times New Roman" w:hint="eastAsia"/>
          <w:sz w:val="32"/>
          <w:szCs w:val="32"/>
        </w:rPr>
        <w:t>管理局（以下简称前海管理局）将土地出租给承租人使用，由前海管理局与承租人签订一定年期的土地租赁合同，承租人支付租金的行为。</w:t>
      </w:r>
    </w:p>
    <w:p w:rsidR="00546584" w:rsidRPr="007839C6" w:rsidRDefault="00B5369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（主管部门）</w:t>
      </w:r>
      <w:r w:rsidRPr="007839C6">
        <w:rPr>
          <w:rFonts w:ascii="仿宋_GB2312" w:eastAsia="仿宋_GB2312" w:hAnsi="宋体" w:cs="Times New Roman" w:hint="eastAsia"/>
          <w:sz w:val="32"/>
          <w:szCs w:val="32"/>
        </w:rPr>
        <w:t>前海管理局是前海合作区土地租赁工作的主管部门。</w:t>
      </w:r>
    </w:p>
    <w:p w:rsidR="00546584" w:rsidRPr="007839C6" w:rsidRDefault="00B53696">
      <w:pPr>
        <w:pStyle w:val="Style9"/>
        <w:spacing w:line="600" w:lineRule="exact"/>
        <w:ind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前海管理局土地管理部门负责前海合作区土地租赁的日常管理工作。</w:t>
      </w:r>
    </w:p>
    <w:p w:rsidR="00546584" w:rsidRPr="007839C6" w:rsidRDefault="00B5369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（指导思想和工作原则）</w:t>
      </w:r>
      <w:r w:rsidRPr="007839C6">
        <w:rPr>
          <w:rFonts w:ascii="仿宋_GB2312" w:eastAsia="仿宋_GB2312" w:hAnsi="宋体" w:cs="Times New Roman" w:hint="eastAsia"/>
          <w:sz w:val="32"/>
          <w:szCs w:val="32"/>
        </w:rPr>
        <w:t>土地租赁是一项土地有偿使用的过渡性制度安排，是对土地出让的补充。</w:t>
      </w:r>
    </w:p>
    <w:p w:rsidR="00546584" w:rsidRPr="007839C6" w:rsidRDefault="00B53696">
      <w:pPr>
        <w:spacing w:line="600" w:lineRule="exact"/>
        <w:ind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前海管理局应当严格控制土地租赁的规模，实现前海合作区土地租赁市场与土地出让市场的良性互补，确保土地租</w:t>
      </w:r>
      <w:r w:rsidRPr="007839C6">
        <w:rPr>
          <w:rFonts w:ascii="仿宋_GB2312" w:eastAsia="仿宋_GB2312" w:hAnsi="宋体" w:cs="Times New Roman" w:hint="eastAsia"/>
          <w:sz w:val="32"/>
          <w:szCs w:val="32"/>
        </w:rPr>
        <w:lastRenderedPageBreak/>
        <w:t>赁封闭运行、结果可控。</w:t>
      </w:r>
    </w:p>
    <w:p w:rsidR="00B7341C" w:rsidRPr="007839C6" w:rsidRDefault="00B53696" w:rsidP="00B7341C">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（可以租赁的土地）</w:t>
      </w:r>
      <w:r w:rsidR="00B7341C" w:rsidRPr="007839C6">
        <w:rPr>
          <w:rFonts w:ascii="仿宋_GB2312" w:eastAsia="仿宋_GB2312" w:hAnsi="宋体" w:cs="Times New Roman" w:hint="eastAsia"/>
          <w:sz w:val="32"/>
          <w:szCs w:val="32"/>
        </w:rPr>
        <w:t>下列情形，可以实行土地租赁</w:t>
      </w:r>
      <w:r w:rsidR="00B7341C" w:rsidRPr="007839C6">
        <w:rPr>
          <w:rFonts w:ascii="仿宋_GB2312" w:eastAsia="仿宋_GB2312" w:hAnsi="宋体" w:cs="Times New Roman"/>
          <w:sz w:val="32"/>
          <w:szCs w:val="32"/>
        </w:rPr>
        <w:t>,但不得影响前海合作区近期规划的实施</w:t>
      </w:r>
      <w:r w:rsidR="00B7341C" w:rsidRPr="007839C6">
        <w:rPr>
          <w:rFonts w:ascii="仿宋_GB2312" w:eastAsia="仿宋_GB2312" w:hAnsi="宋体" w:cs="Times New Roman" w:hint="eastAsia"/>
          <w:sz w:val="32"/>
          <w:szCs w:val="32"/>
        </w:rPr>
        <w:t>：</w:t>
      </w:r>
    </w:p>
    <w:p w:rsidR="00552C65" w:rsidRPr="007839C6" w:rsidRDefault="00552C65" w:rsidP="00552C65">
      <w:pPr>
        <w:pStyle w:val="aa"/>
        <w:numPr>
          <w:ilvl w:val="0"/>
          <w:numId w:val="8"/>
        </w:numPr>
        <w:tabs>
          <w:tab w:val="left" w:pos="1701"/>
          <w:tab w:val="left" w:pos="1985"/>
        </w:tabs>
        <w:spacing w:line="600" w:lineRule="exact"/>
        <w:ind w:firstLineChars="0" w:firstLine="420"/>
        <w:rPr>
          <w:rFonts w:ascii="仿宋_GB2312" w:eastAsia="仿宋_GB2312" w:hAnsi="宋体" w:cs="Times New Roman"/>
          <w:sz w:val="32"/>
          <w:szCs w:val="32"/>
        </w:rPr>
      </w:pPr>
      <w:r w:rsidRPr="007839C6">
        <w:rPr>
          <w:rFonts w:ascii="仿宋_GB2312" w:eastAsia="仿宋_GB2312" w:hAnsi="宋体" w:cs="Times New Roman" w:hint="eastAsia"/>
          <w:sz w:val="32"/>
          <w:szCs w:val="32"/>
        </w:rPr>
        <w:t>保障前海合作区开发建设的配套服务项目；</w:t>
      </w:r>
    </w:p>
    <w:p w:rsidR="00B7341C" w:rsidRPr="007839C6" w:rsidRDefault="007D4AC3" w:rsidP="007839C6">
      <w:pPr>
        <w:pStyle w:val="aa"/>
        <w:numPr>
          <w:ilvl w:val="0"/>
          <w:numId w:val="8"/>
        </w:numPr>
        <w:tabs>
          <w:tab w:val="left" w:pos="1701"/>
          <w:tab w:val="left" w:pos="1985"/>
        </w:tabs>
        <w:spacing w:line="600" w:lineRule="exact"/>
        <w:ind w:firstLineChars="0" w:firstLine="420"/>
        <w:rPr>
          <w:rFonts w:ascii="仿宋_GB2312" w:eastAsia="仿宋_GB2312" w:hAnsi="宋体" w:cs="Times New Roman"/>
          <w:sz w:val="32"/>
          <w:szCs w:val="32"/>
        </w:rPr>
      </w:pPr>
      <w:r w:rsidRPr="007839C6">
        <w:rPr>
          <w:rFonts w:ascii="仿宋_GB2312" w:eastAsia="仿宋_GB2312" w:hAnsi="宋体" w:cs="Times New Roman" w:hint="eastAsia"/>
          <w:sz w:val="32"/>
          <w:szCs w:val="32"/>
        </w:rPr>
        <w:t>保障急需引进的提供高品质公共服务和优质生活环境</w:t>
      </w:r>
      <w:r w:rsidR="00B7341C" w:rsidRPr="007839C6">
        <w:rPr>
          <w:rFonts w:ascii="仿宋_GB2312" w:eastAsia="仿宋_GB2312" w:hAnsi="宋体" w:cs="Times New Roman" w:hint="eastAsia"/>
          <w:sz w:val="32"/>
          <w:szCs w:val="32"/>
        </w:rPr>
        <w:t>的项目；</w:t>
      </w:r>
    </w:p>
    <w:p w:rsidR="00B7341C" w:rsidRPr="007839C6" w:rsidRDefault="007D4AC3" w:rsidP="007839C6">
      <w:pPr>
        <w:pStyle w:val="aa"/>
        <w:numPr>
          <w:ilvl w:val="0"/>
          <w:numId w:val="8"/>
        </w:numPr>
        <w:tabs>
          <w:tab w:val="left" w:pos="1701"/>
          <w:tab w:val="left" w:pos="1985"/>
        </w:tabs>
        <w:spacing w:line="600" w:lineRule="exact"/>
        <w:ind w:firstLineChars="0" w:firstLine="420"/>
        <w:rPr>
          <w:rFonts w:ascii="仿宋_GB2312" w:eastAsia="仿宋_GB2312" w:hAnsi="宋体" w:cs="Times New Roman"/>
          <w:sz w:val="32"/>
          <w:szCs w:val="32"/>
        </w:rPr>
      </w:pPr>
      <w:r w:rsidRPr="007839C6">
        <w:rPr>
          <w:rFonts w:ascii="仿宋_GB2312" w:eastAsia="仿宋_GB2312" w:hAnsi="宋体" w:cs="Times New Roman" w:hint="eastAsia"/>
          <w:sz w:val="32"/>
          <w:szCs w:val="32"/>
        </w:rPr>
        <w:t>促进高端产业和高层次人才加快集聚的</w:t>
      </w:r>
      <w:r w:rsidR="00B7341C" w:rsidRPr="007839C6">
        <w:rPr>
          <w:rFonts w:ascii="仿宋_GB2312" w:eastAsia="仿宋_GB2312" w:hAnsi="宋体" w:cs="Times New Roman" w:hint="eastAsia"/>
          <w:sz w:val="32"/>
          <w:szCs w:val="32"/>
        </w:rPr>
        <w:t>项目。</w:t>
      </w:r>
    </w:p>
    <w:p w:rsidR="00372BE4" w:rsidRPr="007839C6" w:rsidRDefault="00372BE4" w:rsidP="007839C6">
      <w:pPr>
        <w:pStyle w:val="aa"/>
        <w:numPr>
          <w:ilvl w:val="0"/>
          <w:numId w:val="8"/>
        </w:numPr>
        <w:tabs>
          <w:tab w:val="left" w:pos="1701"/>
          <w:tab w:val="left" w:pos="1985"/>
        </w:tabs>
        <w:spacing w:line="600" w:lineRule="exact"/>
        <w:ind w:firstLineChars="0" w:firstLine="420"/>
        <w:rPr>
          <w:rFonts w:ascii="仿宋_GB2312" w:eastAsia="仿宋_GB2312" w:hAnsi="宋体" w:cs="Times New Roman"/>
          <w:sz w:val="32"/>
          <w:szCs w:val="32"/>
        </w:rPr>
      </w:pPr>
      <w:r w:rsidRPr="007839C6">
        <w:rPr>
          <w:rFonts w:ascii="仿宋_GB2312" w:eastAsia="仿宋_GB2312" w:hAnsi="宋体" w:cs="Times New Roman" w:hint="eastAsia"/>
          <w:sz w:val="32"/>
          <w:szCs w:val="32"/>
        </w:rPr>
        <w:t>法律法规规定的其它情形。</w:t>
      </w:r>
    </w:p>
    <w:p w:rsidR="00546584" w:rsidRPr="007839C6" w:rsidRDefault="00B5369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（禁止租赁的土地）</w:t>
      </w:r>
      <w:r w:rsidRPr="007839C6">
        <w:rPr>
          <w:rFonts w:ascii="仿宋_GB2312" w:eastAsia="仿宋_GB2312" w:hAnsi="宋体" w:cs="Times New Roman" w:hint="eastAsia"/>
          <w:sz w:val="32"/>
          <w:szCs w:val="32"/>
        </w:rPr>
        <w:t>下列用途的土地，不得实行土地租赁：</w:t>
      </w:r>
    </w:p>
    <w:p w:rsidR="00546584" w:rsidRPr="007839C6" w:rsidRDefault="00B53696">
      <w:pPr>
        <w:numPr>
          <w:ilvl w:val="0"/>
          <w:numId w:val="3"/>
        </w:numPr>
        <w:spacing w:line="600" w:lineRule="exact"/>
        <w:rPr>
          <w:rFonts w:ascii="仿宋_GB2312" w:eastAsia="仿宋_GB2312" w:hAnsi="宋体" w:cs="Times New Roman"/>
          <w:sz w:val="32"/>
          <w:szCs w:val="32"/>
        </w:rPr>
      </w:pPr>
      <w:r w:rsidRPr="007839C6">
        <w:rPr>
          <w:rFonts w:ascii="仿宋_GB2312" w:eastAsia="仿宋_GB2312" w:hAnsi="宋体" w:cs="Times New Roman" w:hint="eastAsia"/>
          <w:sz w:val="32"/>
          <w:szCs w:val="32"/>
        </w:rPr>
        <w:t>居住用地；</w:t>
      </w:r>
    </w:p>
    <w:p w:rsidR="00546584" w:rsidRPr="007839C6" w:rsidRDefault="00B53696">
      <w:pPr>
        <w:numPr>
          <w:ilvl w:val="0"/>
          <w:numId w:val="3"/>
        </w:numPr>
        <w:spacing w:line="600" w:lineRule="exact"/>
        <w:rPr>
          <w:rFonts w:ascii="仿宋_GB2312" w:eastAsia="仿宋_GB2312" w:hAnsi="宋体" w:cs="Times New Roman"/>
          <w:sz w:val="32"/>
          <w:szCs w:val="32"/>
        </w:rPr>
      </w:pPr>
      <w:r w:rsidRPr="007839C6">
        <w:rPr>
          <w:rFonts w:ascii="仿宋_GB2312" w:eastAsia="仿宋_GB2312" w:hAnsi="宋体" w:cs="Times New Roman" w:hint="eastAsia"/>
          <w:sz w:val="32"/>
          <w:szCs w:val="32"/>
        </w:rPr>
        <w:t>法律、法规规定不得租赁的其他用地。</w:t>
      </w:r>
    </w:p>
    <w:p w:rsidR="00546584" w:rsidRPr="007839C6" w:rsidRDefault="00B5369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（办理程序）</w:t>
      </w:r>
      <w:r w:rsidRPr="007839C6">
        <w:rPr>
          <w:rFonts w:ascii="仿宋_GB2312" w:eastAsia="仿宋_GB2312" w:hAnsi="宋体" w:cs="Times New Roman" w:hint="eastAsia"/>
          <w:sz w:val="32"/>
          <w:szCs w:val="32"/>
        </w:rPr>
        <w:t>前海合作区土地租赁按以下程序办理：</w:t>
      </w:r>
    </w:p>
    <w:p w:rsidR="00546584" w:rsidRPr="007839C6" w:rsidRDefault="00B53696">
      <w:pPr>
        <w:pStyle w:val="Style9"/>
        <w:numPr>
          <w:ilvl w:val="0"/>
          <w:numId w:val="4"/>
        </w:numPr>
        <w:tabs>
          <w:tab w:val="left" w:pos="1418"/>
        </w:tabs>
        <w:spacing w:line="600" w:lineRule="exact"/>
        <w:ind w:left="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列入年度计划。根据前海合作区开发建设和产业发展需要，前海管理局土地管理部门会同规划建设和产业主管部门提出土地租赁年度计划纳入土地供应年度计划，按程序报批后实施。</w:t>
      </w:r>
    </w:p>
    <w:p w:rsidR="00546584" w:rsidRPr="007839C6" w:rsidRDefault="00B53696">
      <w:pPr>
        <w:pStyle w:val="Style9"/>
        <w:numPr>
          <w:ilvl w:val="0"/>
          <w:numId w:val="4"/>
        </w:numPr>
        <w:tabs>
          <w:tab w:val="left" w:pos="1418"/>
        </w:tabs>
        <w:spacing w:line="600" w:lineRule="exact"/>
        <w:ind w:left="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制定方案报批。根据土地租赁年度计划，前海管理局土地管理部门提出具体地块的土地租赁方案，按程序报局专题会、局长办公会、市政府审议。土地租赁方案包括土地位置、用地规模和建设规模、用于建设的项目、租赁期限、租金、确定承租人的方式等。</w:t>
      </w:r>
    </w:p>
    <w:p w:rsidR="00546584" w:rsidRPr="007839C6" w:rsidRDefault="00B53696">
      <w:pPr>
        <w:pStyle w:val="Style9"/>
        <w:numPr>
          <w:ilvl w:val="0"/>
          <w:numId w:val="4"/>
        </w:numPr>
        <w:tabs>
          <w:tab w:val="left" w:pos="1418"/>
        </w:tabs>
        <w:spacing w:line="600" w:lineRule="exact"/>
        <w:ind w:left="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lastRenderedPageBreak/>
        <w:t>办理有关手续。前海管理局根据市政府批准的土地租赁方案组织办理土地租赁手续。</w:t>
      </w:r>
    </w:p>
    <w:p w:rsidR="00546584" w:rsidRPr="007839C6" w:rsidRDefault="009C7779">
      <w:pPr>
        <w:pStyle w:val="Style9"/>
        <w:spacing w:line="600" w:lineRule="exact"/>
        <w:ind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全额财政投资的</w:t>
      </w:r>
      <w:r w:rsidR="00B53696" w:rsidRPr="007839C6">
        <w:rPr>
          <w:rFonts w:ascii="仿宋_GB2312" w:eastAsia="仿宋_GB2312" w:hAnsi="宋体" w:cs="Times New Roman" w:hint="eastAsia"/>
          <w:sz w:val="32"/>
          <w:szCs w:val="32"/>
        </w:rPr>
        <w:t>面向前海管理局全资子公司的非营利性项目或市一级主管部门的公共配套项目，由前海管理局以协议方式直接与承租人签订土地租赁合同。</w:t>
      </w:r>
    </w:p>
    <w:p w:rsidR="00546584" w:rsidRPr="007839C6" w:rsidRDefault="00B53696">
      <w:pPr>
        <w:pStyle w:val="Style9"/>
        <w:spacing w:line="600" w:lineRule="exact"/>
        <w:ind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通过招标、拍卖或者挂牌方式确定承租人的，参照土地公开出让的操作程序，在深圳市土地房产交易中心公开进行。成交后，由前海管理局与中标人或竞得人签订土地租赁合同。</w:t>
      </w:r>
    </w:p>
    <w:p w:rsidR="00546584" w:rsidRPr="007839C6" w:rsidRDefault="00B53696">
      <w:pPr>
        <w:numPr>
          <w:ilvl w:val="1"/>
          <w:numId w:val="1"/>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（土地租赁合同的内容）</w:t>
      </w:r>
      <w:r w:rsidRPr="007839C6">
        <w:rPr>
          <w:rFonts w:ascii="仿宋_GB2312" w:eastAsia="仿宋_GB2312" w:hAnsi="宋体" w:cs="Times New Roman" w:hint="eastAsia"/>
          <w:sz w:val="32"/>
          <w:szCs w:val="32"/>
        </w:rPr>
        <w:t>土地租赁合同应当载明以下主要内容：</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租赁当事人；</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地块的坐落、四至范围、面积；</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土地用途及用地规划指标要求；</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质量安全和生态环保要求；</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租赁期限；</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租金及支付方式；</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租赁地块市政配套设施建设的责任和费用；</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租赁地块的交付方式、交付期限；</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当事人的权利、义务；</w:t>
      </w:r>
    </w:p>
    <w:p w:rsidR="00546584" w:rsidRPr="007839C6" w:rsidRDefault="00B53696">
      <w:pPr>
        <w:numPr>
          <w:ilvl w:val="0"/>
          <w:numId w:val="5"/>
        </w:numPr>
        <w:tabs>
          <w:tab w:val="left" w:pos="1418"/>
        </w:tabs>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建筑物及构筑物的开工和竣工期限；</w:t>
      </w:r>
    </w:p>
    <w:p w:rsidR="00546584" w:rsidRPr="007839C6" w:rsidRDefault="00B53696">
      <w:pPr>
        <w:numPr>
          <w:ilvl w:val="0"/>
          <w:numId w:val="5"/>
        </w:numPr>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租赁期满建筑物、构筑物处理方式；</w:t>
      </w:r>
    </w:p>
    <w:p w:rsidR="00546584" w:rsidRPr="007839C6" w:rsidRDefault="00B53696">
      <w:pPr>
        <w:numPr>
          <w:ilvl w:val="0"/>
          <w:numId w:val="5"/>
        </w:numPr>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提前终止情形；</w:t>
      </w:r>
    </w:p>
    <w:p w:rsidR="00546584" w:rsidRPr="007839C6" w:rsidRDefault="00B53696">
      <w:pPr>
        <w:numPr>
          <w:ilvl w:val="0"/>
          <w:numId w:val="5"/>
        </w:numPr>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合同违约责任；</w:t>
      </w:r>
    </w:p>
    <w:p w:rsidR="00546584" w:rsidRPr="007839C6" w:rsidRDefault="00B53696">
      <w:pPr>
        <w:numPr>
          <w:ilvl w:val="0"/>
          <w:numId w:val="5"/>
        </w:numPr>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lastRenderedPageBreak/>
        <w:t>争议解决方式；</w:t>
      </w:r>
    </w:p>
    <w:p w:rsidR="00546584" w:rsidRPr="007839C6" w:rsidRDefault="00B53696">
      <w:pPr>
        <w:numPr>
          <w:ilvl w:val="0"/>
          <w:numId w:val="5"/>
        </w:numPr>
        <w:spacing w:line="600" w:lineRule="exact"/>
        <w:ind w:left="0"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当事人认为必要的其他条款。</w:t>
      </w:r>
    </w:p>
    <w:p w:rsidR="00546584" w:rsidRPr="007839C6" w:rsidRDefault="00B5369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（产业发展要求）</w:t>
      </w:r>
      <w:r w:rsidRPr="007839C6">
        <w:rPr>
          <w:rFonts w:ascii="仿宋_GB2312" w:eastAsia="仿宋_GB2312" w:hAnsi="宋体" w:cs="Times New Roman" w:hint="eastAsia"/>
          <w:sz w:val="32"/>
          <w:szCs w:val="32"/>
        </w:rPr>
        <w:t>前海管理局产业主管部门应根据前海合作</w:t>
      </w:r>
      <w:proofErr w:type="gramStart"/>
      <w:r w:rsidRPr="007839C6">
        <w:rPr>
          <w:rFonts w:ascii="仿宋_GB2312" w:eastAsia="仿宋_GB2312" w:hAnsi="宋体" w:cs="Times New Roman" w:hint="eastAsia"/>
          <w:sz w:val="32"/>
          <w:szCs w:val="32"/>
        </w:rPr>
        <w:t>区产业</w:t>
      </w:r>
      <w:proofErr w:type="gramEnd"/>
      <w:r w:rsidRPr="007839C6">
        <w:rPr>
          <w:rFonts w:ascii="仿宋_GB2312" w:eastAsia="仿宋_GB2312" w:hAnsi="宋体" w:cs="Times New Roman" w:hint="eastAsia"/>
          <w:sz w:val="32"/>
          <w:szCs w:val="32"/>
        </w:rPr>
        <w:t>发展需要，提出具体租赁土地项目鼓励发展的产业类型和具体扶持措施、项目的公益性要求等。</w:t>
      </w:r>
    </w:p>
    <w:p w:rsidR="00546584" w:rsidRPr="007839C6" w:rsidRDefault="00B5369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（评估确定租金）</w:t>
      </w:r>
      <w:r w:rsidRPr="007839C6">
        <w:rPr>
          <w:rFonts w:ascii="仿宋_GB2312" w:eastAsia="仿宋_GB2312" w:hAnsi="宋体" w:cs="Times New Roman" w:hint="eastAsia"/>
          <w:sz w:val="32"/>
          <w:szCs w:val="32"/>
        </w:rPr>
        <w:t>前海管理局土地管理部门委托具备资格的专业机构，评估确定具体租赁土地租金的底价或起始价。</w:t>
      </w:r>
    </w:p>
    <w:p w:rsidR="00546584" w:rsidRPr="007839C6" w:rsidRDefault="00B5369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（产业修正系数）</w:t>
      </w:r>
      <w:r w:rsidRPr="007839C6">
        <w:rPr>
          <w:rFonts w:ascii="仿宋_GB2312" w:eastAsia="仿宋_GB2312" w:hAnsi="宋体" w:cs="Times New Roman" w:hint="eastAsia"/>
          <w:sz w:val="32"/>
          <w:szCs w:val="32"/>
        </w:rPr>
        <w:t>前海管理局土地管理部门会同产业主管部门根据产业发展要求、产业发展导向修正系数和市场化租金等情况，提出计收土地租金的建议，与土地租赁方案一并报</w:t>
      </w:r>
      <w:r w:rsidRPr="007839C6">
        <w:rPr>
          <w:rFonts w:ascii="仿宋_GB2312" w:eastAsia="仿宋_GB2312" w:hAnsi="宋体" w:cs="Times New Roman"/>
          <w:sz w:val="32"/>
          <w:szCs w:val="32"/>
        </w:rPr>
        <w:t>前海</w:t>
      </w:r>
      <w:r w:rsidRPr="007839C6">
        <w:rPr>
          <w:rFonts w:ascii="仿宋_GB2312" w:eastAsia="仿宋_GB2312" w:hAnsi="宋体" w:cs="Times New Roman" w:hint="eastAsia"/>
          <w:sz w:val="32"/>
          <w:szCs w:val="32"/>
        </w:rPr>
        <w:t>管理局局长办公会议审议。</w:t>
      </w:r>
    </w:p>
    <w:p w:rsidR="00F60EA4" w:rsidRPr="007839C6" w:rsidRDefault="00B53696" w:rsidP="00F60EA4">
      <w:pPr>
        <w:tabs>
          <w:tab w:val="left" w:pos="1701"/>
          <w:tab w:val="left" w:pos="1985"/>
        </w:tabs>
        <w:spacing w:line="600" w:lineRule="exact"/>
        <w:ind w:firstLineChars="20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租金的产业发展导向修正系数，由前海管理局土地管理部门会同产业主管部门另行研究制定，</w:t>
      </w:r>
      <w:proofErr w:type="gramStart"/>
      <w:r w:rsidRPr="007839C6">
        <w:rPr>
          <w:rFonts w:ascii="仿宋_GB2312" w:eastAsia="仿宋_GB2312" w:hAnsi="宋体" w:cs="Times New Roman" w:hint="eastAsia"/>
          <w:sz w:val="32"/>
          <w:szCs w:val="32"/>
        </w:rPr>
        <w:t>报局长</w:t>
      </w:r>
      <w:proofErr w:type="gramEnd"/>
      <w:r w:rsidRPr="007839C6">
        <w:rPr>
          <w:rFonts w:ascii="仿宋_GB2312" w:eastAsia="仿宋_GB2312" w:hAnsi="宋体" w:cs="Times New Roman" w:hint="eastAsia"/>
          <w:sz w:val="32"/>
          <w:szCs w:val="32"/>
        </w:rPr>
        <w:t>办公会议审议后实施。</w:t>
      </w:r>
    </w:p>
    <w:p w:rsidR="00546584" w:rsidRPr="007839C6" w:rsidRDefault="00F60EA4"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（租金的支付）</w:t>
      </w:r>
      <w:r w:rsidR="00B53696" w:rsidRPr="007839C6">
        <w:rPr>
          <w:rFonts w:ascii="仿宋_GB2312" w:eastAsia="仿宋_GB2312" w:hAnsi="宋体" w:cs="Times New Roman" w:hint="eastAsia"/>
          <w:sz w:val="32"/>
          <w:szCs w:val="32"/>
        </w:rPr>
        <w:t>租金应当一次性支付并纳入国土基金预算管理。</w:t>
      </w:r>
    </w:p>
    <w:p w:rsidR="006635DD" w:rsidRPr="007839C6" w:rsidRDefault="00B53696"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（承租人的权利）</w:t>
      </w:r>
      <w:r w:rsidRPr="007839C6">
        <w:rPr>
          <w:rFonts w:ascii="仿宋_GB2312" w:eastAsia="仿宋_GB2312" w:hAnsi="宋体" w:cs="Times New Roman" w:hint="eastAsia"/>
          <w:sz w:val="32"/>
          <w:szCs w:val="32"/>
        </w:rPr>
        <w:t>在土地租赁期限内，承租人有权按照租赁合同约定的规划用地性质、规划要求和其他条件，对租赁土地进行开发、利用和经营，并享有占有、使用和收益的权利。</w:t>
      </w:r>
    </w:p>
    <w:p w:rsidR="006635DD" w:rsidRPr="007839C6" w:rsidRDefault="00B53696"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（租赁期限）</w:t>
      </w:r>
      <w:r w:rsidRPr="007839C6">
        <w:rPr>
          <w:rFonts w:ascii="仿宋_GB2312" w:eastAsia="仿宋_GB2312" w:hAnsi="宋体" w:cs="Times New Roman" w:hint="eastAsia"/>
          <w:sz w:val="32"/>
          <w:szCs w:val="32"/>
        </w:rPr>
        <w:t>土地租赁期限根据</w:t>
      </w:r>
      <w:r w:rsidRPr="007839C6">
        <w:rPr>
          <w:rFonts w:ascii="仿宋_GB2312" w:eastAsia="仿宋_GB2312" w:hAnsi="宋体" w:cs="Times New Roman"/>
          <w:sz w:val="32"/>
          <w:szCs w:val="32"/>
        </w:rPr>
        <w:t>前海合作区</w:t>
      </w:r>
      <w:r w:rsidRPr="007839C6">
        <w:rPr>
          <w:rFonts w:ascii="仿宋_GB2312" w:eastAsia="仿宋_GB2312" w:hAnsi="宋体" w:cs="Times New Roman" w:hint="eastAsia"/>
          <w:sz w:val="32"/>
          <w:szCs w:val="32"/>
        </w:rPr>
        <w:t>城市规划建设的时序安排，结合产业特点、企业规模、用地性</w:t>
      </w:r>
      <w:r w:rsidRPr="007839C6">
        <w:rPr>
          <w:rFonts w:ascii="仿宋_GB2312" w:eastAsia="仿宋_GB2312" w:hAnsi="宋体" w:cs="Times New Roman" w:hint="eastAsia"/>
          <w:sz w:val="32"/>
          <w:szCs w:val="32"/>
        </w:rPr>
        <w:lastRenderedPageBreak/>
        <w:t>质等情况确定，最短不得少于</w:t>
      </w:r>
      <w:r w:rsidR="008604BD" w:rsidRPr="007839C6">
        <w:rPr>
          <w:rFonts w:ascii="仿宋_GB2312" w:eastAsia="仿宋_GB2312" w:hAnsi="宋体" w:cs="Times New Roman"/>
          <w:sz w:val="32"/>
          <w:szCs w:val="32"/>
        </w:rPr>
        <w:t>5</w:t>
      </w:r>
      <w:r w:rsidRPr="007839C6">
        <w:rPr>
          <w:rFonts w:ascii="仿宋_GB2312" w:eastAsia="仿宋_GB2312" w:hAnsi="宋体" w:cs="Times New Roman"/>
          <w:sz w:val="32"/>
          <w:szCs w:val="32"/>
        </w:rPr>
        <w:t>年，最长不得超过</w:t>
      </w:r>
      <w:r w:rsidR="008604BD" w:rsidRPr="007839C6">
        <w:rPr>
          <w:rFonts w:ascii="仿宋_GB2312" w:eastAsia="仿宋_GB2312" w:hAnsi="宋体" w:cs="Times New Roman"/>
          <w:sz w:val="32"/>
          <w:szCs w:val="32"/>
        </w:rPr>
        <w:t>10</w:t>
      </w:r>
      <w:r w:rsidRPr="007839C6">
        <w:rPr>
          <w:rFonts w:ascii="仿宋_GB2312" w:eastAsia="仿宋_GB2312" w:hAnsi="宋体" w:cs="Times New Roman"/>
          <w:sz w:val="32"/>
          <w:szCs w:val="32"/>
        </w:rPr>
        <w:t>年。</w:t>
      </w:r>
    </w:p>
    <w:p w:rsidR="004433EE" w:rsidRPr="007839C6" w:rsidRDefault="00B53696"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（期满交回土地）</w:t>
      </w:r>
      <w:r w:rsidRPr="007839C6">
        <w:rPr>
          <w:rFonts w:ascii="仿宋_GB2312" w:eastAsia="仿宋_GB2312" w:hAnsi="宋体" w:cs="Times New Roman" w:hint="eastAsia"/>
          <w:sz w:val="32"/>
          <w:szCs w:val="32"/>
        </w:rPr>
        <w:t>租赁期限届满，租赁土地由</w:t>
      </w:r>
      <w:r w:rsidRPr="007839C6">
        <w:rPr>
          <w:rFonts w:ascii="仿宋_GB2312" w:eastAsia="仿宋_GB2312" w:hAnsi="宋体" w:cs="Times New Roman"/>
          <w:sz w:val="32"/>
          <w:szCs w:val="32"/>
        </w:rPr>
        <w:t>前海</w:t>
      </w:r>
      <w:r w:rsidRPr="007839C6">
        <w:rPr>
          <w:rFonts w:ascii="仿宋_GB2312" w:eastAsia="仿宋_GB2312" w:hAnsi="宋体" w:cs="Times New Roman" w:hint="eastAsia"/>
          <w:sz w:val="32"/>
          <w:szCs w:val="32"/>
        </w:rPr>
        <w:t>管理局无偿收回，纳入土地储备。</w:t>
      </w:r>
    </w:p>
    <w:p w:rsidR="00546584" w:rsidRPr="007839C6" w:rsidRDefault="00B53696">
      <w:pPr>
        <w:pStyle w:val="Style9"/>
        <w:spacing w:line="600" w:lineRule="exact"/>
        <w:ind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租赁土地上依法建设的建筑物、构筑物的使用期限与土地租赁期限相同，期满后承租人须自行拆除并恢复原状，费用由承租人承担。</w:t>
      </w:r>
    </w:p>
    <w:p w:rsidR="00546584" w:rsidRPr="007839C6" w:rsidRDefault="00B53696">
      <w:pPr>
        <w:pStyle w:val="Style9"/>
        <w:spacing w:line="600" w:lineRule="exact"/>
        <w:ind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租赁期限届满，承租人拒不按约定方式处置租赁土地上的建筑物、构筑物的，</w:t>
      </w:r>
      <w:r w:rsidRPr="007839C6">
        <w:rPr>
          <w:rFonts w:ascii="仿宋_GB2312" w:eastAsia="仿宋_GB2312" w:hAnsi="宋体" w:cs="Times New Roman"/>
          <w:sz w:val="32"/>
          <w:szCs w:val="32"/>
        </w:rPr>
        <w:t>前海</w:t>
      </w:r>
      <w:r w:rsidRPr="007839C6">
        <w:rPr>
          <w:rFonts w:ascii="仿宋_GB2312" w:eastAsia="仿宋_GB2312" w:hAnsi="宋体" w:cs="Times New Roman" w:hint="eastAsia"/>
          <w:sz w:val="32"/>
          <w:szCs w:val="32"/>
        </w:rPr>
        <w:t>管理局可以按照约定直接拆除租赁土地上的建筑物、构筑物并清场。相关费用由承租人承担。</w:t>
      </w:r>
    </w:p>
    <w:p w:rsidR="004433EE" w:rsidRPr="007839C6" w:rsidRDefault="00B53696">
      <w:pPr>
        <w:pStyle w:val="Style9"/>
        <w:spacing w:line="600" w:lineRule="exact"/>
        <w:ind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拆除的租赁土地上的建筑物、构筑物不予补偿。</w:t>
      </w:r>
    </w:p>
    <w:p w:rsidR="004433EE" w:rsidRPr="007839C6" w:rsidRDefault="00B53696"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bookmarkStart w:id="0" w:name="_GoBack"/>
      <w:bookmarkEnd w:id="0"/>
      <w:r w:rsidRPr="007839C6">
        <w:rPr>
          <w:rFonts w:ascii="黑体" w:eastAsia="黑体" w:hAnsi="黑体" w:cs="Times New Roman" w:hint="eastAsia"/>
          <w:sz w:val="32"/>
          <w:szCs w:val="32"/>
        </w:rPr>
        <w:t>（承租人终止的收回）</w:t>
      </w:r>
      <w:r w:rsidRPr="007839C6">
        <w:rPr>
          <w:rFonts w:ascii="仿宋_GB2312" w:eastAsia="仿宋_GB2312" w:hAnsi="宋体" w:cs="Times New Roman" w:hint="eastAsia"/>
          <w:sz w:val="32"/>
          <w:szCs w:val="32"/>
        </w:rPr>
        <w:t>承租人有下列情形之一的，</w:t>
      </w:r>
      <w:r w:rsidRPr="007839C6">
        <w:rPr>
          <w:rFonts w:ascii="仿宋_GB2312" w:eastAsia="仿宋_GB2312" w:hAnsi="宋体" w:cs="Times New Roman"/>
          <w:sz w:val="32"/>
          <w:szCs w:val="32"/>
        </w:rPr>
        <w:t>前海</w:t>
      </w:r>
      <w:r w:rsidRPr="007839C6">
        <w:rPr>
          <w:rFonts w:ascii="仿宋_GB2312" w:eastAsia="仿宋_GB2312" w:hAnsi="宋体" w:cs="Times New Roman" w:hint="eastAsia"/>
          <w:sz w:val="32"/>
          <w:szCs w:val="32"/>
        </w:rPr>
        <w:t>管理局应当无偿收回土地：</w:t>
      </w:r>
    </w:p>
    <w:p w:rsidR="00546584" w:rsidRPr="007839C6" w:rsidRDefault="00B53696">
      <w:pPr>
        <w:pStyle w:val="Style9"/>
        <w:numPr>
          <w:ilvl w:val="0"/>
          <w:numId w:val="6"/>
        </w:numPr>
        <w:tabs>
          <w:tab w:val="left" w:pos="1418"/>
        </w:tabs>
        <w:spacing w:line="600" w:lineRule="exact"/>
        <w:ind w:left="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企业法人依法终止、解散的；</w:t>
      </w:r>
    </w:p>
    <w:p w:rsidR="00546584" w:rsidRPr="007839C6" w:rsidRDefault="00B53696">
      <w:pPr>
        <w:pStyle w:val="Style9"/>
        <w:numPr>
          <w:ilvl w:val="0"/>
          <w:numId w:val="6"/>
        </w:numPr>
        <w:tabs>
          <w:tab w:val="left" w:pos="1418"/>
        </w:tabs>
        <w:spacing w:line="600" w:lineRule="exact"/>
        <w:ind w:left="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企业法人依法被吊销营业执照的；</w:t>
      </w:r>
    </w:p>
    <w:p w:rsidR="004433EE" w:rsidRPr="007839C6" w:rsidRDefault="00B53696" w:rsidP="007839C6">
      <w:pPr>
        <w:pStyle w:val="Style9"/>
        <w:numPr>
          <w:ilvl w:val="0"/>
          <w:numId w:val="6"/>
        </w:numPr>
        <w:tabs>
          <w:tab w:val="left" w:pos="1418"/>
        </w:tabs>
        <w:spacing w:line="600" w:lineRule="exact"/>
        <w:ind w:left="0"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企业法人或者其他组织资格</w:t>
      </w:r>
      <w:proofErr w:type="gramStart"/>
      <w:r w:rsidRPr="007839C6">
        <w:rPr>
          <w:rFonts w:ascii="仿宋_GB2312" w:eastAsia="仿宋_GB2312" w:hAnsi="宋体" w:cs="Times New Roman" w:hint="eastAsia"/>
          <w:sz w:val="32"/>
          <w:szCs w:val="32"/>
        </w:rPr>
        <w:t>存续年</w:t>
      </w:r>
      <w:proofErr w:type="gramEnd"/>
      <w:r w:rsidRPr="007839C6">
        <w:rPr>
          <w:rFonts w:ascii="仿宋_GB2312" w:eastAsia="仿宋_GB2312" w:hAnsi="宋体" w:cs="Times New Roman" w:hint="eastAsia"/>
          <w:sz w:val="32"/>
          <w:szCs w:val="32"/>
        </w:rPr>
        <w:t>期届满且不续期，或者</w:t>
      </w:r>
      <w:proofErr w:type="gramStart"/>
      <w:r w:rsidRPr="007839C6">
        <w:rPr>
          <w:rFonts w:ascii="仿宋_GB2312" w:eastAsia="仿宋_GB2312" w:hAnsi="宋体" w:cs="Times New Roman" w:hint="eastAsia"/>
          <w:sz w:val="32"/>
          <w:szCs w:val="32"/>
        </w:rPr>
        <w:t>存续年</w:t>
      </w:r>
      <w:proofErr w:type="gramEnd"/>
      <w:r w:rsidRPr="007839C6">
        <w:rPr>
          <w:rFonts w:ascii="仿宋_GB2312" w:eastAsia="仿宋_GB2312" w:hAnsi="宋体" w:cs="Times New Roman" w:hint="eastAsia"/>
          <w:sz w:val="32"/>
          <w:szCs w:val="32"/>
        </w:rPr>
        <w:t>期尚未届满，但连续一年未在租赁土地上从事任何经营性活动的。</w:t>
      </w:r>
    </w:p>
    <w:p w:rsidR="006635DD" w:rsidRPr="007839C6" w:rsidRDefault="00B53696"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（提前收回租赁土地的情形）</w:t>
      </w:r>
      <w:r w:rsidRPr="007839C6">
        <w:rPr>
          <w:rFonts w:ascii="仿宋_GB2312" w:eastAsia="仿宋_GB2312" w:hAnsi="宋体" w:cs="Times New Roman" w:hint="eastAsia"/>
          <w:sz w:val="32"/>
          <w:szCs w:val="32"/>
        </w:rPr>
        <w:t>租赁土地不提前收回，但有下列情形之一的，</w:t>
      </w:r>
      <w:r w:rsidRPr="007839C6">
        <w:rPr>
          <w:rFonts w:ascii="仿宋_GB2312" w:eastAsia="仿宋_GB2312" w:hAnsi="宋体" w:cs="Times New Roman"/>
          <w:sz w:val="32"/>
          <w:szCs w:val="32"/>
        </w:rPr>
        <w:t>前海</w:t>
      </w:r>
      <w:r w:rsidRPr="007839C6">
        <w:rPr>
          <w:rFonts w:ascii="仿宋_GB2312" w:eastAsia="仿宋_GB2312" w:hAnsi="宋体" w:cs="Times New Roman" w:hint="eastAsia"/>
          <w:sz w:val="32"/>
          <w:szCs w:val="32"/>
        </w:rPr>
        <w:t>管理局有权依照法律规定的程序提前收回：</w:t>
      </w:r>
    </w:p>
    <w:p w:rsidR="00546584" w:rsidRPr="007839C6" w:rsidRDefault="00B53696">
      <w:pPr>
        <w:pStyle w:val="Style9"/>
        <w:numPr>
          <w:ilvl w:val="0"/>
          <w:numId w:val="7"/>
        </w:numPr>
        <w:tabs>
          <w:tab w:val="left" w:pos="1276"/>
          <w:tab w:val="left" w:pos="1418"/>
        </w:tabs>
        <w:spacing w:line="600" w:lineRule="exact"/>
        <w:ind w:left="0" w:firstLine="640"/>
        <w:jc w:val="left"/>
        <w:rPr>
          <w:rFonts w:ascii="仿宋_GB2312" w:eastAsia="仿宋_GB2312" w:hAnsi="宋体" w:cs="Times New Roman"/>
          <w:sz w:val="32"/>
          <w:szCs w:val="32"/>
        </w:rPr>
      </w:pPr>
      <w:r w:rsidRPr="007839C6">
        <w:rPr>
          <w:rFonts w:ascii="仿宋_GB2312" w:eastAsia="仿宋_GB2312" w:hAnsi="宋体" w:cs="Times New Roman" w:hint="eastAsia"/>
          <w:sz w:val="32"/>
          <w:szCs w:val="32"/>
        </w:rPr>
        <w:t>承租人不按照合同约定的用途使用租赁土地或者违法使用租赁土地，责令限期改正逾期仍不改正的；</w:t>
      </w:r>
    </w:p>
    <w:p w:rsidR="00546584" w:rsidRPr="007839C6" w:rsidRDefault="00B53696">
      <w:pPr>
        <w:pStyle w:val="Style9"/>
        <w:numPr>
          <w:ilvl w:val="0"/>
          <w:numId w:val="7"/>
        </w:numPr>
        <w:tabs>
          <w:tab w:val="left" w:pos="1276"/>
          <w:tab w:val="left" w:pos="1418"/>
        </w:tabs>
        <w:spacing w:line="600" w:lineRule="exact"/>
        <w:ind w:left="0" w:firstLine="640"/>
        <w:jc w:val="left"/>
        <w:rPr>
          <w:rFonts w:ascii="仿宋_GB2312" w:eastAsia="仿宋_GB2312" w:hAnsi="宋体" w:cs="Times New Roman"/>
          <w:sz w:val="32"/>
          <w:szCs w:val="32"/>
        </w:rPr>
      </w:pPr>
      <w:r w:rsidRPr="007839C6">
        <w:rPr>
          <w:rFonts w:ascii="仿宋_GB2312" w:eastAsia="仿宋_GB2312" w:hAnsi="宋体" w:cs="Times New Roman" w:hint="eastAsia"/>
          <w:sz w:val="32"/>
          <w:szCs w:val="32"/>
        </w:rPr>
        <w:t>因实施</w:t>
      </w:r>
      <w:r w:rsidRPr="007839C6">
        <w:rPr>
          <w:rFonts w:ascii="仿宋_GB2312" w:eastAsia="仿宋_GB2312" w:hAnsi="宋体" w:cs="Times New Roman"/>
          <w:sz w:val="32"/>
          <w:szCs w:val="32"/>
        </w:rPr>
        <w:t>前海合作区</w:t>
      </w:r>
      <w:r w:rsidRPr="007839C6">
        <w:rPr>
          <w:rFonts w:ascii="仿宋_GB2312" w:eastAsia="仿宋_GB2312" w:hAnsi="宋体" w:cs="Times New Roman" w:hint="eastAsia"/>
          <w:sz w:val="32"/>
          <w:szCs w:val="32"/>
        </w:rPr>
        <w:t>城市规划需要的；</w:t>
      </w:r>
    </w:p>
    <w:p w:rsidR="00546584" w:rsidRPr="007839C6" w:rsidRDefault="00B53696">
      <w:pPr>
        <w:pStyle w:val="Style9"/>
        <w:numPr>
          <w:ilvl w:val="0"/>
          <w:numId w:val="7"/>
        </w:numPr>
        <w:tabs>
          <w:tab w:val="left" w:pos="1276"/>
          <w:tab w:val="left" w:pos="1418"/>
        </w:tabs>
        <w:spacing w:line="600" w:lineRule="exact"/>
        <w:ind w:left="0" w:firstLine="640"/>
        <w:jc w:val="left"/>
        <w:rPr>
          <w:rFonts w:ascii="仿宋_GB2312" w:eastAsia="仿宋_GB2312" w:hAnsi="宋体" w:cs="Times New Roman"/>
          <w:sz w:val="32"/>
          <w:szCs w:val="32"/>
        </w:rPr>
      </w:pPr>
      <w:r w:rsidRPr="007839C6">
        <w:rPr>
          <w:rFonts w:ascii="仿宋_GB2312" w:eastAsia="仿宋_GB2312" w:hAnsi="宋体" w:cs="Times New Roman" w:hint="eastAsia"/>
          <w:sz w:val="32"/>
          <w:szCs w:val="32"/>
        </w:rPr>
        <w:lastRenderedPageBreak/>
        <w:t>因实施土地供应年度计划需要的；</w:t>
      </w:r>
    </w:p>
    <w:p w:rsidR="00546584" w:rsidRPr="007839C6" w:rsidRDefault="00B53696">
      <w:pPr>
        <w:pStyle w:val="Style9"/>
        <w:numPr>
          <w:ilvl w:val="0"/>
          <w:numId w:val="7"/>
        </w:numPr>
        <w:tabs>
          <w:tab w:val="left" w:pos="1276"/>
          <w:tab w:val="left" w:pos="1418"/>
        </w:tabs>
        <w:spacing w:line="600" w:lineRule="exact"/>
        <w:ind w:left="0" w:firstLine="640"/>
        <w:jc w:val="left"/>
        <w:rPr>
          <w:rFonts w:ascii="仿宋_GB2312" w:eastAsia="仿宋_GB2312" w:hAnsi="宋体" w:cs="Times New Roman"/>
          <w:sz w:val="32"/>
          <w:szCs w:val="32"/>
        </w:rPr>
      </w:pPr>
      <w:r w:rsidRPr="007839C6">
        <w:rPr>
          <w:rFonts w:ascii="仿宋_GB2312" w:eastAsia="仿宋_GB2312" w:hAnsi="宋体" w:cs="Times New Roman" w:hint="eastAsia"/>
          <w:sz w:val="32"/>
          <w:szCs w:val="32"/>
        </w:rPr>
        <w:t>因抢险救灾需要的；</w:t>
      </w:r>
    </w:p>
    <w:p w:rsidR="00546584" w:rsidRPr="007839C6" w:rsidRDefault="00B53696">
      <w:pPr>
        <w:pStyle w:val="Style9"/>
        <w:numPr>
          <w:ilvl w:val="0"/>
          <w:numId w:val="7"/>
        </w:numPr>
        <w:tabs>
          <w:tab w:val="left" w:pos="1276"/>
          <w:tab w:val="left" w:pos="1418"/>
        </w:tabs>
        <w:spacing w:line="600" w:lineRule="exact"/>
        <w:ind w:left="0" w:firstLine="640"/>
        <w:jc w:val="left"/>
        <w:rPr>
          <w:rFonts w:ascii="仿宋_GB2312" w:eastAsia="仿宋_GB2312" w:hAnsi="宋体" w:cs="Times New Roman"/>
          <w:sz w:val="32"/>
          <w:szCs w:val="32"/>
        </w:rPr>
      </w:pPr>
      <w:r w:rsidRPr="007839C6">
        <w:rPr>
          <w:rFonts w:ascii="仿宋_GB2312" w:eastAsia="仿宋_GB2312" w:hAnsi="宋体" w:cs="Times New Roman" w:hint="eastAsia"/>
          <w:sz w:val="32"/>
          <w:szCs w:val="32"/>
        </w:rPr>
        <w:t>因国家利益、公共利益需要的；</w:t>
      </w:r>
    </w:p>
    <w:p w:rsidR="00546584" w:rsidRPr="007839C6" w:rsidRDefault="00B53696">
      <w:pPr>
        <w:pStyle w:val="Style9"/>
        <w:numPr>
          <w:ilvl w:val="0"/>
          <w:numId w:val="7"/>
        </w:numPr>
        <w:tabs>
          <w:tab w:val="left" w:pos="1276"/>
          <w:tab w:val="left" w:pos="1418"/>
        </w:tabs>
        <w:spacing w:line="600" w:lineRule="exact"/>
        <w:ind w:left="0" w:firstLine="640"/>
        <w:jc w:val="left"/>
        <w:rPr>
          <w:rFonts w:ascii="仿宋_GB2312" w:eastAsia="仿宋_GB2312" w:hAnsi="宋体" w:cs="Times New Roman"/>
          <w:sz w:val="32"/>
          <w:szCs w:val="32"/>
        </w:rPr>
      </w:pPr>
      <w:r w:rsidRPr="007839C6">
        <w:rPr>
          <w:rFonts w:ascii="仿宋_GB2312" w:eastAsia="仿宋_GB2312" w:hAnsi="宋体" w:cs="Times New Roman" w:hint="eastAsia"/>
          <w:sz w:val="32"/>
          <w:szCs w:val="32"/>
        </w:rPr>
        <w:t>法律、法规规定的其他情形。</w:t>
      </w:r>
    </w:p>
    <w:p w:rsidR="004433EE" w:rsidRPr="007839C6" w:rsidRDefault="00B53696">
      <w:pPr>
        <w:pStyle w:val="Style9"/>
        <w:spacing w:line="600" w:lineRule="exact"/>
        <w:ind w:firstLine="640"/>
        <w:rPr>
          <w:rFonts w:ascii="仿宋_GB2312" w:eastAsia="仿宋_GB2312" w:hAnsi="宋体" w:cs="Times New Roman"/>
          <w:sz w:val="32"/>
          <w:szCs w:val="32"/>
        </w:rPr>
      </w:pPr>
      <w:r w:rsidRPr="007839C6">
        <w:rPr>
          <w:rFonts w:ascii="仿宋_GB2312" w:eastAsia="仿宋_GB2312" w:hAnsi="宋体" w:cs="Times New Roman" w:hint="eastAsia"/>
          <w:sz w:val="32"/>
          <w:szCs w:val="32"/>
        </w:rPr>
        <w:t>依照前款第（</w:t>
      </w:r>
      <w:r w:rsidR="004433EE" w:rsidRPr="007839C6">
        <w:rPr>
          <w:rFonts w:ascii="仿宋_GB2312" w:eastAsia="仿宋_GB2312" w:hAnsi="宋体" w:cs="Times New Roman" w:hint="eastAsia"/>
          <w:sz w:val="32"/>
          <w:szCs w:val="32"/>
        </w:rPr>
        <w:t>二</w:t>
      </w:r>
      <w:r w:rsidRPr="007839C6">
        <w:rPr>
          <w:rFonts w:ascii="仿宋_GB2312" w:eastAsia="仿宋_GB2312" w:hAnsi="宋体" w:cs="Times New Roman" w:hint="eastAsia"/>
          <w:sz w:val="32"/>
          <w:szCs w:val="32"/>
        </w:rPr>
        <w:t>）项、第（</w:t>
      </w:r>
      <w:r w:rsidR="004433EE" w:rsidRPr="007839C6">
        <w:rPr>
          <w:rFonts w:ascii="仿宋_GB2312" w:eastAsia="仿宋_GB2312" w:hAnsi="宋体" w:cs="Times New Roman" w:hint="eastAsia"/>
          <w:sz w:val="32"/>
          <w:szCs w:val="32"/>
        </w:rPr>
        <w:t>三</w:t>
      </w:r>
      <w:r w:rsidRPr="007839C6">
        <w:rPr>
          <w:rFonts w:ascii="仿宋_GB2312" w:eastAsia="仿宋_GB2312" w:hAnsi="宋体" w:cs="Times New Roman" w:hint="eastAsia"/>
          <w:sz w:val="32"/>
          <w:szCs w:val="32"/>
        </w:rPr>
        <w:t>）项、第（</w:t>
      </w:r>
      <w:r w:rsidR="004433EE" w:rsidRPr="007839C6">
        <w:rPr>
          <w:rFonts w:ascii="仿宋_GB2312" w:eastAsia="仿宋_GB2312" w:hAnsi="宋体" w:cs="Times New Roman" w:hint="eastAsia"/>
          <w:sz w:val="32"/>
          <w:szCs w:val="32"/>
        </w:rPr>
        <w:t>五</w:t>
      </w:r>
      <w:r w:rsidRPr="007839C6">
        <w:rPr>
          <w:rFonts w:ascii="仿宋_GB2312" w:eastAsia="仿宋_GB2312" w:hAnsi="宋体" w:cs="Times New Roman" w:hint="eastAsia"/>
          <w:sz w:val="32"/>
          <w:szCs w:val="32"/>
        </w:rPr>
        <w:t>）项、第（</w:t>
      </w:r>
      <w:r w:rsidR="004433EE" w:rsidRPr="007839C6">
        <w:rPr>
          <w:rFonts w:ascii="仿宋_GB2312" w:eastAsia="仿宋_GB2312" w:hAnsi="宋体" w:cs="Times New Roman" w:hint="eastAsia"/>
          <w:sz w:val="32"/>
          <w:szCs w:val="32"/>
        </w:rPr>
        <w:t>六</w:t>
      </w:r>
      <w:r w:rsidRPr="007839C6">
        <w:rPr>
          <w:rFonts w:ascii="仿宋_GB2312" w:eastAsia="仿宋_GB2312" w:hAnsi="宋体" w:cs="Times New Roman" w:hint="eastAsia"/>
          <w:sz w:val="32"/>
          <w:szCs w:val="32"/>
        </w:rPr>
        <w:t>）项的规定提前收回租赁土地的，应当提前三个月通知承租人并给予承租人适当补偿，补偿</w:t>
      </w:r>
      <w:proofErr w:type="gramStart"/>
      <w:r w:rsidRPr="007839C6">
        <w:rPr>
          <w:rFonts w:ascii="仿宋_GB2312" w:eastAsia="仿宋_GB2312" w:hAnsi="宋体" w:cs="Times New Roman" w:hint="eastAsia"/>
          <w:sz w:val="32"/>
          <w:szCs w:val="32"/>
        </w:rPr>
        <w:t>额按照</w:t>
      </w:r>
      <w:proofErr w:type="gramEnd"/>
      <w:r w:rsidRPr="007839C6">
        <w:rPr>
          <w:rFonts w:ascii="仿宋_GB2312" w:eastAsia="仿宋_GB2312" w:hAnsi="宋体" w:cs="Times New Roman" w:hint="eastAsia"/>
          <w:sz w:val="32"/>
          <w:szCs w:val="32"/>
        </w:rPr>
        <w:t>市场评估价确定，但不得超过剩余租赁期限的租金。</w:t>
      </w:r>
    </w:p>
    <w:p w:rsidR="006635DD" w:rsidRPr="007839C6" w:rsidRDefault="00B53696"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（法律责任）</w:t>
      </w:r>
      <w:r w:rsidRPr="007839C6">
        <w:rPr>
          <w:rFonts w:ascii="仿宋_GB2312" w:eastAsia="仿宋_GB2312" w:hAnsi="宋体" w:cs="Times New Roman" w:hint="eastAsia"/>
          <w:sz w:val="32"/>
          <w:szCs w:val="32"/>
        </w:rPr>
        <w:t>承租人未按照租赁合同约定的规划用地性质或者规划要求开发、利用、经营土地，或存在其他违反土地租赁合同约定情形的，前海管理局土地管理部门应当责令其限期改正；逾期不改正的，前海管理局有权按本办法规定解除土地租赁合同，提前收回租赁土地，追究承租人违约责任。涉及行政处罚的，由有关行政主管部门依法给予行政处罚。</w:t>
      </w:r>
    </w:p>
    <w:p w:rsidR="006635DD" w:rsidRPr="007839C6" w:rsidRDefault="00B53696"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（未尽事宜）</w:t>
      </w:r>
      <w:r w:rsidRPr="007839C6">
        <w:rPr>
          <w:rFonts w:ascii="仿宋_GB2312" w:eastAsia="仿宋_GB2312" w:hAnsi="宋体" w:cs="Times New Roman" w:hint="eastAsia"/>
          <w:sz w:val="32"/>
          <w:szCs w:val="32"/>
        </w:rPr>
        <w:t>本办法未规定的事项，按照有关法律法规和政策规定执行。</w:t>
      </w:r>
    </w:p>
    <w:p w:rsidR="006635DD" w:rsidRPr="007839C6" w:rsidRDefault="00B53696"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（解释权）</w:t>
      </w:r>
      <w:r w:rsidRPr="007839C6">
        <w:rPr>
          <w:rFonts w:ascii="仿宋_GB2312" w:eastAsia="仿宋_GB2312" w:hAnsi="宋体" w:cs="Times New Roman" w:hint="eastAsia"/>
          <w:sz w:val="32"/>
          <w:szCs w:val="32"/>
        </w:rPr>
        <w:t>本办法由前海管理局负责解释。</w:t>
      </w:r>
    </w:p>
    <w:p w:rsidR="00507374" w:rsidRPr="007839C6" w:rsidRDefault="00B53696" w:rsidP="007839C6">
      <w:pPr>
        <w:numPr>
          <w:ilvl w:val="1"/>
          <w:numId w:val="1"/>
        </w:numPr>
        <w:tabs>
          <w:tab w:val="left" w:pos="1701"/>
          <w:tab w:val="left" w:pos="1985"/>
        </w:tabs>
        <w:spacing w:line="600" w:lineRule="exact"/>
        <w:ind w:left="0" w:firstLineChars="200" w:firstLine="640"/>
        <w:rPr>
          <w:rFonts w:ascii="仿宋_GB2312" w:eastAsia="仿宋_GB2312" w:hAnsi="宋体" w:cs="Times New Roman"/>
          <w:sz w:val="32"/>
          <w:szCs w:val="32"/>
        </w:rPr>
      </w:pPr>
      <w:r w:rsidRPr="007839C6">
        <w:rPr>
          <w:rFonts w:ascii="黑体" w:eastAsia="黑体" w:hAnsi="黑体" w:cs="Times New Roman" w:hint="eastAsia"/>
          <w:sz w:val="32"/>
          <w:szCs w:val="32"/>
        </w:rPr>
        <w:t>（施行日期）</w:t>
      </w:r>
      <w:r w:rsidRPr="007839C6">
        <w:rPr>
          <w:rFonts w:ascii="仿宋_GB2312" w:eastAsia="仿宋_GB2312" w:hAnsi="宋体" w:cs="Times New Roman" w:hint="eastAsia"/>
          <w:sz w:val="32"/>
          <w:szCs w:val="32"/>
        </w:rPr>
        <w:t>本办法自</w:t>
      </w:r>
      <w:r w:rsidRPr="007839C6">
        <w:rPr>
          <w:rFonts w:ascii="仿宋_GB2312" w:eastAsia="仿宋_GB2312" w:hAnsi="宋体" w:cs="Times New Roman"/>
          <w:sz w:val="32"/>
          <w:szCs w:val="32"/>
        </w:rPr>
        <w:t xml:space="preserve">201 </w:t>
      </w:r>
      <w:r w:rsidRPr="007839C6">
        <w:rPr>
          <w:rFonts w:ascii="仿宋_GB2312" w:eastAsia="仿宋_GB2312" w:hAnsi="宋体" w:cs="Times New Roman" w:hint="eastAsia"/>
          <w:sz w:val="32"/>
          <w:szCs w:val="32"/>
        </w:rPr>
        <w:t>年</w:t>
      </w:r>
      <w:r w:rsidRPr="007839C6">
        <w:rPr>
          <w:rFonts w:ascii="仿宋_GB2312" w:eastAsia="仿宋_GB2312" w:hAnsi="宋体" w:cs="Times New Roman"/>
          <w:sz w:val="32"/>
          <w:szCs w:val="32"/>
        </w:rPr>
        <w:t xml:space="preserve">  </w:t>
      </w:r>
      <w:r w:rsidRPr="007839C6">
        <w:rPr>
          <w:rFonts w:ascii="仿宋_GB2312" w:eastAsia="仿宋_GB2312" w:hAnsi="宋体" w:cs="Times New Roman" w:hint="eastAsia"/>
          <w:sz w:val="32"/>
          <w:szCs w:val="32"/>
        </w:rPr>
        <w:t>月</w:t>
      </w:r>
      <w:r w:rsidRPr="007839C6">
        <w:rPr>
          <w:rFonts w:ascii="仿宋_GB2312" w:eastAsia="仿宋_GB2312" w:hAnsi="宋体" w:cs="Times New Roman"/>
          <w:sz w:val="32"/>
          <w:szCs w:val="32"/>
        </w:rPr>
        <w:t xml:space="preserve">  </w:t>
      </w:r>
      <w:r w:rsidRPr="007839C6">
        <w:rPr>
          <w:rFonts w:ascii="仿宋_GB2312" w:eastAsia="仿宋_GB2312" w:hAnsi="宋体" w:cs="Times New Roman" w:hint="eastAsia"/>
          <w:sz w:val="32"/>
          <w:szCs w:val="32"/>
        </w:rPr>
        <w:t>日起实施，有效期三年。</w:t>
      </w:r>
    </w:p>
    <w:sectPr w:rsidR="00507374" w:rsidRPr="007839C6" w:rsidSect="000025EF">
      <w:footerReference w:type="default" r:id="rId10"/>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DBBE85" w15:done="0"/>
  <w15:commentEx w15:paraId="0F28C5C4" w15:done="0"/>
  <w15:commentEx w15:paraId="2A37B4B0" w15:done="0"/>
  <w15:commentEx w15:paraId="361B9E87" w15:done="0"/>
  <w15:commentEx w15:paraId="5C9D6B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40" w:rsidRDefault="00E72A40">
      <w:r>
        <w:separator/>
      </w:r>
    </w:p>
  </w:endnote>
  <w:endnote w:type="continuationSeparator" w:id="0">
    <w:p w:rsidR="00E72A40" w:rsidRDefault="00E7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84" w:rsidRDefault="00877B71">
    <w:pPr>
      <w:pStyle w:val="a6"/>
      <w:jc w:val="center"/>
    </w:pPr>
    <w:r>
      <w:fldChar w:fldCharType="begin"/>
    </w:r>
    <w:r w:rsidR="00B53696">
      <w:instrText>PAGE   \* MERGEFORMAT</w:instrText>
    </w:r>
    <w:r>
      <w:fldChar w:fldCharType="separate"/>
    </w:r>
    <w:r w:rsidR="00230853" w:rsidRPr="00230853">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40" w:rsidRDefault="00E72A40">
      <w:r>
        <w:separator/>
      </w:r>
    </w:p>
  </w:footnote>
  <w:footnote w:type="continuationSeparator" w:id="0">
    <w:p w:rsidR="00E72A40" w:rsidRDefault="00E72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E15"/>
    <w:multiLevelType w:val="multilevel"/>
    <w:tmpl w:val="0C5E2E15"/>
    <w:lvl w:ilvl="0">
      <w:start w:val="1"/>
      <w:numFmt w:val="chineseCountingThousand"/>
      <w:lvlText w:val="(%1)"/>
      <w:lvlJc w:val="left"/>
      <w:pPr>
        <w:ind w:left="988" w:hanging="420"/>
      </w:p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1">
    <w:nsid w:val="22473878"/>
    <w:multiLevelType w:val="hybridMultilevel"/>
    <w:tmpl w:val="97C61D54"/>
    <w:lvl w:ilvl="0" w:tplc="F2DEDD3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600BDC"/>
    <w:multiLevelType w:val="multilevel"/>
    <w:tmpl w:val="4A600BDC"/>
    <w:lvl w:ilvl="0">
      <w:start w:val="1"/>
      <w:numFmt w:val="chineseCountingThousand"/>
      <w:lvlText w:val="(%1)"/>
      <w:lvlJc w:val="left"/>
      <w:pPr>
        <w:ind w:left="846" w:hanging="420"/>
      </w:p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3">
    <w:nsid w:val="4DC078D5"/>
    <w:multiLevelType w:val="multilevel"/>
    <w:tmpl w:val="4DC078D5"/>
    <w:lvl w:ilvl="0">
      <w:start w:val="1"/>
      <w:numFmt w:val="chineseCountingThousand"/>
      <w:lvlText w:val="(%1)"/>
      <w:lvlJc w:val="left"/>
      <w:pPr>
        <w:ind w:left="846" w:hanging="420"/>
      </w:pPr>
    </w:lvl>
    <w:lvl w:ilvl="1" w:tentative="1">
      <w:start w:val="1"/>
      <w:numFmt w:val="lowerLetter"/>
      <w:lvlText w:val="%2)"/>
      <w:lvlJc w:val="left"/>
      <w:pPr>
        <w:ind w:left="1266" w:hanging="420"/>
      </w:pPr>
    </w:lvl>
    <w:lvl w:ilvl="2" w:tentative="1">
      <w:start w:val="1"/>
      <w:numFmt w:val="lowerRoman"/>
      <w:lvlText w:val="%3."/>
      <w:lvlJc w:val="right"/>
      <w:pPr>
        <w:ind w:left="1686" w:hanging="420"/>
      </w:pPr>
    </w:lvl>
    <w:lvl w:ilvl="3" w:tentative="1">
      <w:start w:val="1"/>
      <w:numFmt w:val="decimal"/>
      <w:lvlText w:val="%4."/>
      <w:lvlJc w:val="left"/>
      <w:pPr>
        <w:ind w:left="2106" w:hanging="420"/>
      </w:pPr>
    </w:lvl>
    <w:lvl w:ilvl="4" w:tentative="1">
      <w:start w:val="1"/>
      <w:numFmt w:val="lowerLetter"/>
      <w:lvlText w:val="%5)"/>
      <w:lvlJc w:val="left"/>
      <w:pPr>
        <w:ind w:left="2526" w:hanging="420"/>
      </w:pPr>
    </w:lvl>
    <w:lvl w:ilvl="5" w:tentative="1">
      <w:start w:val="1"/>
      <w:numFmt w:val="lowerRoman"/>
      <w:lvlText w:val="%6."/>
      <w:lvlJc w:val="right"/>
      <w:pPr>
        <w:ind w:left="2946" w:hanging="420"/>
      </w:pPr>
    </w:lvl>
    <w:lvl w:ilvl="6" w:tentative="1">
      <w:start w:val="1"/>
      <w:numFmt w:val="decimal"/>
      <w:lvlText w:val="%7."/>
      <w:lvlJc w:val="left"/>
      <w:pPr>
        <w:ind w:left="3366" w:hanging="420"/>
      </w:pPr>
    </w:lvl>
    <w:lvl w:ilvl="7" w:tentative="1">
      <w:start w:val="1"/>
      <w:numFmt w:val="lowerLetter"/>
      <w:lvlText w:val="%8)"/>
      <w:lvlJc w:val="left"/>
      <w:pPr>
        <w:ind w:left="3786" w:hanging="420"/>
      </w:pPr>
    </w:lvl>
    <w:lvl w:ilvl="8" w:tentative="1">
      <w:start w:val="1"/>
      <w:numFmt w:val="lowerRoman"/>
      <w:lvlText w:val="%9."/>
      <w:lvlJc w:val="right"/>
      <w:pPr>
        <w:ind w:left="4206" w:hanging="420"/>
      </w:pPr>
    </w:lvl>
  </w:abstractNum>
  <w:abstractNum w:abstractNumId="4">
    <w:nsid w:val="580F7DAA"/>
    <w:multiLevelType w:val="multilevel"/>
    <w:tmpl w:val="580F7DAA"/>
    <w:lvl w:ilvl="0">
      <w:start w:val="1"/>
      <w:numFmt w:val="chineseCountingThousand"/>
      <w:lvlText w:val="(%1)"/>
      <w:lvlJc w:val="left"/>
      <w:pPr>
        <w:ind w:left="1130" w:hanging="420"/>
      </w:pPr>
    </w:lvl>
    <w:lvl w:ilvl="1" w:tentative="1">
      <w:start w:val="1"/>
      <w:numFmt w:val="lowerLetter"/>
      <w:lvlText w:val="%2)"/>
      <w:lvlJc w:val="left"/>
      <w:pPr>
        <w:ind w:left="1550" w:hanging="420"/>
      </w:pPr>
    </w:lvl>
    <w:lvl w:ilvl="2" w:tentative="1">
      <w:start w:val="1"/>
      <w:numFmt w:val="lowerRoman"/>
      <w:lvlText w:val="%3."/>
      <w:lvlJc w:val="right"/>
      <w:pPr>
        <w:ind w:left="1970" w:hanging="420"/>
      </w:pPr>
    </w:lvl>
    <w:lvl w:ilvl="3" w:tentative="1">
      <w:start w:val="1"/>
      <w:numFmt w:val="decimal"/>
      <w:lvlText w:val="%4."/>
      <w:lvlJc w:val="left"/>
      <w:pPr>
        <w:ind w:left="2390" w:hanging="420"/>
      </w:pPr>
    </w:lvl>
    <w:lvl w:ilvl="4" w:tentative="1">
      <w:start w:val="1"/>
      <w:numFmt w:val="lowerLetter"/>
      <w:lvlText w:val="%5)"/>
      <w:lvlJc w:val="left"/>
      <w:pPr>
        <w:ind w:left="2810" w:hanging="420"/>
      </w:pPr>
    </w:lvl>
    <w:lvl w:ilvl="5" w:tentative="1">
      <w:start w:val="1"/>
      <w:numFmt w:val="lowerRoman"/>
      <w:lvlText w:val="%6."/>
      <w:lvlJc w:val="right"/>
      <w:pPr>
        <w:ind w:left="3230" w:hanging="420"/>
      </w:pPr>
    </w:lvl>
    <w:lvl w:ilvl="6" w:tentative="1">
      <w:start w:val="1"/>
      <w:numFmt w:val="decimal"/>
      <w:lvlText w:val="%7."/>
      <w:lvlJc w:val="left"/>
      <w:pPr>
        <w:ind w:left="3650" w:hanging="420"/>
      </w:pPr>
    </w:lvl>
    <w:lvl w:ilvl="7" w:tentative="1">
      <w:start w:val="1"/>
      <w:numFmt w:val="lowerLetter"/>
      <w:lvlText w:val="%8)"/>
      <w:lvlJc w:val="left"/>
      <w:pPr>
        <w:ind w:left="4070" w:hanging="420"/>
      </w:pPr>
    </w:lvl>
    <w:lvl w:ilvl="8" w:tentative="1">
      <w:start w:val="1"/>
      <w:numFmt w:val="lowerRoman"/>
      <w:lvlText w:val="%9."/>
      <w:lvlJc w:val="right"/>
      <w:pPr>
        <w:ind w:left="4490" w:hanging="420"/>
      </w:pPr>
    </w:lvl>
  </w:abstractNum>
  <w:abstractNum w:abstractNumId="5">
    <w:nsid w:val="5B7978A5"/>
    <w:multiLevelType w:val="multilevel"/>
    <w:tmpl w:val="5B7978A5"/>
    <w:lvl w:ilvl="0">
      <w:start w:val="1"/>
      <w:numFmt w:val="chineseCountingThousand"/>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6">
    <w:nsid w:val="62C274F1"/>
    <w:multiLevelType w:val="multilevel"/>
    <w:tmpl w:val="62C274F1"/>
    <w:lvl w:ilvl="0">
      <w:start w:val="1"/>
      <w:numFmt w:val="chineseCountingThousand"/>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7">
    <w:nsid w:val="76F276E3"/>
    <w:multiLevelType w:val="multilevel"/>
    <w:tmpl w:val="76F276E3"/>
    <w:lvl w:ilvl="0">
      <w:start w:val="1"/>
      <w:numFmt w:val="chineseCountingThousand"/>
      <w:lvlText w:val="第（%1）条"/>
      <w:lvlJc w:val="left"/>
      <w:pPr>
        <w:ind w:left="1540" w:hanging="420"/>
      </w:pPr>
      <w:rPr>
        <w:rFonts w:eastAsia="楷体_GB2312" w:hint="eastAsia"/>
      </w:rPr>
    </w:lvl>
    <w:lvl w:ilvl="1">
      <w:start w:val="1"/>
      <w:numFmt w:val="chineseCountingThousand"/>
      <w:lvlText w:val="第%2条"/>
      <w:lvlJc w:val="left"/>
      <w:pPr>
        <w:ind w:left="2405" w:hanging="420"/>
      </w:pPr>
      <w:rPr>
        <w:rFonts w:eastAsia="楷体_GB2312" w:hint="eastAsia"/>
        <w:b w:val="0"/>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7"/>
  </w:num>
  <w:num w:numId="2">
    <w:abstractNumId w:val="0"/>
  </w:num>
  <w:num w:numId="3">
    <w:abstractNumId w:val="5"/>
  </w:num>
  <w:num w:numId="4">
    <w:abstractNumId w:val="4"/>
  </w:num>
  <w:num w:numId="5">
    <w:abstractNumId w:val="6"/>
  </w:num>
  <w:num w:numId="6">
    <w:abstractNumId w:val="3"/>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ƨ琦">
    <w15:presenceInfo w15:providerId="None" w15:userId="ƨ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73AE"/>
    <w:rsid w:val="000025EF"/>
    <w:rsid w:val="0001551B"/>
    <w:rsid w:val="00017C12"/>
    <w:rsid w:val="0004757A"/>
    <w:rsid w:val="00071556"/>
    <w:rsid w:val="0007179F"/>
    <w:rsid w:val="00072365"/>
    <w:rsid w:val="00075332"/>
    <w:rsid w:val="000757BF"/>
    <w:rsid w:val="00076968"/>
    <w:rsid w:val="000A25F7"/>
    <w:rsid w:val="000B5A68"/>
    <w:rsid w:val="000B6154"/>
    <w:rsid w:val="000D748A"/>
    <w:rsid w:val="001022A4"/>
    <w:rsid w:val="0010478E"/>
    <w:rsid w:val="001066E5"/>
    <w:rsid w:val="001223B5"/>
    <w:rsid w:val="001422BE"/>
    <w:rsid w:val="001455A4"/>
    <w:rsid w:val="00156BDE"/>
    <w:rsid w:val="0016516A"/>
    <w:rsid w:val="00166239"/>
    <w:rsid w:val="001760D5"/>
    <w:rsid w:val="00183358"/>
    <w:rsid w:val="00196C07"/>
    <w:rsid w:val="001A3BC0"/>
    <w:rsid w:val="001A4247"/>
    <w:rsid w:val="001B4C07"/>
    <w:rsid w:val="001B6B75"/>
    <w:rsid w:val="001C3554"/>
    <w:rsid w:val="001C4781"/>
    <w:rsid w:val="001C6FBF"/>
    <w:rsid w:val="001D5AE9"/>
    <w:rsid w:val="001E2F94"/>
    <w:rsid w:val="001E605D"/>
    <w:rsid w:val="001E6567"/>
    <w:rsid w:val="001F0CA5"/>
    <w:rsid w:val="001F33AD"/>
    <w:rsid w:val="00204BB3"/>
    <w:rsid w:val="00205C6C"/>
    <w:rsid w:val="002155BB"/>
    <w:rsid w:val="00230853"/>
    <w:rsid w:val="00230F40"/>
    <w:rsid w:val="00234B22"/>
    <w:rsid w:val="002479EF"/>
    <w:rsid w:val="00251AB6"/>
    <w:rsid w:val="00252499"/>
    <w:rsid w:val="0025377D"/>
    <w:rsid w:val="00255B01"/>
    <w:rsid w:val="00264186"/>
    <w:rsid w:val="00274102"/>
    <w:rsid w:val="00277772"/>
    <w:rsid w:val="00286C68"/>
    <w:rsid w:val="002949BE"/>
    <w:rsid w:val="002B7BFE"/>
    <w:rsid w:val="002C2F2A"/>
    <w:rsid w:val="002C3043"/>
    <w:rsid w:val="002C3D3E"/>
    <w:rsid w:val="002D4E4C"/>
    <w:rsid w:val="002E01AB"/>
    <w:rsid w:val="002E44D3"/>
    <w:rsid w:val="002E5AAC"/>
    <w:rsid w:val="002E6C64"/>
    <w:rsid w:val="003276B0"/>
    <w:rsid w:val="003331F2"/>
    <w:rsid w:val="00334DEF"/>
    <w:rsid w:val="0034563A"/>
    <w:rsid w:val="0035122D"/>
    <w:rsid w:val="00354BA2"/>
    <w:rsid w:val="003566A1"/>
    <w:rsid w:val="003610F8"/>
    <w:rsid w:val="00372BE4"/>
    <w:rsid w:val="00375431"/>
    <w:rsid w:val="00380C16"/>
    <w:rsid w:val="00385BFE"/>
    <w:rsid w:val="00391B60"/>
    <w:rsid w:val="003B6C75"/>
    <w:rsid w:val="003D5B46"/>
    <w:rsid w:val="003E156D"/>
    <w:rsid w:val="003E50AA"/>
    <w:rsid w:val="0041476B"/>
    <w:rsid w:val="004433EE"/>
    <w:rsid w:val="00446661"/>
    <w:rsid w:val="00450767"/>
    <w:rsid w:val="00454E55"/>
    <w:rsid w:val="004574CA"/>
    <w:rsid w:val="00462B84"/>
    <w:rsid w:val="00463568"/>
    <w:rsid w:val="00470351"/>
    <w:rsid w:val="00471994"/>
    <w:rsid w:val="0047249D"/>
    <w:rsid w:val="004772FF"/>
    <w:rsid w:val="0048558B"/>
    <w:rsid w:val="00491747"/>
    <w:rsid w:val="004B6EE4"/>
    <w:rsid w:val="004D0542"/>
    <w:rsid w:val="004D1E1F"/>
    <w:rsid w:val="004D54D3"/>
    <w:rsid w:val="004D5622"/>
    <w:rsid w:val="004D645D"/>
    <w:rsid w:val="004D7A6F"/>
    <w:rsid w:val="004E63C7"/>
    <w:rsid w:val="004F7227"/>
    <w:rsid w:val="00501148"/>
    <w:rsid w:val="005022E3"/>
    <w:rsid w:val="00506652"/>
    <w:rsid w:val="00507374"/>
    <w:rsid w:val="005421B3"/>
    <w:rsid w:val="00546584"/>
    <w:rsid w:val="00547449"/>
    <w:rsid w:val="00552C65"/>
    <w:rsid w:val="00560D6C"/>
    <w:rsid w:val="0056543B"/>
    <w:rsid w:val="00581053"/>
    <w:rsid w:val="0058382C"/>
    <w:rsid w:val="005948E0"/>
    <w:rsid w:val="00595736"/>
    <w:rsid w:val="00596910"/>
    <w:rsid w:val="00597249"/>
    <w:rsid w:val="005A4EA0"/>
    <w:rsid w:val="005B68D9"/>
    <w:rsid w:val="005C46BD"/>
    <w:rsid w:val="005D55E7"/>
    <w:rsid w:val="005E33C8"/>
    <w:rsid w:val="005F0336"/>
    <w:rsid w:val="005F77DA"/>
    <w:rsid w:val="005F7CE9"/>
    <w:rsid w:val="00604A19"/>
    <w:rsid w:val="00606D92"/>
    <w:rsid w:val="00623A60"/>
    <w:rsid w:val="00635ADE"/>
    <w:rsid w:val="00656266"/>
    <w:rsid w:val="00660C58"/>
    <w:rsid w:val="00661305"/>
    <w:rsid w:val="006618CA"/>
    <w:rsid w:val="006635DD"/>
    <w:rsid w:val="00663804"/>
    <w:rsid w:val="00672695"/>
    <w:rsid w:val="00682CAF"/>
    <w:rsid w:val="00683F4B"/>
    <w:rsid w:val="006A2A0F"/>
    <w:rsid w:val="006A391A"/>
    <w:rsid w:val="006A47C5"/>
    <w:rsid w:val="006A5CB9"/>
    <w:rsid w:val="006D021A"/>
    <w:rsid w:val="006D16DE"/>
    <w:rsid w:val="006F0720"/>
    <w:rsid w:val="006F17EF"/>
    <w:rsid w:val="00706109"/>
    <w:rsid w:val="00714BBF"/>
    <w:rsid w:val="00731AB3"/>
    <w:rsid w:val="00732175"/>
    <w:rsid w:val="00737ED1"/>
    <w:rsid w:val="00741FD1"/>
    <w:rsid w:val="007461ED"/>
    <w:rsid w:val="007515D0"/>
    <w:rsid w:val="00757006"/>
    <w:rsid w:val="00760911"/>
    <w:rsid w:val="0076396C"/>
    <w:rsid w:val="0076496B"/>
    <w:rsid w:val="00765F85"/>
    <w:rsid w:val="00781BC9"/>
    <w:rsid w:val="00782981"/>
    <w:rsid w:val="007839C6"/>
    <w:rsid w:val="007900F5"/>
    <w:rsid w:val="00790D29"/>
    <w:rsid w:val="007954F0"/>
    <w:rsid w:val="007A1562"/>
    <w:rsid w:val="007A2B49"/>
    <w:rsid w:val="007A5225"/>
    <w:rsid w:val="007B008C"/>
    <w:rsid w:val="007B79BC"/>
    <w:rsid w:val="007C0C07"/>
    <w:rsid w:val="007C6FDB"/>
    <w:rsid w:val="007D4AC3"/>
    <w:rsid w:val="007E304B"/>
    <w:rsid w:val="007E4BA7"/>
    <w:rsid w:val="007E66BB"/>
    <w:rsid w:val="007E6712"/>
    <w:rsid w:val="007F446E"/>
    <w:rsid w:val="00800BDD"/>
    <w:rsid w:val="00806A70"/>
    <w:rsid w:val="0081385D"/>
    <w:rsid w:val="0082199C"/>
    <w:rsid w:val="0083797F"/>
    <w:rsid w:val="00844D8A"/>
    <w:rsid w:val="00853439"/>
    <w:rsid w:val="00856CE0"/>
    <w:rsid w:val="008604BD"/>
    <w:rsid w:val="0086710E"/>
    <w:rsid w:val="0086727F"/>
    <w:rsid w:val="0087007C"/>
    <w:rsid w:val="008718F2"/>
    <w:rsid w:val="00872173"/>
    <w:rsid w:val="00877B71"/>
    <w:rsid w:val="0088022B"/>
    <w:rsid w:val="00895717"/>
    <w:rsid w:val="008A2967"/>
    <w:rsid w:val="008A5535"/>
    <w:rsid w:val="008B2459"/>
    <w:rsid w:val="008B7638"/>
    <w:rsid w:val="008C1D30"/>
    <w:rsid w:val="008D1E40"/>
    <w:rsid w:val="008D3E93"/>
    <w:rsid w:val="008E23EC"/>
    <w:rsid w:val="008E2C5B"/>
    <w:rsid w:val="008E3884"/>
    <w:rsid w:val="008E46EA"/>
    <w:rsid w:val="008E6306"/>
    <w:rsid w:val="008F496B"/>
    <w:rsid w:val="008F7A31"/>
    <w:rsid w:val="00900909"/>
    <w:rsid w:val="00913B2F"/>
    <w:rsid w:val="00933CB3"/>
    <w:rsid w:val="0094263F"/>
    <w:rsid w:val="00944CB0"/>
    <w:rsid w:val="00951AE7"/>
    <w:rsid w:val="009536A9"/>
    <w:rsid w:val="00967433"/>
    <w:rsid w:val="00990774"/>
    <w:rsid w:val="009A752D"/>
    <w:rsid w:val="009B42D5"/>
    <w:rsid w:val="009C128C"/>
    <w:rsid w:val="009C6F99"/>
    <w:rsid w:val="009C7779"/>
    <w:rsid w:val="009D24EA"/>
    <w:rsid w:val="009E40B3"/>
    <w:rsid w:val="009F6422"/>
    <w:rsid w:val="009F7EDB"/>
    <w:rsid w:val="00A15222"/>
    <w:rsid w:val="00A2082E"/>
    <w:rsid w:val="00A21680"/>
    <w:rsid w:val="00A22C12"/>
    <w:rsid w:val="00A33EBF"/>
    <w:rsid w:val="00A41897"/>
    <w:rsid w:val="00A5012E"/>
    <w:rsid w:val="00A5086A"/>
    <w:rsid w:val="00A56734"/>
    <w:rsid w:val="00A61E17"/>
    <w:rsid w:val="00A631CD"/>
    <w:rsid w:val="00A66679"/>
    <w:rsid w:val="00A7006D"/>
    <w:rsid w:val="00A71679"/>
    <w:rsid w:val="00A73FA8"/>
    <w:rsid w:val="00A76F8E"/>
    <w:rsid w:val="00A82E53"/>
    <w:rsid w:val="00A86B1E"/>
    <w:rsid w:val="00A900D9"/>
    <w:rsid w:val="00A90A0B"/>
    <w:rsid w:val="00A94180"/>
    <w:rsid w:val="00A96D88"/>
    <w:rsid w:val="00AA4027"/>
    <w:rsid w:val="00AB0E73"/>
    <w:rsid w:val="00AB223D"/>
    <w:rsid w:val="00AB2302"/>
    <w:rsid w:val="00AB46D9"/>
    <w:rsid w:val="00AC41B2"/>
    <w:rsid w:val="00AD1506"/>
    <w:rsid w:val="00AD52C7"/>
    <w:rsid w:val="00AE7A42"/>
    <w:rsid w:val="00AF2840"/>
    <w:rsid w:val="00AF2E0B"/>
    <w:rsid w:val="00AF3702"/>
    <w:rsid w:val="00B010FA"/>
    <w:rsid w:val="00B01DE1"/>
    <w:rsid w:val="00B02333"/>
    <w:rsid w:val="00B1235F"/>
    <w:rsid w:val="00B13EA5"/>
    <w:rsid w:val="00B22835"/>
    <w:rsid w:val="00B534FE"/>
    <w:rsid w:val="00B53696"/>
    <w:rsid w:val="00B57924"/>
    <w:rsid w:val="00B60D03"/>
    <w:rsid w:val="00B7341C"/>
    <w:rsid w:val="00B73DDC"/>
    <w:rsid w:val="00B74E96"/>
    <w:rsid w:val="00B84D48"/>
    <w:rsid w:val="00B84E21"/>
    <w:rsid w:val="00B87183"/>
    <w:rsid w:val="00B87945"/>
    <w:rsid w:val="00BA587F"/>
    <w:rsid w:val="00BA6105"/>
    <w:rsid w:val="00BB0E8B"/>
    <w:rsid w:val="00BB1DD6"/>
    <w:rsid w:val="00BB796D"/>
    <w:rsid w:val="00BC4C4C"/>
    <w:rsid w:val="00BE4DC6"/>
    <w:rsid w:val="00BE58D3"/>
    <w:rsid w:val="00BF2729"/>
    <w:rsid w:val="00BF2E6D"/>
    <w:rsid w:val="00BF3B24"/>
    <w:rsid w:val="00C23F6F"/>
    <w:rsid w:val="00C26BB8"/>
    <w:rsid w:val="00C33142"/>
    <w:rsid w:val="00C33199"/>
    <w:rsid w:val="00C36410"/>
    <w:rsid w:val="00C44792"/>
    <w:rsid w:val="00C45F2B"/>
    <w:rsid w:val="00C60B1E"/>
    <w:rsid w:val="00C7092A"/>
    <w:rsid w:val="00C86966"/>
    <w:rsid w:val="00C94209"/>
    <w:rsid w:val="00CB366B"/>
    <w:rsid w:val="00CB36AA"/>
    <w:rsid w:val="00CB609C"/>
    <w:rsid w:val="00CB61E8"/>
    <w:rsid w:val="00CC562F"/>
    <w:rsid w:val="00CC6E8B"/>
    <w:rsid w:val="00CD2425"/>
    <w:rsid w:val="00CD490E"/>
    <w:rsid w:val="00CD565A"/>
    <w:rsid w:val="00CE3275"/>
    <w:rsid w:val="00D00B76"/>
    <w:rsid w:val="00D04814"/>
    <w:rsid w:val="00D1189F"/>
    <w:rsid w:val="00D12288"/>
    <w:rsid w:val="00D15FA1"/>
    <w:rsid w:val="00D3531C"/>
    <w:rsid w:val="00D40DC1"/>
    <w:rsid w:val="00D4166F"/>
    <w:rsid w:val="00D443FC"/>
    <w:rsid w:val="00D607CB"/>
    <w:rsid w:val="00D66CCA"/>
    <w:rsid w:val="00D706EA"/>
    <w:rsid w:val="00D8598A"/>
    <w:rsid w:val="00D97DD8"/>
    <w:rsid w:val="00DA2F27"/>
    <w:rsid w:val="00DB0C88"/>
    <w:rsid w:val="00DC39C5"/>
    <w:rsid w:val="00DD2F60"/>
    <w:rsid w:val="00DE266E"/>
    <w:rsid w:val="00DE4E1C"/>
    <w:rsid w:val="00DF280E"/>
    <w:rsid w:val="00E00121"/>
    <w:rsid w:val="00E01D80"/>
    <w:rsid w:val="00E33CCA"/>
    <w:rsid w:val="00E45731"/>
    <w:rsid w:val="00E57267"/>
    <w:rsid w:val="00E71374"/>
    <w:rsid w:val="00E72A40"/>
    <w:rsid w:val="00E732C6"/>
    <w:rsid w:val="00E83ACF"/>
    <w:rsid w:val="00E86DD9"/>
    <w:rsid w:val="00E902FA"/>
    <w:rsid w:val="00EA0E1A"/>
    <w:rsid w:val="00EA1322"/>
    <w:rsid w:val="00EF390A"/>
    <w:rsid w:val="00EF3D3A"/>
    <w:rsid w:val="00EF5BA6"/>
    <w:rsid w:val="00F11C2E"/>
    <w:rsid w:val="00F2507F"/>
    <w:rsid w:val="00F3657D"/>
    <w:rsid w:val="00F531C0"/>
    <w:rsid w:val="00F60EA4"/>
    <w:rsid w:val="00F663A5"/>
    <w:rsid w:val="00F72F22"/>
    <w:rsid w:val="00F91820"/>
    <w:rsid w:val="00FB0398"/>
    <w:rsid w:val="00FB19C1"/>
    <w:rsid w:val="00FC48EE"/>
    <w:rsid w:val="00FD005F"/>
    <w:rsid w:val="00FD6930"/>
    <w:rsid w:val="00FE1A7C"/>
    <w:rsid w:val="00FE73AE"/>
    <w:rsid w:val="00FF350A"/>
    <w:rsid w:val="00FF3F6C"/>
    <w:rsid w:val="03683C27"/>
    <w:rsid w:val="0B6A7B4A"/>
    <w:rsid w:val="0E051FC7"/>
    <w:rsid w:val="11855DCB"/>
    <w:rsid w:val="196717B9"/>
    <w:rsid w:val="24B11CC1"/>
    <w:rsid w:val="26C01A21"/>
    <w:rsid w:val="278F0DF5"/>
    <w:rsid w:val="316F0A25"/>
    <w:rsid w:val="320533D5"/>
    <w:rsid w:val="35344106"/>
    <w:rsid w:val="374510AD"/>
    <w:rsid w:val="3B731578"/>
    <w:rsid w:val="3B862FED"/>
    <w:rsid w:val="3D5D3C39"/>
    <w:rsid w:val="3FAE7E21"/>
    <w:rsid w:val="45275804"/>
    <w:rsid w:val="47691B98"/>
    <w:rsid w:val="477C2455"/>
    <w:rsid w:val="5106297C"/>
    <w:rsid w:val="528C13B1"/>
    <w:rsid w:val="56904B35"/>
    <w:rsid w:val="60EB61BD"/>
    <w:rsid w:val="67710EC2"/>
    <w:rsid w:val="67A13C10"/>
    <w:rsid w:val="686C7E60"/>
    <w:rsid w:val="6A953FED"/>
    <w:rsid w:val="6E563714"/>
    <w:rsid w:val="726376B6"/>
    <w:rsid w:val="73C36379"/>
    <w:rsid w:val="74AE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0025EF"/>
    <w:rPr>
      <w:b/>
      <w:bCs/>
    </w:rPr>
  </w:style>
  <w:style w:type="paragraph" w:styleId="a4">
    <w:name w:val="annotation text"/>
    <w:basedOn w:val="a"/>
    <w:link w:val="Char0"/>
    <w:uiPriority w:val="99"/>
    <w:unhideWhenUsed/>
    <w:rsid w:val="000025EF"/>
    <w:pPr>
      <w:jc w:val="left"/>
    </w:pPr>
  </w:style>
  <w:style w:type="paragraph" w:styleId="a5">
    <w:name w:val="Balloon Text"/>
    <w:basedOn w:val="a"/>
    <w:link w:val="Char1"/>
    <w:uiPriority w:val="99"/>
    <w:unhideWhenUsed/>
    <w:rsid w:val="000025EF"/>
    <w:rPr>
      <w:sz w:val="18"/>
      <w:szCs w:val="18"/>
    </w:rPr>
  </w:style>
  <w:style w:type="paragraph" w:styleId="a6">
    <w:name w:val="footer"/>
    <w:basedOn w:val="a"/>
    <w:link w:val="Char2"/>
    <w:uiPriority w:val="99"/>
    <w:unhideWhenUsed/>
    <w:rsid w:val="000025EF"/>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0025EF"/>
    <w:pPr>
      <w:pBdr>
        <w:bottom w:val="single" w:sz="6" w:space="1" w:color="auto"/>
      </w:pBdr>
      <w:tabs>
        <w:tab w:val="center" w:pos="4153"/>
        <w:tab w:val="right" w:pos="8306"/>
      </w:tabs>
      <w:snapToGrid w:val="0"/>
      <w:jc w:val="center"/>
    </w:pPr>
    <w:rPr>
      <w:kern w:val="0"/>
      <w:sz w:val="18"/>
      <w:szCs w:val="18"/>
    </w:rPr>
  </w:style>
  <w:style w:type="character" w:styleId="a8">
    <w:name w:val="annotation reference"/>
    <w:uiPriority w:val="99"/>
    <w:unhideWhenUsed/>
    <w:rsid w:val="000025EF"/>
    <w:rPr>
      <w:sz w:val="21"/>
      <w:szCs w:val="21"/>
    </w:rPr>
  </w:style>
  <w:style w:type="paragraph" w:customStyle="1" w:styleId="Style9">
    <w:name w:val="_Style 9"/>
    <w:basedOn w:val="a"/>
    <w:uiPriority w:val="34"/>
    <w:qFormat/>
    <w:rsid w:val="000025EF"/>
    <w:pPr>
      <w:ind w:firstLineChars="200" w:firstLine="420"/>
    </w:pPr>
  </w:style>
  <w:style w:type="character" w:customStyle="1" w:styleId="Char2">
    <w:name w:val="页脚 Char"/>
    <w:link w:val="a6"/>
    <w:uiPriority w:val="99"/>
    <w:rsid w:val="000025EF"/>
    <w:rPr>
      <w:sz w:val="18"/>
      <w:szCs w:val="18"/>
    </w:rPr>
  </w:style>
  <w:style w:type="character" w:customStyle="1" w:styleId="Char3">
    <w:name w:val="页眉 Char"/>
    <w:link w:val="a7"/>
    <w:uiPriority w:val="99"/>
    <w:qFormat/>
    <w:rsid w:val="000025EF"/>
    <w:rPr>
      <w:sz w:val="18"/>
      <w:szCs w:val="18"/>
    </w:rPr>
  </w:style>
  <w:style w:type="character" w:customStyle="1" w:styleId="Char1">
    <w:name w:val="批注框文本 Char"/>
    <w:link w:val="a5"/>
    <w:uiPriority w:val="99"/>
    <w:semiHidden/>
    <w:qFormat/>
    <w:rsid w:val="000025EF"/>
    <w:rPr>
      <w:kern w:val="2"/>
      <w:sz w:val="18"/>
      <w:szCs w:val="18"/>
    </w:rPr>
  </w:style>
  <w:style w:type="character" w:customStyle="1" w:styleId="Char0">
    <w:name w:val="批注文字 Char"/>
    <w:link w:val="a4"/>
    <w:uiPriority w:val="99"/>
    <w:qFormat/>
    <w:rsid w:val="000025EF"/>
    <w:rPr>
      <w:kern w:val="2"/>
      <w:sz w:val="21"/>
      <w:szCs w:val="22"/>
    </w:rPr>
  </w:style>
  <w:style w:type="character" w:customStyle="1" w:styleId="Char">
    <w:name w:val="批注主题 Char"/>
    <w:link w:val="a3"/>
    <w:uiPriority w:val="99"/>
    <w:semiHidden/>
    <w:qFormat/>
    <w:rsid w:val="000025EF"/>
    <w:rPr>
      <w:b/>
      <w:bCs/>
      <w:kern w:val="2"/>
      <w:sz w:val="21"/>
      <w:szCs w:val="22"/>
    </w:rPr>
  </w:style>
  <w:style w:type="paragraph" w:styleId="a9">
    <w:name w:val="Revision"/>
    <w:hidden/>
    <w:uiPriority w:val="99"/>
    <w:semiHidden/>
    <w:rsid w:val="004D5622"/>
    <w:rPr>
      <w:kern w:val="2"/>
      <w:sz w:val="21"/>
      <w:szCs w:val="22"/>
    </w:rPr>
  </w:style>
  <w:style w:type="paragraph" w:styleId="aa">
    <w:name w:val="List Paragraph"/>
    <w:basedOn w:val="a"/>
    <w:uiPriority w:val="99"/>
    <w:rsid w:val="00B734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A13608-B5AF-4065-8DFF-EBF7D885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376</Words>
  <Characters>2149</Characters>
  <Application>Microsoft Office Word</Application>
  <DocSecurity>0</DocSecurity>
  <Lines>17</Lines>
  <Paragraphs>5</Paragraphs>
  <ScaleCrop>false</ScaleCrop>
  <Company>Chinese ORG</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深圳市前海深港现代服务业合作区</dc:title>
  <dc:creator>xiaofei wu</dc:creator>
  <cp:lastModifiedBy>周程</cp:lastModifiedBy>
  <cp:revision>22</cp:revision>
  <cp:lastPrinted>2016-06-20T00:53:00Z</cp:lastPrinted>
  <dcterms:created xsi:type="dcterms:W3CDTF">2016-06-19T08:45:00Z</dcterms:created>
  <dcterms:modified xsi:type="dcterms:W3CDTF">2016-10-19T10:03:00Z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