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0FF" w:rsidRPr="00751414" w:rsidRDefault="006270FF" w:rsidP="006270FF">
      <w:pPr>
        <w:spacing w:line="580" w:lineRule="exact"/>
        <w:jc w:val="left"/>
        <w:rPr>
          <w:rFonts w:ascii="仿宋_GB2312" w:eastAsia="仿宋_GB2312" w:hAnsi="仿宋" w:hint="eastAsia"/>
          <w:sz w:val="32"/>
          <w:szCs w:val="32"/>
        </w:rPr>
      </w:pPr>
      <w:r w:rsidRPr="00751414">
        <w:rPr>
          <w:rFonts w:ascii="仿宋_GB2312" w:eastAsia="仿宋_GB2312" w:hAnsi="仿宋" w:hint="eastAsia"/>
          <w:sz w:val="32"/>
          <w:szCs w:val="32"/>
        </w:rPr>
        <w:t>附件1</w:t>
      </w:r>
    </w:p>
    <w:p w:rsidR="006270FF" w:rsidRDefault="006270FF" w:rsidP="006270FF">
      <w:pPr>
        <w:spacing w:line="580" w:lineRule="exact"/>
        <w:jc w:val="center"/>
        <w:rPr>
          <w:rFonts w:ascii="宋体" w:hAnsi="宋体" w:hint="eastAsia"/>
          <w:b/>
          <w:sz w:val="44"/>
          <w:szCs w:val="44"/>
        </w:rPr>
      </w:pPr>
      <w:bookmarkStart w:id="0" w:name="_GoBack"/>
      <w:r>
        <w:rPr>
          <w:rFonts w:ascii="宋体" w:hAnsi="宋体" w:hint="eastAsia"/>
          <w:b/>
          <w:sz w:val="44"/>
          <w:szCs w:val="44"/>
        </w:rPr>
        <w:t>财政部 国家税务总局</w:t>
      </w:r>
      <w:r w:rsidRPr="00AA163A">
        <w:rPr>
          <w:rFonts w:ascii="宋体" w:hAnsi="宋体" w:hint="eastAsia"/>
          <w:b/>
          <w:sz w:val="44"/>
          <w:szCs w:val="44"/>
        </w:rPr>
        <w:t>关于广东横琴新区</w:t>
      </w:r>
    </w:p>
    <w:p w:rsidR="006270FF" w:rsidRDefault="006270FF" w:rsidP="006270FF">
      <w:pPr>
        <w:spacing w:line="580" w:lineRule="exact"/>
        <w:jc w:val="center"/>
        <w:rPr>
          <w:rFonts w:ascii="宋体" w:hAnsi="宋体" w:hint="eastAsia"/>
          <w:b/>
          <w:sz w:val="44"/>
          <w:szCs w:val="44"/>
        </w:rPr>
      </w:pPr>
      <w:r w:rsidRPr="00AA163A">
        <w:rPr>
          <w:rFonts w:ascii="宋体" w:hAnsi="宋体" w:hint="eastAsia"/>
          <w:b/>
          <w:sz w:val="44"/>
          <w:szCs w:val="44"/>
        </w:rPr>
        <w:t>福建平潭综合实验区</w:t>
      </w:r>
      <w:r>
        <w:rPr>
          <w:rFonts w:ascii="宋体" w:hAnsi="宋体" w:hint="eastAsia"/>
          <w:b/>
          <w:sz w:val="44"/>
          <w:szCs w:val="44"/>
        </w:rPr>
        <w:t xml:space="preserve"> </w:t>
      </w:r>
      <w:r w:rsidRPr="00AA163A">
        <w:rPr>
          <w:rFonts w:ascii="宋体" w:hAnsi="宋体" w:hint="eastAsia"/>
          <w:b/>
          <w:sz w:val="44"/>
          <w:szCs w:val="44"/>
        </w:rPr>
        <w:t>深圳前海深港</w:t>
      </w:r>
    </w:p>
    <w:p w:rsidR="006270FF" w:rsidRDefault="006270FF" w:rsidP="006270FF">
      <w:pPr>
        <w:spacing w:line="580" w:lineRule="exact"/>
        <w:jc w:val="center"/>
        <w:rPr>
          <w:rFonts w:ascii="宋体" w:hAnsi="宋体" w:hint="eastAsia"/>
          <w:b/>
          <w:sz w:val="44"/>
          <w:szCs w:val="44"/>
        </w:rPr>
      </w:pPr>
      <w:r w:rsidRPr="00AA163A">
        <w:rPr>
          <w:rFonts w:ascii="宋体" w:hAnsi="宋体" w:hint="eastAsia"/>
          <w:b/>
          <w:sz w:val="44"/>
          <w:szCs w:val="44"/>
        </w:rPr>
        <w:t>现代服务业合作区企业所得税</w:t>
      </w:r>
    </w:p>
    <w:p w:rsidR="006270FF" w:rsidRPr="00AA163A" w:rsidRDefault="006270FF" w:rsidP="006270FF">
      <w:pPr>
        <w:spacing w:line="580" w:lineRule="exact"/>
        <w:jc w:val="center"/>
        <w:rPr>
          <w:rFonts w:ascii="宋体" w:hAnsi="宋体" w:hint="eastAsia"/>
          <w:b/>
          <w:sz w:val="44"/>
          <w:szCs w:val="44"/>
        </w:rPr>
      </w:pPr>
      <w:r w:rsidRPr="00AA163A">
        <w:rPr>
          <w:rFonts w:ascii="宋体" w:hAnsi="宋体" w:hint="eastAsia"/>
          <w:b/>
          <w:sz w:val="44"/>
          <w:szCs w:val="44"/>
        </w:rPr>
        <w:t>优惠政策及优惠目录的通知</w:t>
      </w:r>
    </w:p>
    <w:bookmarkEnd w:id="0"/>
    <w:p w:rsidR="006270FF" w:rsidRPr="00431BD4" w:rsidRDefault="006270FF" w:rsidP="006270FF">
      <w:pPr>
        <w:spacing w:line="580" w:lineRule="exact"/>
        <w:jc w:val="left"/>
        <w:rPr>
          <w:rFonts w:ascii="仿宋" w:eastAsia="仿宋" w:hAnsi="仿宋" w:hint="eastAsia"/>
          <w:sz w:val="32"/>
          <w:szCs w:val="32"/>
        </w:rPr>
      </w:pPr>
    </w:p>
    <w:p w:rsidR="006270FF" w:rsidRPr="00D6515C" w:rsidRDefault="006270FF" w:rsidP="006270FF">
      <w:pPr>
        <w:spacing w:line="580" w:lineRule="exact"/>
        <w:jc w:val="left"/>
        <w:rPr>
          <w:rFonts w:ascii="仿宋_GB2312" w:eastAsia="仿宋_GB2312" w:hAnsi="仿宋" w:hint="eastAsia"/>
          <w:sz w:val="32"/>
          <w:szCs w:val="32"/>
        </w:rPr>
      </w:pPr>
      <w:r w:rsidRPr="00D6515C">
        <w:rPr>
          <w:rFonts w:ascii="仿宋_GB2312" w:eastAsia="仿宋_GB2312" w:hAnsi="仿宋" w:hint="eastAsia"/>
          <w:spacing w:val="-10"/>
          <w:sz w:val="32"/>
          <w:szCs w:val="32"/>
        </w:rPr>
        <w:t>广东省、福建省、深圳市财政厅(委)、国家税务局、地方税务局</w:t>
      </w:r>
      <w:r w:rsidRPr="00D6515C">
        <w:rPr>
          <w:rFonts w:ascii="仿宋_GB2312" w:eastAsia="仿宋_GB2312" w:hAnsi="仿宋" w:hint="eastAsia"/>
          <w:sz w:val="32"/>
          <w:szCs w:val="32"/>
        </w:rPr>
        <w:t>：</w:t>
      </w:r>
    </w:p>
    <w:p w:rsidR="006270FF" w:rsidRPr="00D6515C" w:rsidRDefault="006270FF" w:rsidP="006270FF">
      <w:pPr>
        <w:spacing w:line="580" w:lineRule="exact"/>
        <w:jc w:val="left"/>
        <w:rPr>
          <w:rFonts w:ascii="仿宋_GB2312" w:eastAsia="仿宋_GB2312" w:hAnsi="仿宋" w:hint="eastAsia"/>
          <w:sz w:val="32"/>
          <w:szCs w:val="32"/>
        </w:rPr>
      </w:pPr>
      <w:r w:rsidRPr="00D6515C">
        <w:rPr>
          <w:rFonts w:ascii="仿宋_GB2312" w:eastAsia="仿宋_GB2312" w:hAnsi="仿宋" w:hint="eastAsia"/>
          <w:sz w:val="32"/>
          <w:szCs w:val="32"/>
        </w:rPr>
        <w:t xml:space="preserve">　　根据国务院有关批复精神，现将广东横琴新区、福建平潭综合实验区和深圳前海深港现代服务业合作区企业所得税优惠目录予以公布，并就有关企业所得税政策通知如下：</w:t>
      </w:r>
    </w:p>
    <w:p w:rsidR="006270FF" w:rsidRPr="00D6515C" w:rsidRDefault="006270FF" w:rsidP="006270FF">
      <w:pPr>
        <w:spacing w:line="580" w:lineRule="exact"/>
        <w:jc w:val="left"/>
        <w:rPr>
          <w:rFonts w:ascii="仿宋_GB2312" w:eastAsia="仿宋_GB2312" w:hAnsi="仿宋" w:hint="eastAsia"/>
          <w:sz w:val="32"/>
          <w:szCs w:val="32"/>
        </w:rPr>
      </w:pPr>
      <w:r w:rsidRPr="00D6515C">
        <w:rPr>
          <w:rFonts w:ascii="仿宋_GB2312" w:eastAsia="仿宋_GB2312" w:hAnsi="仿宋" w:hint="eastAsia"/>
          <w:sz w:val="32"/>
          <w:szCs w:val="32"/>
        </w:rPr>
        <w:t xml:space="preserve">　　一、对设在横琴新区、平潭综合实验区和前海深港现代服务业合作区的鼓励类产业企业减按 15%的税率征收企业所得税。</w:t>
      </w:r>
    </w:p>
    <w:p w:rsidR="006270FF" w:rsidRPr="00D6515C" w:rsidRDefault="006270FF" w:rsidP="006270FF">
      <w:pPr>
        <w:spacing w:line="580" w:lineRule="exact"/>
        <w:jc w:val="left"/>
        <w:rPr>
          <w:rFonts w:ascii="仿宋_GB2312" w:eastAsia="仿宋_GB2312" w:hAnsi="仿宋" w:hint="eastAsia"/>
          <w:sz w:val="32"/>
          <w:szCs w:val="32"/>
        </w:rPr>
      </w:pPr>
      <w:r w:rsidRPr="00D6515C">
        <w:rPr>
          <w:rFonts w:ascii="仿宋_GB2312" w:eastAsia="仿宋_GB2312" w:hAnsi="仿宋" w:hint="eastAsia"/>
          <w:sz w:val="32"/>
          <w:szCs w:val="32"/>
        </w:rPr>
        <w:t xml:space="preserve">　　上述鼓励类产业企业是指以所在区域《企业所得税优惠目录》(见附件)中规定的产业项目为主营业务，且其主营业务收入占企业收入总额 70%以上的企业。</w:t>
      </w:r>
    </w:p>
    <w:p w:rsidR="006270FF" w:rsidRPr="00D6515C" w:rsidRDefault="006270FF" w:rsidP="006270FF">
      <w:pPr>
        <w:spacing w:line="580" w:lineRule="exact"/>
        <w:jc w:val="left"/>
        <w:rPr>
          <w:rFonts w:ascii="仿宋_GB2312" w:eastAsia="仿宋_GB2312" w:hAnsi="仿宋" w:hint="eastAsia"/>
          <w:sz w:val="32"/>
          <w:szCs w:val="32"/>
        </w:rPr>
      </w:pPr>
      <w:r w:rsidRPr="00D6515C">
        <w:rPr>
          <w:rFonts w:ascii="仿宋_GB2312" w:eastAsia="仿宋_GB2312" w:hAnsi="仿宋" w:hint="eastAsia"/>
          <w:sz w:val="32"/>
          <w:szCs w:val="32"/>
        </w:rPr>
        <w:t xml:space="preserve">　　上述所称收入总额，是指《中华人民共和国企业所得税法》第六条规定的收入总额。</w:t>
      </w:r>
    </w:p>
    <w:p w:rsidR="006270FF" w:rsidRPr="00D6515C" w:rsidRDefault="006270FF" w:rsidP="006270FF">
      <w:pPr>
        <w:spacing w:line="580" w:lineRule="exact"/>
        <w:jc w:val="left"/>
        <w:rPr>
          <w:rFonts w:ascii="仿宋_GB2312" w:eastAsia="仿宋_GB2312" w:hAnsi="仿宋" w:hint="eastAsia"/>
          <w:sz w:val="32"/>
          <w:szCs w:val="32"/>
        </w:rPr>
      </w:pPr>
      <w:r w:rsidRPr="00D6515C">
        <w:rPr>
          <w:rFonts w:ascii="仿宋_GB2312" w:eastAsia="仿宋_GB2312" w:hAnsi="仿宋" w:hint="eastAsia"/>
          <w:sz w:val="32"/>
          <w:szCs w:val="32"/>
        </w:rPr>
        <w:t xml:space="preserve">　　二、企业在优惠区域内、外分别设有机构的，仅就其设在优惠区域内的机构的所得确定适用15% 的企业所得税优惠税率。在确定区域内机构是否符合优惠条件时，根据设在优惠区域内机构本身的有关指标是否符合本通知第一条规定的条件加以确定，不考虑设在优惠区域外机构的因素。</w:t>
      </w:r>
    </w:p>
    <w:p w:rsidR="006270FF" w:rsidRPr="00D6515C" w:rsidRDefault="006270FF" w:rsidP="006270FF">
      <w:pPr>
        <w:spacing w:line="580" w:lineRule="exact"/>
        <w:jc w:val="left"/>
        <w:rPr>
          <w:rFonts w:ascii="仿宋_GB2312" w:eastAsia="仿宋_GB2312" w:hAnsi="仿宋" w:hint="eastAsia"/>
          <w:sz w:val="32"/>
          <w:szCs w:val="32"/>
        </w:rPr>
      </w:pPr>
      <w:r w:rsidRPr="00D6515C">
        <w:rPr>
          <w:rFonts w:ascii="仿宋_GB2312" w:eastAsia="仿宋_GB2312" w:hAnsi="仿宋" w:hint="eastAsia"/>
          <w:sz w:val="32"/>
          <w:szCs w:val="32"/>
        </w:rPr>
        <w:t xml:space="preserve">　　三、企业既符合本通知规定的减按15%税率征收企业所</w:t>
      </w:r>
      <w:r w:rsidRPr="00D6515C">
        <w:rPr>
          <w:rFonts w:ascii="仿宋_GB2312" w:eastAsia="仿宋_GB2312" w:hAnsi="仿宋" w:hint="eastAsia"/>
          <w:sz w:val="32"/>
          <w:szCs w:val="32"/>
        </w:rPr>
        <w:lastRenderedPageBreak/>
        <w:t>得税优惠条件，又符合《中华人民共和国企业所得税法》及其实施条例和国务院规定的其他各项税收优惠条件的，可以同时享受;其中符合其他税率优惠条件的，可以选择最优惠的税率执行;涉及定期减免税的减半优惠的，应按照25%法定税率计算的应纳税额减半征收企业所得税。</w:t>
      </w:r>
    </w:p>
    <w:p w:rsidR="006270FF" w:rsidRPr="00D6515C" w:rsidRDefault="006270FF" w:rsidP="006270FF">
      <w:pPr>
        <w:spacing w:line="580" w:lineRule="exact"/>
        <w:jc w:val="left"/>
        <w:rPr>
          <w:rFonts w:ascii="仿宋_GB2312" w:eastAsia="仿宋_GB2312" w:hAnsi="仿宋" w:hint="eastAsia"/>
          <w:sz w:val="32"/>
          <w:szCs w:val="32"/>
        </w:rPr>
      </w:pPr>
      <w:r w:rsidRPr="00D6515C">
        <w:rPr>
          <w:rFonts w:ascii="仿宋_GB2312" w:eastAsia="仿宋_GB2312" w:hAnsi="仿宋" w:hint="eastAsia"/>
          <w:sz w:val="32"/>
          <w:szCs w:val="32"/>
        </w:rPr>
        <w:t xml:space="preserve">　　四、本通知第一条所称横琴新区，是指国务院2009年8月批复的《横琴总体发展规划 》规划的横琴岛范围;所称平潭综合实验区，是指国务院 2011年11月批复的《平潭综合实验区总体发展规划》规划的平潭综合实验区范围;所称前海深港现代服务业合作区，是指国务院2010年8月批复的《前海深港现代服务业合作区总体发展规划》规划的前海深港现代服务业合作区范围。</w:t>
      </w:r>
    </w:p>
    <w:p w:rsidR="006270FF" w:rsidRPr="00D6515C" w:rsidRDefault="006270FF" w:rsidP="006270FF">
      <w:pPr>
        <w:spacing w:line="580" w:lineRule="exact"/>
        <w:jc w:val="left"/>
        <w:rPr>
          <w:rFonts w:ascii="仿宋_GB2312" w:eastAsia="仿宋_GB2312" w:hAnsi="仿宋" w:hint="eastAsia"/>
          <w:sz w:val="32"/>
          <w:szCs w:val="32"/>
        </w:rPr>
      </w:pPr>
      <w:r w:rsidRPr="00D6515C">
        <w:rPr>
          <w:rFonts w:ascii="仿宋_GB2312" w:eastAsia="仿宋_GB2312" w:hAnsi="仿宋" w:hint="eastAsia"/>
          <w:sz w:val="32"/>
          <w:szCs w:val="32"/>
        </w:rPr>
        <w:t xml:space="preserve">　　五、税务机关对企业主营业务是否属于《企业所得税优惠目录》难以界定的，可要求企业提供省级(含副省级)政府有关行政主管部门或其授权的下一级行政主管部门出具的证明文件。</w:t>
      </w:r>
    </w:p>
    <w:p w:rsidR="006270FF" w:rsidRPr="00D6515C" w:rsidRDefault="006270FF" w:rsidP="006270FF">
      <w:pPr>
        <w:spacing w:line="580" w:lineRule="exact"/>
        <w:ind w:firstLine="645"/>
        <w:jc w:val="left"/>
        <w:rPr>
          <w:rFonts w:ascii="仿宋_GB2312" w:eastAsia="仿宋_GB2312" w:hAnsi="仿宋" w:hint="eastAsia"/>
          <w:sz w:val="32"/>
          <w:szCs w:val="32"/>
        </w:rPr>
      </w:pPr>
      <w:r w:rsidRPr="00D6515C">
        <w:rPr>
          <w:rFonts w:ascii="仿宋_GB2312" w:eastAsia="仿宋_GB2312" w:hAnsi="仿宋" w:hint="eastAsia"/>
          <w:sz w:val="32"/>
          <w:szCs w:val="32"/>
        </w:rPr>
        <w:t>六、本通知自2014年1月l日起至</w:t>
      </w:r>
      <w:smartTag w:uri="urn:schemas-microsoft-com:office:smarttags" w:element="chsdate">
        <w:smartTagPr>
          <w:attr w:name="Year" w:val="2020"/>
          <w:attr w:name="Month" w:val="12"/>
          <w:attr w:name="Day" w:val="31"/>
          <w:attr w:name="IsLunarDate" w:val="False"/>
          <w:attr w:name="IsROCDate" w:val="False"/>
        </w:smartTagPr>
        <w:r w:rsidRPr="00D6515C">
          <w:rPr>
            <w:rFonts w:ascii="仿宋_GB2312" w:eastAsia="仿宋_GB2312" w:hAnsi="仿宋" w:hint="eastAsia"/>
            <w:sz w:val="32"/>
            <w:szCs w:val="32"/>
          </w:rPr>
          <w:t>2020年12月31日</w:t>
        </w:r>
      </w:smartTag>
      <w:proofErr w:type="gramStart"/>
      <w:r w:rsidRPr="00D6515C">
        <w:rPr>
          <w:rFonts w:ascii="仿宋_GB2312" w:eastAsia="仿宋_GB2312" w:hAnsi="仿宋" w:hint="eastAsia"/>
          <w:sz w:val="32"/>
          <w:szCs w:val="32"/>
        </w:rPr>
        <w:t>止</w:t>
      </w:r>
      <w:proofErr w:type="gramEnd"/>
      <w:r w:rsidRPr="00D6515C">
        <w:rPr>
          <w:rFonts w:ascii="仿宋_GB2312" w:eastAsia="仿宋_GB2312" w:hAnsi="仿宋" w:hint="eastAsia"/>
          <w:sz w:val="32"/>
          <w:szCs w:val="32"/>
        </w:rPr>
        <w:t>执行。</w:t>
      </w:r>
    </w:p>
    <w:p w:rsidR="006270FF" w:rsidRDefault="006270FF" w:rsidP="006270FF">
      <w:pPr>
        <w:spacing w:line="580" w:lineRule="exact"/>
        <w:ind w:firstLine="645"/>
        <w:jc w:val="left"/>
        <w:rPr>
          <w:rFonts w:ascii="仿宋" w:eastAsia="仿宋" w:hAnsi="仿宋" w:hint="eastAsia"/>
          <w:sz w:val="32"/>
          <w:szCs w:val="32"/>
        </w:rPr>
      </w:pPr>
    </w:p>
    <w:p w:rsidR="005242F7" w:rsidRPr="006270FF" w:rsidRDefault="005242F7"/>
    <w:sectPr w:rsidR="005242F7" w:rsidRPr="006270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0FF"/>
    <w:rsid w:val="005242F7"/>
    <w:rsid w:val="006270FF"/>
    <w:rsid w:val="00FC5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0F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0F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138</Words>
  <Characters>789</Characters>
  <Application>Microsoft Office Word</Application>
  <DocSecurity>0</DocSecurity>
  <Lines>6</Lines>
  <Paragraphs>1</Paragraphs>
  <ScaleCrop>false</ScaleCrop>
  <Company>trs.com.cn</Company>
  <LinksUpToDate>false</LinksUpToDate>
  <CharactersWithSpaces>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trs</dc:creator>
  <cp:lastModifiedBy>trs</cp:lastModifiedBy>
  <cp:revision>1</cp:revision>
  <dcterms:created xsi:type="dcterms:W3CDTF">2014-07-03T09:43:00Z</dcterms:created>
  <dcterms:modified xsi:type="dcterms:W3CDTF">2014-07-03T09:44:00Z</dcterms:modified>
</cp:coreProperties>
</file>