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cs="方正小标宋简体" w:asciiTheme="majorEastAsia" w:hAnsiTheme="majorEastAsia" w:eastAsiaTheme="majorEastAsia"/>
          <w:b/>
          <w:bCs/>
          <w:color w:val="000000"/>
          <w:spacing w:val="-28"/>
          <w:kern w:val="0"/>
          <w:sz w:val="44"/>
          <w:szCs w:val="44"/>
          <w:lang w:bidi="ar"/>
        </w:rPr>
      </w:pPr>
      <w:r>
        <w:rPr>
          <w:rFonts w:hint="eastAsia" w:cs="方正小标宋简体" w:asciiTheme="majorEastAsia" w:hAnsiTheme="majorEastAsia" w:eastAsiaTheme="majorEastAsia"/>
          <w:b/>
          <w:bCs/>
          <w:color w:val="000000"/>
          <w:spacing w:val="-28"/>
          <w:kern w:val="0"/>
          <w:sz w:val="44"/>
          <w:szCs w:val="44"/>
          <w:lang w:bidi="ar"/>
        </w:rPr>
        <w:t>深圳市前海深港现代服务业合作区管理局</w:t>
      </w:r>
    </w:p>
    <w:p>
      <w:pPr>
        <w:spacing w:line="560" w:lineRule="exact"/>
        <w:jc w:val="center"/>
        <w:rPr>
          <w:rFonts w:hint="default" w:cs="方正小标宋简体" w:asciiTheme="majorEastAsia" w:hAnsiTheme="majorEastAsia" w:eastAsiaTheme="majorEastAsia"/>
          <w:b/>
          <w:bCs/>
          <w:color w:val="000000"/>
          <w:spacing w:val="62"/>
          <w:kern w:val="0"/>
          <w:sz w:val="44"/>
          <w:szCs w:val="44"/>
          <w:lang w:bidi="ar"/>
        </w:rPr>
      </w:pPr>
      <w:r>
        <w:rPr>
          <w:rFonts w:hint="default" w:cs="方正小标宋简体" w:asciiTheme="majorEastAsia" w:hAnsiTheme="majorEastAsia" w:eastAsiaTheme="majorEastAsia"/>
          <w:b/>
          <w:bCs/>
          <w:color w:val="000000"/>
          <w:spacing w:val="62"/>
          <w:kern w:val="0"/>
          <w:sz w:val="44"/>
          <w:szCs w:val="44"/>
          <w:lang w:bidi="ar"/>
        </w:rPr>
        <w:t>国家税务总局深圳市税务局</w:t>
      </w:r>
    </w:p>
    <w:p>
      <w:pPr>
        <w:spacing w:line="560" w:lineRule="exact"/>
        <w:jc w:val="center"/>
        <w:rPr>
          <w:rFonts w:cs="方正小标宋简体" w:asciiTheme="majorEastAsia" w:hAnsiTheme="majorEastAsia" w:eastAsiaTheme="majorEastAsia"/>
          <w:b/>
          <w:bCs/>
          <w:color w:val="000000"/>
          <w:spacing w:val="-28"/>
          <w:kern w:val="0"/>
          <w:sz w:val="44"/>
          <w:szCs w:val="44"/>
          <w:lang w:bidi="ar"/>
        </w:rPr>
      </w:pPr>
      <w:r>
        <w:rPr>
          <w:rFonts w:hint="eastAsia" w:cs="方正小标宋简体" w:asciiTheme="majorEastAsia" w:hAnsiTheme="majorEastAsia" w:eastAsiaTheme="majorEastAsia"/>
          <w:b/>
          <w:bCs/>
          <w:color w:val="000000"/>
          <w:spacing w:val="-28"/>
          <w:kern w:val="0"/>
          <w:sz w:val="44"/>
          <w:szCs w:val="44"/>
          <w:lang w:bidi="ar"/>
        </w:rPr>
        <w:t>关于</w:t>
      </w:r>
      <w:r>
        <w:rPr>
          <w:rFonts w:cs="方正小标宋简体" w:asciiTheme="majorEastAsia" w:hAnsiTheme="majorEastAsia" w:eastAsiaTheme="majorEastAsia"/>
          <w:b/>
          <w:bCs/>
          <w:color w:val="000000"/>
          <w:spacing w:val="-28"/>
          <w:kern w:val="0"/>
          <w:sz w:val="44"/>
          <w:szCs w:val="44"/>
          <w:lang w:bidi="ar"/>
        </w:rPr>
        <w:t>支持</w:t>
      </w:r>
      <w:r>
        <w:rPr>
          <w:rFonts w:hint="eastAsia" w:cs="方正小标宋简体" w:asciiTheme="majorEastAsia" w:hAnsiTheme="majorEastAsia" w:eastAsiaTheme="majorEastAsia"/>
          <w:b/>
          <w:bCs/>
          <w:color w:val="000000"/>
          <w:spacing w:val="-28"/>
          <w:kern w:val="0"/>
          <w:sz w:val="44"/>
          <w:szCs w:val="44"/>
          <w:lang w:bidi="ar"/>
        </w:rPr>
        <w:t>前海涉税服务业</w:t>
      </w:r>
      <w:r>
        <w:rPr>
          <w:rFonts w:cs="方正小标宋简体" w:asciiTheme="majorEastAsia" w:hAnsiTheme="majorEastAsia" w:eastAsiaTheme="majorEastAsia"/>
          <w:b/>
          <w:bCs/>
          <w:color w:val="000000"/>
          <w:spacing w:val="-28"/>
          <w:kern w:val="0"/>
          <w:sz w:val="44"/>
          <w:szCs w:val="44"/>
          <w:lang w:bidi="ar"/>
        </w:rPr>
        <w:t>创新</w:t>
      </w:r>
      <w:r>
        <w:rPr>
          <w:rFonts w:hint="eastAsia" w:cs="方正小标宋简体" w:asciiTheme="majorEastAsia" w:hAnsiTheme="majorEastAsia" w:eastAsiaTheme="majorEastAsia"/>
          <w:b/>
          <w:bCs/>
          <w:color w:val="000000"/>
          <w:spacing w:val="-28"/>
          <w:kern w:val="0"/>
          <w:sz w:val="44"/>
          <w:szCs w:val="44"/>
          <w:lang w:bidi="ar"/>
        </w:rPr>
        <w:t>发展的</w:t>
      </w:r>
      <w:r>
        <w:rPr>
          <w:rFonts w:cs="方正小标宋简体" w:asciiTheme="majorEastAsia" w:hAnsiTheme="majorEastAsia" w:eastAsiaTheme="majorEastAsia"/>
          <w:b/>
          <w:bCs/>
          <w:color w:val="000000"/>
          <w:spacing w:val="-28"/>
          <w:kern w:val="0"/>
          <w:sz w:val="44"/>
          <w:szCs w:val="44"/>
          <w:lang w:bidi="ar"/>
        </w:rPr>
        <w:t>十六条</w:t>
      </w:r>
      <w:r>
        <w:rPr>
          <w:rFonts w:hint="eastAsia" w:cs="方正小标宋简体" w:asciiTheme="majorEastAsia" w:hAnsiTheme="majorEastAsia" w:eastAsiaTheme="majorEastAsia"/>
          <w:b/>
          <w:bCs/>
          <w:color w:val="000000"/>
          <w:spacing w:val="-28"/>
          <w:kern w:val="0"/>
          <w:sz w:val="44"/>
          <w:szCs w:val="44"/>
          <w:lang w:bidi="ar"/>
        </w:rPr>
        <w:t>措施</w:t>
      </w:r>
    </w:p>
    <w:p>
      <w:pPr>
        <w:pStyle w:val="18"/>
        <w:spacing w:line="560" w:lineRule="exact"/>
        <w:ind w:firstLine="540"/>
        <w:jc w:val="center"/>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（征求意见稿）</w:t>
      </w:r>
      <w:bookmarkStart w:id="0" w:name="_GoBack"/>
      <w:bookmarkEnd w:id="0"/>
    </w:p>
    <w:p>
      <w:pPr>
        <w:pStyle w:val="18"/>
        <w:spacing w:line="560" w:lineRule="exact"/>
        <w:ind w:firstLine="640"/>
        <w:rPr>
          <w:rFonts w:hint="eastAsia" w:ascii="仿宋_GB2312" w:hAnsi="仿宋_GB2312" w:eastAsia="仿宋_GB2312" w:cs="仿宋_GB2312"/>
          <w:color w:val="000000"/>
          <w:sz w:val="32"/>
          <w:szCs w:val="32"/>
        </w:rPr>
      </w:pPr>
    </w:p>
    <w:p>
      <w:pPr>
        <w:pStyle w:val="18"/>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为深入贯彻落实《全面深化前海深港现代服务业合作区改革开放方案》和《关于进一步深化税收征管改革的意见》</w:t>
      </w:r>
      <w:r>
        <w:rPr>
          <w:rFonts w:ascii="仿宋_GB2312" w:hAnsi="仿宋_GB2312" w:eastAsia="仿宋_GB2312" w:cs="仿宋_GB2312"/>
          <w:color w:val="000000"/>
          <w:sz w:val="32"/>
          <w:szCs w:val="32"/>
        </w:rPr>
        <w:t>精神</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促进</w:t>
      </w:r>
      <w:r>
        <w:rPr>
          <w:rFonts w:hint="eastAsia" w:ascii="仿宋_GB2312" w:hAnsi="仿宋_GB2312" w:eastAsia="仿宋_GB2312" w:cs="仿宋_GB2312"/>
          <w:color w:val="000000"/>
          <w:sz w:val="32"/>
          <w:szCs w:val="32"/>
        </w:rPr>
        <w:t>深港涉税服务业</w:t>
      </w:r>
      <w:r>
        <w:rPr>
          <w:rFonts w:ascii="仿宋_GB2312" w:hAnsi="仿宋_GB2312" w:eastAsia="仿宋_GB2312" w:cs="仿宋_GB2312"/>
          <w:color w:val="000000"/>
          <w:sz w:val="32"/>
          <w:szCs w:val="32"/>
        </w:rPr>
        <w:t>联动</w:t>
      </w:r>
      <w:r>
        <w:rPr>
          <w:rFonts w:hint="eastAsia" w:ascii="仿宋_GB2312" w:hAnsi="仿宋_GB2312" w:eastAsia="仿宋_GB2312" w:cs="仿宋_GB2312"/>
          <w:color w:val="000000"/>
          <w:sz w:val="32"/>
          <w:szCs w:val="32"/>
        </w:rPr>
        <w:t>发展，</w:t>
      </w:r>
      <w:r>
        <w:rPr>
          <w:rFonts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rPr>
        <w:t>前海深港现代服务业合作区（下称前海）</w:t>
      </w:r>
      <w:r>
        <w:rPr>
          <w:rFonts w:ascii="仿宋_GB2312" w:hAnsi="仿宋_GB2312" w:eastAsia="仿宋_GB2312" w:cs="仿宋_GB2312"/>
          <w:color w:val="000000"/>
          <w:sz w:val="32"/>
          <w:szCs w:val="32"/>
        </w:rPr>
        <w:t>打造大湾区</w:t>
      </w:r>
      <w:r>
        <w:rPr>
          <w:rFonts w:hint="eastAsia" w:ascii="仿宋_GB2312" w:hAnsi="仿宋_GB2312" w:eastAsia="仿宋_GB2312" w:cs="仿宋_GB2312"/>
          <w:color w:val="000000"/>
          <w:sz w:val="32"/>
          <w:szCs w:val="32"/>
        </w:rPr>
        <w:t>涉税服务业</w:t>
      </w:r>
      <w:r>
        <w:rPr>
          <w:rFonts w:ascii="仿宋_GB2312" w:hAnsi="仿宋_GB2312" w:eastAsia="仿宋_GB2312" w:cs="仿宋_GB2312"/>
          <w:color w:val="000000"/>
          <w:sz w:val="32"/>
          <w:szCs w:val="32"/>
        </w:rPr>
        <w:t>发展高地，</w:t>
      </w:r>
      <w:r>
        <w:rPr>
          <w:rFonts w:hint="eastAsia" w:ascii="仿宋_GB2312" w:hAnsi="仿宋_GB2312" w:eastAsia="仿宋_GB2312" w:cs="仿宋_GB2312"/>
          <w:color w:val="000000"/>
          <w:sz w:val="32"/>
          <w:szCs w:val="32"/>
        </w:rPr>
        <w:t>培育</w:t>
      </w:r>
      <w:r>
        <w:rPr>
          <w:rFonts w:ascii="仿宋_GB2312" w:hAnsi="仿宋_GB2312" w:eastAsia="仿宋_GB2312" w:cs="仿宋_GB2312"/>
          <w:color w:val="000000"/>
          <w:sz w:val="32"/>
          <w:szCs w:val="32"/>
        </w:rPr>
        <w:t>国际化</w:t>
      </w:r>
      <w:r>
        <w:rPr>
          <w:rFonts w:hint="eastAsia" w:ascii="仿宋_GB2312" w:hAnsi="仿宋_GB2312" w:eastAsia="仿宋_GB2312" w:cs="仿宋_GB2312"/>
          <w:color w:val="000000"/>
          <w:sz w:val="32"/>
          <w:szCs w:val="32"/>
        </w:rPr>
        <w:t>涉税</w:t>
      </w:r>
      <w:r>
        <w:rPr>
          <w:rFonts w:ascii="仿宋_GB2312" w:hAnsi="仿宋_GB2312" w:eastAsia="仿宋_GB2312" w:cs="仿宋_GB2312"/>
          <w:color w:val="000000"/>
          <w:sz w:val="32"/>
          <w:szCs w:val="32"/>
        </w:rPr>
        <w:t>专业人士</w:t>
      </w:r>
      <w:r>
        <w:rPr>
          <w:rFonts w:hint="eastAsia" w:ascii="仿宋_GB2312" w:hAnsi="仿宋_GB2312" w:eastAsia="仿宋_GB2312" w:cs="仿宋_GB2312"/>
          <w:color w:val="000000"/>
          <w:sz w:val="32"/>
          <w:szCs w:val="32"/>
        </w:rPr>
        <w:t>队伍，</w:t>
      </w:r>
      <w:r>
        <w:rPr>
          <w:rFonts w:ascii="仿宋_GB2312" w:hAnsi="仿宋_GB2312" w:eastAsia="仿宋_GB2312" w:cs="仿宋_GB2312"/>
          <w:color w:val="000000"/>
          <w:sz w:val="32"/>
          <w:szCs w:val="32"/>
        </w:rPr>
        <w:t>提升跨境服务能力</w:t>
      </w:r>
      <w:r>
        <w:rPr>
          <w:rFonts w:hint="eastAsia" w:ascii="仿宋_GB2312" w:hAnsi="仿宋_GB2312" w:eastAsia="仿宋_GB2312" w:cs="仿宋_GB2312"/>
          <w:color w:val="000000"/>
          <w:sz w:val="32"/>
          <w:szCs w:val="32"/>
        </w:rPr>
        <w:t>，制定以下措施。</w:t>
      </w:r>
    </w:p>
    <w:p>
      <w:pPr>
        <w:pStyle w:val="18"/>
        <w:spacing w:line="560" w:lineRule="exact"/>
        <w:ind w:firstLine="640"/>
        <w:rPr>
          <w:rFonts w:ascii="黑体" w:hAnsi="黑体" w:eastAsia="黑体" w:cs="黑体"/>
          <w:color w:val="000000"/>
          <w:kern w:val="0"/>
          <w:sz w:val="32"/>
          <w:szCs w:val="32"/>
          <w:lang w:bidi="ar"/>
        </w:rPr>
      </w:pPr>
      <w:r>
        <w:rPr>
          <w:rFonts w:ascii="黑体" w:hAnsi="黑体" w:eastAsia="黑体" w:cs="黑体"/>
          <w:color w:val="000000"/>
          <w:kern w:val="0"/>
          <w:sz w:val="32"/>
          <w:szCs w:val="32"/>
          <w:lang w:bidi="ar"/>
        </w:rPr>
        <w:t>一、打造前海</w:t>
      </w:r>
      <w:r>
        <w:rPr>
          <w:rFonts w:hint="eastAsia" w:ascii="黑体" w:hAnsi="黑体" w:eastAsia="黑体" w:cs="黑体"/>
          <w:color w:val="000000"/>
          <w:kern w:val="0"/>
          <w:sz w:val="32"/>
          <w:szCs w:val="32"/>
          <w:lang w:bidi="ar"/>
        </w:rPr>
        <w:t>涉税服务业集聚区</w:t>
      </w:r>
    </w:p>
    <w:p>
      <w:pPr>
        <w:pStyle w:val="18"/>
        <w:spacing w:line="560" w:lineRule="exact"/>
        <w:ind w:firstLine="643"/>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color w:val="000000"/>
          <w:sz w:val="32"/>
          <w:szCs w:val="32"/>
        </w:rPr>
        <w:t>在前海</w:t>
      </w:r>
      <w:r>
        <w:rPr>
          <w:rFonts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rPr>
        <w:t>湾片区统筹优质产业载体</w:t>
      </w:r>
      <w:r>
        <w:rPr>
          <w:rFonts w:ascii="仿宋_GB2312" w:hAnsi="仿宋_GB2312" w:eastAsia="仿宋_GB2312" w:cs="仿宋_GB2312"/>
          <w:color w:val="000000"/>
          <w:sz w:val="32"/>
          <w:szCs w:val="32"/>
        </w:rPr>
        <w:t>，拓展6万平方米优质产业空间</w:t>
      </w:r>
      <w:r>
        <w:rPr>
          <w:rFonts w:hint="eastAsia" w:ascii="仿宋_GB2312" w:hAnsi="仿宋_GB2312" w:eastAsia="仿宋_GB2312" w:cs="仿宋_GB2312"/>
          <w:color w:val="000000"/>
          <w:sz w:val="32"/>
          <w:szCs w:val="32"/>
        </w:rPr>
        <w:t>，</w:t>
      </w:r>
      <w:r>
        <w:rPr>
          <w:rFonts w:hint="eastAsia" w:ascii="仿宋" w:hAnsi="仿宋" w:eastAsia="仿宋" w:cs="仿宋_GB2312"/>
          <w:color w:val="000000"/>
          <w:sz w:val="32"/>
          <w:szCs w:val="32"/>
        </w:rPr>
        <w:t>以前海国际税务师</w:t>
      </w:r>
      <w:r>
        <w:rPr>
          <w:rFonts w:ascii="仿宋" w:hAnsi="仿宋" w:eastAsia="仿宋" w:cs="仿宋_GB2312"/>
          <w:color w:val="000000"/>
          <w:sz w:val="32"/>
          <w:szCs w:val="32"/>
        </w:rPr>
        <w:t>大厦</w:t>
      </w:r>
      <w:r>
        <w:rPr>
          <w:rFonts w:hint="eastAsia" w:ascii="仿宋" w:hAnsi="仿宋" w:eastAsia="仿宋" w:cs="仿宋_GB2312"/>
          <w:color w:val="000000"/>
          <w:sz w:val="32"/>
          <w:szCs w:val="32"/>
        </w:rPr>
        <w:t>为</w:t>
      </w:r>
      <w:r>
        <w:rPr>
          <w:rFonts w:ascii="仿宋" w:hAnsi="仿宋" w:eastAsia="仿宋" w:cs="仿宋_GB2312"/>
          <w:color w:val="000000"/>
          <w:sz w:val="32"/>
          <w:szCs w:val="32"/>
        </w:rPr>
        <w:t>重点，打造深港业务联动突出、辐射赋能效应显著</w:t>
      </w:r>
      <w:r>
        <w:rPr>
          <w:rFonts w:hint="eastAsia" w:ascii="仿宋" w:hAnsi="仿宋" w:eastAsia="仿宋" w:cs="CESI仿宋-GB2312"/>
          <w:sz w:val="32"/>
          <w:szCs w:val="32"/>
        </w:rPr>
        <w:t>的</w:t>
      </w:r>
      <w:r>
        <w:rPr>
          <w:rFonts w:ascii="仿宋" w:hAnsi="仿宋" w:eastAsia="仿宋" w:cs="CESI仿宋-GB2312"/>
          <w:sz w:val="32"/>
          <w:szCs w:val="32"/>
        </w:rPr>
        <w:t>前海</w:t>
      </w:r>
      <w:r>
        <w:rPr>
          <w:rFonts w:ascii="仿宋" w:hAnsi="仿宋" w:eastAsia="仿宋" w:cs="宋体"/>
          <w:sz w:val="32"/>
          <w:szCs w:val="32"/>
        </w:rPr>
        <w:t>涉税</w:t>
      </w:r>
      <w:r>
        <w:rPr>
          <w:rFonts w:ascii="仿宋_GB2312" w:hAnsi="仿宋" w:eastAsia="仿宋_GB2312" w:cs="宋体"/>
          <w:sz w:val="32"/>
          <w:szCs w:val="32"/>
        </w:rPr>
        <w:t>服务业集聚区</w:t>
      </w:r>
      <w:r>
        <w:rPr>
          <w:rFonts w:hint="eastAsia" w:ascii="仿宋_GB2312" w:hAnsi="仿宋_GB2312" w:eastAsia="仿宋_GB2312" w:cs="仿宋_GB2312"/>
          <w:color w:val="000000"/>
          <w:kern w:val="0"/>
          <w:sz w:val="32"/>
          <w:szCs w:val="32"/>
          <w:lang w:bidi="ar"/>
        </w:rPr>
        <w:t>。</w:t>
      </w:r>
    </w:p>
    <w:p>
      <w:pPr>
        <w:pStyle w:val="18"/>
        <w:spacing w:line="560" w:lineRule="exact"/>
        <w:ind w:firstLine="600" w:firstLineChars="0"/>
        <w:rPr>
          <w:rFonts w:ascii="黑体" w:hAnsi="黑体" w:eastAsia="黑体" w:cs="黑体"/>
          <w:color w:val="000000"/>
          <w:kern w:val="0"/>
          <w:sz w:val="32"/>
          <w:szCs w:val="32"/>
          <w:lang w:bidi="ar"/>
        </w:rPr>
      </w:pPr>
      <w:r>
        <w:rPr>
          <w:rFonts w:ascii="黑体" w:hAnsi="黑体" w:eastAsia="黑体" w:cs="黑体"/>
          <w:color w:val="000000"/>
          <w:kern w:val="0"/>
          <w:sz w:val="32"/>
          <w:szCs w:val="32"/>
          <w:lang w:bidi="ar"/>
        </w:rPr>
        <w:t>二、支持</w:t>
      </w:r>
      <w:r>
        <w:rPr>
          <w:rFonts w:hint="eastAsia" w:ascii="黑体" w:hAnsi="黑体" w:eastAsia="黑体" w:cs="黑体"/>
          <w:color w:val="000000"/>
          <w:kern w:val="0"/>
          <w:sz w:val="32"/>
          <w:szCs w:val="32"/>
          <w:lang w:bidi="ar"/>
        </w:rPr>
        <w:t>涉税服务业</w:t>
      </w:r>
      <w:r>
        <w:rPr>
          <w:rFonts w:ascii="黑体" w:hAnsi="黑体" w:eastAsia="黑体" w:cs="黑体"/>
          <w:color w:val="000000"/>
          <w:kern w:val="0"/>
          <w:sz w:val="32"/>
          <w:szCs w:val="32"/>
          <w:lang w:bidi="ar"/>
        </w:rPr>
        <w:t>高质量发展</w:t>
      </w:r>
    </w:p>
    <w:p>
      <w:pPr>
        <w:pStyle w:val="18"/>
        <w:numPr>
          <w:ilvl w:val="255"/>
          <w:numId w:val="0"/>
        </w:numPr>
        <w:spacing w:line="560" w:lineRule="exact"/>
        <w:ind w:firstLine="643"/>
        <w:rPr>
          <w:rFonts w:ascii="仿宋_GB2312" w:hAnsi="仿宋_GB2312" w:eastAsia="仿宋_GB2312" w:cs="仿宋_GB2312"/>
          <w:color w:val="000000"/>
          <w:sz w:val="32"/>
          <w:szCs w:val="32"/>
        </w:rPr>
      </w:pPr>
      <w:r>
        <w:rPr>
          <w:rFonts w:ascii="华文楷体" w:hAnsi="华文楷体" w:eastAsia="华文楷体" w:cs="华文楷体"/>
          <w:b/>
          <w:bCs/>
          <w:color w:val="000000"/>
          <w:kern w:val="0"/>
          <w:sz w:val="32"/>
          <w:szCs w:val="32"/>
          <w:lang w:bidi="ar"/>
        </w:rPr>
        <w:t>2</w:t>
      </w:r>
      <w:r>
        <w:rPr>
          <w:rFonts w:hint="eastAsia" w:ascii="华文楷体" w:hAnsi="华文楷体" w:eastAsia="华文楷体" w:cs="华文楷体"/>
          <w:b/>
          <w:bCs/>
          <w:color w:val="000000"/>
          <w:kern w:val="0"/>
          <w:sz w:val="32"/>
          <w:szCs w:val="32"/>
          <w:lang w:bidi="ar"/>
        </w:rPr>
        <w:t>.</w:t>
      </w:r>
      <w:r>
        <w:rPr>
          <w:rFonts w:hint="eastAsia" w:ascii="楷体" w:hAnsi="楷体" w:eastAsia="楷体" w:cs="CESI黑体-GB13000"/>
          <w:b/>
          <w:color w:val="000000"/>
          <w:kern w:val="0"/>
          <w:sz w:val="32"/>
          <w:szCs w:val="32"/>
          <w:lang w:bidi="ar"/>
        </w:rPr>
        <w:t>鼓励涉税服务机构落户前海。</w:t>
      </w:r>
      <w:r>
        <w:rPr>
          <w:rFonts w:ascii="仿宋_GB2312" w:hAnsi="仿宋_GB2312" w:eastAsia="仿宋_GB2312" w:cs="仿宋_GB2312"/>
          <w:bCs/>
          <w:color w:val="000000"/>
          <w:sz w:val="32"/>
          <w:szCs w:val="32"/>
        </w:rPr>
        <w:t>经</w:t>
      </w:r>
      <w:r>
        <w:rPr>
          <w:rFonts w:hint="eastAsia" w:ascii="仿宋_GB2312" w:hAnsi="仿宋_GB2312" w:eastAsia="仿宋_GB2312" w:cs="仿宋_GB2312"/>
          <w:color w:val="000000"/>
          <w:sz w:val="32"/>
          <w:szCs w:val="32"/>
        </w:rPr>
        <w:t>行业主管部门</w:t>
      </w:r>
      <w:r>
        <w:rPr>
          <w:rFonts w:ascii="仿宋_GB2312" w:hAnsi="仿宋_GB2312" w:eastAsia="仿宋_GB2312" w:cs="仿宋_GB2312"/>
          <w:bCs/>
          <w:color w:val="000000"/>
          <w:sz w:val="32"/>
          <w:szCs w:val="32"/>
        </w:rPr>
        <w:t>批准</w:t>
      </w:r>
      <w:r>
        <w:rPr>
          <w:rFonts w:hint="eastAsia" w:ascii="仿宋_GB2312" w:hAnsi="仿宋_GB2312" w:eastAsia="仿宋_GB2312" w:cs="仿宋_GB2312"/>
          <w:bCs/>
          <w:color w:val="000000"/>
          <w:sz w:val="32"/>
          <w:szCs w:val="32"/>
        </w:rPr>
        <w:t>新设立或新迁入的</w:t>
      </w:r>
      <w:r>
        <w:rPr>
          <w:rFonts w:ascii="仿宋_GB2312" w:hAnsi="仿宋_GB2312" w:eastAsia="仿宋_GB2312" w:cs="仿宋_GB2312"/>
          <w:bCs/>
          <w:color w:val="000000"/>
          <w:sz w:val="32"/>
          <w:szCs w:val="32"/>
        </w:rPr>
        <w:t>涉税服务机构，</w:t>
      </w:r>
      <w:r>
        <w:rPr>
          <w:rFonts w:hint="eastAsia" w:ascii="仿宋_GB2312" w:hAnsi="仿宋_GB2312" w:eastAsia="仿宋_GB2312" w:cs="仿宋_GB2312"/>
          <w:bCs/>
          <w:color w:val="000000"/>
          <w:sz w:val="32"/>
          <w:szCs w:val="32"/>
        </w:rPr>
        <w:t>给</w:t>
      </w:r>
      <w:r>
        <w:rPr>
          <w:rFonts w:ascii="仿宋_GB2312" w:hAnsi="仿宋_GB2312" w:eastAsia="仿宋_GB2312" w:cs="仿宋_GB2312"/>
          <w:bCs/>
          <w:color w:val="000000"/>
          <w:sz w:val="32"/>
          <w:szCs w:val="32"/>
        </w:rPr>
        <w:t>予</w:t>
      </w:r>
      <w:r>
        <w:rPr>
          <w:rFonts w:hint="eastAsia" w:ascii="仿宋_GB2312" w:hAnsi="仿宋_GB2312" w:eastAsia="仿宋_GB2312" w:cs="仿宋_GB2312"/>
          <w:color w:val="000000"/>
          <w:sz w:val="32"/>
          <w:szCs w:val="32"/>
        </w:rPr>
        <w:t>一次性</w:t>
      </w:r>
      <w:r>
        <w:rPr>
          <w:rFonts w:hint="eastAsia" w:ascii="仿宋_GB2312" w:hAnsi="仿宋_GB2312" w:eastAsia="仿宋_GB2312" w:cs="仿宋_GB2312"/>
          <w:bCs/>
          <w:color w:val="000000"/>
          <w:sz w:val="32"/>
          <w:szCs w:val="32"/>
        </w:rPr>
        <w:t>落户</w:t>
      </w:r>
      <w:r>
        <w:rPr>
          <w:rFonts w:ascii="仿宋_GB2312" w:hAnsi="仿宋_GB2312" w:eastAsia="仿宋_GB2312" w:cs="仿宋_GB2312"/>
          <w:bCs/>
          <w:color w:val="000000"/>
          <w:sz w:val="32"/>
          <w:szCs w:val="32"/>
        </w:rPr>
        <w:t>支持3</w:t>
      </w:r>
      <w:r>
        <w:rPr>
          <w:rFonts w:hint="eastAsia" w:ascii="仿宋_GB2312" w:hAnsi="仿宋_GB2312" w:eastAsia="仿宋_GB2312" w:cs="仿宋_GB2312"/>
          <w:bCs/>
          <w:color w:val="000000"/>
          <w:sz w:val="32"/>
          <w:szCs w:val="32"/>
        </w:rPr>
        <w:t>0万元。全国</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强</w:t>
      </w:r>
      <w:r>
        <w:rPr>
          <w:rFonts w:ascii="仿宋_GB2312" w:hAnsi="仿宋_GB2312" w:eastAsia="仿宋_GB2312" w:cs="仿宋_GB2312"/>
          <w:color w:val="000000"/>
          <w:sz w:val="32"/>
          <w:szCs w:val="32"/>
        </w:rPr>
        <w:t>涉税服务机构迁入前海的</w:t>
      </w:r>
      <w:r>
        <w:rPr>
          <w:rFonts w:hint="eastAsia" w:ascii="仿宋_GB2312" w:hAnsi="仿宋_GB2312" w:eastAsia="仿宋_GB2312" w:cs="仿宋_GB2312"/>
          <w:color w:val="000000"/>
          <w:sz w:val="32"/>
          <w:szCs w:val="32"/>
        </w:rPr>
        <w:t>，分别给予落户</w:t>
      </w:r>
      <w:r>
        <w:rPr>
          <w:rFonts w:ascii="仿宋_GB2312" w:hAnsi="仿宋_GB2312" w:eastAsia="仿宋_GB2312" w:cs="仿宋_GB2312"/>
          <w:color w:val="000000"/>
          <w:sz w:val="32"/>
          <w:szCs w:val="32"/>
        </w:rPr>
        <w:t>支持2</w:t>
      </w:r>
      <w:r>
        <w:rPr>
          <w:rFonts w:hint="eastAsia" w:ascii="仿宋_GB2312" w:hAnsi="仿宋_GB2312" w:eastAsia="仿宋_GB2312" w:cs="仿宋_GB2312"/>
          <w:color w:val="000000"/>
          <w:sz w:val="32"/>
          <w:szCs w:val="32"/>
        </w:rPr>
        <w:t>00万元、</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00万元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设立分所</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，分别</w:t>
      </w:r>
      <w:r>
        <w:rPr>
          <w:rFonts w:ascii="仿宋_GB2312" w:hAnsi="仿宋_GB2312" w:eastAsia="仿宋_GB2312" w:cs="仿宋_GB2312"/>
          <w:color w:val="000000"/>
          <w:sz w:val="32"/>
          <w:szCs w:val="32"/>
        </w:rPr>
        <w:t>支持100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0万元。</w:t>
      </w:r>
    </w:p>
    <w:p>
      <w:pPr>
        <w:pStyle w:val="18"/>
        <w:numPr>
          <w:ilvl w:val="255"/>
          <w:numId w:val="0"/>
        </w:numPr>
        <w:tabs>
          <w:tab w:val="left" w:pos="312"/>
        </w:tabs>
        <w:spacing w:line="560" w:lineRule="exact"/>
        <w:ind w:firstLine="641" w:firstLineChars="200"/>
        <w:rPr>
          <w:rFonts w:ascii="华文楷体" w:hAnsi="华文楷体" w:eastAsia="华文楷体" w:cs="华文楷体"/>
          <w:b/>
          <w:bCs/>
          <w:color w:val="000000"/>
          <w:kern w:val="0"/>
          <w:sz w:val="32"/>
          <w:szCs w:val="32"/>
          <w:lang w:bidi="ar"/>
        </w:rPr>
      </w:pPr>
      <w:r>
        <w:rPr>
          <w:rFonts w:ascii="华文楷体" w:hAnsi="华文楷体" w:eastAsia="华文楷体" w:cs="华文楷体"/>
          <w:b/>
          <w:bCs/>
          <w:color w:val="000000"/>
          <w:kern w:val="0"/>
          <w:sz w:val="32"/>
          <w:szCs w:val="32"/>
          <w:lang w:bidi="ar"/>
        </w:rPr>
        <w:t>3</w:t>
      </w:r>
      <w:r>
        <w:rPr>
          <w:rFonts w:hint="eastAsia" w:ascii="华文楷体" w:hAnsi="华文楷体" w:eastAsia="华文楷体" w:cs="华文楷体"/>
          <w:b/>
          <w:bCs/>
          <w:color w:val="000000"/>
          <w:kern w:val="0"/>
          <w:sz w:val="32"/>
          <w:szCs w:val="32"/>
          <w:lang w:bidi="ar"/>
        </w:rPr>
        <w:t>.</w:t>
      </w:r>
      <w:r>
        <w:rPr>
          <w:rFonts w:ascii="华文楷体" w:hAnsi="华文楷体" w:eastAsia="华文楷体" w:cs="华文楷体"/>
          <w:b/>
          <w:bCs/>
          <w:color w:val="000000"/>
          <w:kern w:val="0"/>
          <w:sz w:val="32"/>
          <w:szCs w:val="32"/>
          <w:lang w:bidi="ar"/>
        </w:rPr>
        <w:t>支持享受企业所得税优惠政策。</w:t>
      </w:r>
      <w:r>
        <w:rPr>
          <w:rFonts w:ascii="仿宋_GB2312" w:hAnsi="仿宋_GB2312" w:eastAsia="仿宋_GB2312" w:cs="仿宋_GB2312"/>
          <w:color w:val="000000"/>
          <w:sz w:val="32"/>
          <w:szCs w:val="32"/>
        </w:rPr>
        <w:t>前海</w:t>
      </w:r>
      <w:r>
        <w:rPr>
          <w:rFonts w:hint="eastAsia" w:ascii="仿宋_GB2312" w:hAnsi="仿宋_GB2312" w:eastAsia="仿宋_GB2312" w:cs="仿宋_GB2312"/>
          <w:color w:val="000000"/>
          <w:sz w:val="32"/>
          <w:szCs w:val="32"/>
        </w:rPr>
        <w:t>涉税服务机构</w:t>
      </w:r>
      <w:r>
        <w:rPr>
          <w:rFonts w:ascii="仿宋_GB2312" w:hAnsi="仿宋_GB2312" w:eastAsia="仿宋_GB2312" w:cs="仿宋_GB2312"/>
          <w:color w:val="000000"/>
          <w:sz w:val="32"/>
          <w:szCs w:val="32"/>
        </w:rPr>
        <w:t>符合条件</w:t>
      </w:r>
      <w:r>
        <w:rPr>
          <w:rFonts w:hint="eastAsia" w:ascii="仿宋_GB2312" w:hAnsi="仿宋_GB2312" w:eastAsia="仿宋_GB2312" w:cs="仿宋_GB2312"/>
          <w:color w:val="000000"/>
          <w:sz w:val="32"/>
          <w:szCs w:val="32"/>
        </w:rPr>
        <w:t>的，减按15%的税率征收企业所得税。</w:t>
      </w:r>
    </w:p>
    <w:p>
      <w:pPr>
        <w:pStyle w:val="18"/>
        <w:tabs>
          <w:tab w:val="left" w:pos="312"/>
        </w:tabs>
        <w:spacing w:line="560" w:lineRule="exact"/>
        <w:ind w:firstLineChars="0"/>
        <w:rPr>
          <w:rFonts w:ascii="仿宋" w:hAnsi="仿宋" w:eastAsia="仿宋"/>
          <w:sz w:val="32"/>
          <w:szCs w:val="32"/>
        </w:rPr>
      </w:pPr>
      <w:r>
        <w:rPr>
          <w:rFonts w:ascii="楷体" w:hAnsi="楷体" w:eastAsia="楷体" w:cs="CESI黑体-GB13000"/>
          <w:b/>
          <w:color w:val="000000"/>
          <w:kern w:val="0"/>
          <w:sz w:val="32"/>
          <w:szCs w:val="32"/>
          <w:lang w:bidi="ar"/>
        </w:rPr>
        <w:t>4.</w:t>
      </w:r>
      <w:r>
        <w:rPr>
          <w:rFonts w:hint="eastAsia" w:ascii="楷体" w:hAnsi="楷体" w:eastAsia="楷体" w:cs="CESI黑体-GB13000"/>
          <w:b/>
          <w:color w:val="000000"/>
          <w:kern w:val="0"/>
          <w:sz w:val="32"/>
          <w:szCs w:val="32"/>
          <w:lang w:bidi="ar"/>
        </w:rPr>
        <w:t>支持涉税服务机构租购办公用房。</w:t>
      </w:r>
      <w:r>
        <w:rPr>
          <w:rFonts w:hint="eastAsia" w:ascii="仿宋_GB2312" w:hAnsi="仿宋_GB2312" w:eastAsia="仿宋_GB2312" w:cs="仿宋_GB2312"/>
          <w:b w:val="0"/>
          <w:color w:val="000000"/>
          <w:kern w:val="2"/>
          <w:sz w:val="32"/>
          <w:szCs w:val="32"/>
          <w:lang w:bidi="ar"/>
        </w:rPr>
        <w:t>根据</w:t>
      </w:r>
      <w:r>
        <w:rPr>
          <w:rFonts w:hint="eastAsia" w:ascii="仿宋_GB2312" w:hAnsi="仿宋_GB2312" w:eastAsia="仿宋_GB2312" w:cs="仿宋_GB2312"/>
          <w:color w:val="000000"/>
          <w:sz w:val="32"/>
          <w:szCs w:val="32"/>
        </w:rPr>
        <w:t>涉税服务机构入驻前海涉税服务业集聚区的</w:t>
      </w:r>
      <w:r>
        <w:rPr>
          <w:rFonts w:hint="default"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202</w:t>
      </w:r>
      <w:r>
        <w:rPr>
          <w:rFonts w:hint="default"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0元/平方米</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202</w:t>
      </w:r>
      <w:r>
        <w:rPr>
          <w:rFonts w:hint="default"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0元/平方米</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202</w:t>
      </w:r>
      <w:r>
        <w:rPr>
          <w:rFonts w:hint="default"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年20元/平方米</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的标准给予租金支持。</w:t>
      </w:r>
      <w:r>
        <w:rPr>
          <w:rFonts w:hint="eastAsia" w:ascii="仿宋_GB2312" w:hAnsi="仿宋_GB2312" w:eastAsia="仿宋_GB2312" w:cs="仿宋_GB2312"/>
          <w:color w:val="000000"/>
          <w:sz w:val="32"/>
          <w:szCs w:val="32"/>
        </w:rPr>
        <w:t>每家机构每年</w:t>
      </w:r>
      <w:r>
        <w:rPr>
          <w:rFonts w:ascii="仿宋_GB2312" w:hAnsi="仿宋_GB2312" w:eastAsia="仿宋_GB2312" w:cs="仿宋_GB2312"/>
          <w:color w:val="000000"/>
          <w:sz w:val="32"/>
          <w:szCs w:val="32"/>
        </w:rPr>
        <w:t>不超过</w:t>
      </w:r>
      <w:r>
        <w:rPr>
          <w:rFonts w:hint="eastAsia" w:ascii="仿宋_GB2312" w:hAnsi="仿宋_GB2312" w:eastAsia="仿宋_GB2312" w:cs="仿宋_GB2312"/>
          <w:color w:val="000000"/>
          <w:sz w:val="32"/>
          <w:szCs w:val="32"/>
        </w:rPr>
        <w:t>500万元</w:t>
      </w:r>
      <w:r>
        <w:rPr>
          <w:rFonts w:ascii="仿宋_GB2312" w:hAnsi="仿宋_GB2312" w:eastAsia="仿宋_GB2312" w:cs="仿宋_GB2312"/>
          <w:color w:val="000000"/>
          <w:sz w:val="32"/>
          <w:szCs w:val="32"/>
        </w:rPr>
        <w:t>，最多支持三个年度</w:t>
      </w:r>
      <w:r>
        <w:rPr>
          <w:rFonts w:ascii="仿宋" w:hAnsi="仿宋" w:eastAsia="仿宋"/>
          <w:sz w:val="32"/>
          <w:szCs w:val="32"/>
        </w:rPr>
        <w:t>。</w:t>
      </w:r>
    </w:p>
    <w:p>
      <w:pPr>
        <w:pStyle w:val="18"/>
        <w:tabs>
          <w:tab w:val="left" w:pos="312"/>
        </w:tabs>
        <w:spacing w:line="560" w:lineRule="exact"/>
        <w:ind w:firstLineChars="0"/>
        <w:rPr>
          <w:rFonts w:ascii="仿宋_GB2312" w:hAnsi="仿宋_GB2312" w:eastAsia="仿宋_GB2312" w:cs="仿宋_GB2312"/>
          <w:color w:val="000000"/>
          <w:sz w:val="32"/>
          <w:szCs w:val="32"/>
        </w:rPr>
      </w:pPr>
      <w:r>
        <w:rPr>
          <w:rFonts w:ascii="仿宋" w:hAnsi="仿宋" w:eastAsia="仿宋"/>
          <w:sz w:val="32"/>
          <w:szCs w:val="32"/>
        </w:rPr>
        <w:t>全国100强涉税服务机构购置办公用房的，按照30</w:t>
      </w:r>
      <w:r>
        <w:rPr>
          <w:rFonts w:hint="eastAsia" w:ascii="仿宋_GB2312" w:hAnsi="仿宋_GB2312" w:eastAsia="仿宋_GB2312" w:cs="仿宋_GB2312"/>
          <w:color w:val="000000"/>
          <w:sz w:val="32"/>
          <w:szCs w:val="32"/>
        </w:rPr>
        <w:t>00元/平方米的</w:t>
      </w:r>
      <w:r>
        <w:rPr>
          <w:rFonts w:ascii="仿宋_GB2312" w:hAnsi="仿宋_GB2312" w:eastAsia="仿宋_GB2312" w:cs="仿宋_GB2312"/>
          <w:color w:val="000000"/>
          <w:sz w:val="32"/>
          <w:szCs w:val="32"/>
        </w:rPr>
        <w:t>标准予以</w:t>
      </w:r>
      <w:r>
        <w:rPr>
          <w:rFonts w:hint="eastAsia" w:ascii="仿宋_GB2312" w:hAnsi="仿宋_GB2312" w:eastAsia="仿宋_GB2312" w:cs="仿宋_GB2312"/>
          <w:color w:val="000000"/>
          <w:sz w:val="32"/>
          <w:szCs w:val="32"/>
        </w:rPr>
        <w:t>支持，最高支持</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00万元</w:t>
      </w:r>
      <w:r>
        <w:rPr>
          <w:rFonts w:ascii="仿宋_GB2312" w:hAnsi="仿宋_GB2312" w:eastAsia="仿宋_GB2312" w:cs="仿宋_GB2312"/>
          <w:color w:val="000000"/>
          <w:sz w:val="32"/>
          <w:szCs w:val="32"/>
        </w:rPr>
        <w:t>；其它涉税服务机构购买的，</w:t>
      </w:r>
      <w:r>
        <w:rPr>
          <w:rFonts w:hint="eastAsia" w:ascii="仿宋_GB2312" w:hAnsi="仿宋_GB2312" w:eastAsia="仿宋_GB2312" w:cs="仿宋_GB2312"/>
          <w:color w:val="000000"/>
          <w:sz w:val="32"/>
          <w:szCs w:val="32"/>
        </w:rPr>
        <w:t>按</w:t>
      </w:r>
      <w:r>
        <w:rPr>
          <w:rFonts w:ascii="仿宋" w:hAnsi="仿宋" w:eastAsia="仿宋"/>
          <w:sz w:val="32"/>
          <w:szCs w:val="32"/>
        </w:rPr>
        <w:t>1500</w:t>
      </w:r>
      <w:r>
        <w:rPr>
          <w:rFonts w:hint="eastAsia" w:ascii="仿宋_GB2312" w:hAnsi="仿宋_GB2312" w:eastAsia="仿宋_GB2312" w:cs="仿宋_GB2312"/>
          <w:color w:val="000000"/>
          <w:sz w:val="32"/>
          <w:szCs w:val="32"/>
        </w:rPr>
        <w:t>元/平方米</w:t>
      </w:r>
      <w:r>
        <w:rPr>
          <w:rFonts w:ascii="仿宋_GB2312" w:hAnsi="仿宋_GB2312" w:eastAsia="仿宋_GB2312" w:cs="仿宋_GB2312"/>
          <w:color w:val="000000"/>
          <w:sz w:val="32"/>
          <w:szCs w:val="32"/>
        </w:rPr>
        <w:t>的标准</w:t>
      </w:r>
      <w:r>
        <w:rPr>
          <w:rFonts w:hint="eastAsia" w:ascii="仿宋_GB2312" w:hAnsi="仿宋_GB2312" w:eastAsia="仿宋_GB2312" w:cs="仿宋_GB2312"/>
          <w:color w:val="000000"/>
          <w:sz w:val="32"/>
          <w:szCs w:val="32"/>
        </w:rPr>
        <w:t>予以支持，最高支持</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00万元</w:t>
      </w:r>
      <w:r>
        <w:rPr>
          <w:rFonts w:ascii="仿宋_GB2312" w:hAnsi="仿宋_GB2312" w:eastAsia="仿宋_GB2312" w:cs="仿宋_GB2312"/>
          <w:color w:val="000000"/>
          <w:sz w:val="32"/>
          <w:szCs w:val="32"/>
        </w:rPr>
        <w:t>。支持资金分三年平均发放。</w:t>
      </w:r>
    </w:p>
    <w:p>
      <w:pPr>
        <w:pStyle w:val="18"/>
        <w:spacing w:line="560" w:lineRule="exact"/>
        <w:ind w:firstLine="600" w:firstLineChars="0"/>
        <w:rPr>
          <w:rFonts w:ascii="仿宋_GB2312" w:hAnsi="仿宋_GB2312" w:eastAsia="仿宋_GB2312" w:cs="仿宋_GB2312"/>
          <w:color w:val="000000"/>
          <w:sz w:val="32"/>
          <w:szCs w:val="32"/>
        </w:rPr>
      </w:pPr>
      <w:r>
        <w:rPr>
          <w:rFonts w:ascii="华文楷体" w:hAnsi="华文楷体" w:eastAsia="华文楷体" w:cs="华文楷体"/>
          <w:b/>
          <w:bCs/>
          <w:color w:val="000000"/>
          <w:kern w:val="0"/>
          <w:sz w:val="32"/>
          <w:szCs w:val="32"/>
          <w:lang w:bidi="ar"/>
        </w:rPr>
        <w:t>5</w:t>
      </w:r>
      <w:r>
        <w:rPr>
          <w:rFonts w:hint="eastAsia" w:ascii="华文楷体" w:hAnsi="华文楷体" w:eastAsia="华文楷体" w:cs="华文楷体"/>
          <w:b/>
          <w:bCs/>
          <w:color w:val="000000"/>
          <w:kern w:val="0"/>
          <w:sz w:val="32"/>
          <w:szCs w:val="32"/>
          <w:lang w:bidi="ar"/>
        </w:rPr>
        <w:t>.支持涉税服务机构做大做强。</w:t>
      </w:r>
      <w:r>
        <w:rPr>
          <w:rFonts w:ascii="仿宋_GB2312" w:hAnsi="仿宋_GB2312" w:eastAsia="仿宋_GB2312" w:cs="仿宋_GB2312"/>
          <w:color w:val="000000"/>
          <w:sz w:val="32"/>
          <w:szCs w:val="32"/>
        </w:rPr>
        <w:t>前海</w:t>
      </w:r>
      <w:r>
        <w:rPr>
          <w:rFonts w:hint="eastAsia" w:ascii="仿宋_GB2312" w:hAnsi="仿宋_GB2312" w:eastAsia="仿宋_GB2312" w:cs="仿宋_GB2312"/>
          <w:color w:val="000000"/>
          <w:sz w:val="32"/>
          <w:szCs w:val="32"/>
        </w:rPr>
        <w:t>涉税服务机构</w:t>
      </w:r>
      <w:r>
        <w:rPr>
          <w:rFonts w:ascii="仿宋_GB2312" w:hAnsi="仿宋_GB2312" w:eastAsia="仿宋_GB2312" w:cs="仿宋_GB2312"/>
          <w:color w:val="000000"/>
          <w:sz w:val="32"/>
          <w:szCs w:val="32"/>
          <w:lang w:bidi="ar"/>
        </w:rPr>
        <w:t>近三年</w:t>
      </w:r>
      <w:r>
        <w:rPr>
          <w:rFonts w:ascii="仿宋_GB2312" w:hAnsi="仿宋_GB2312" w:eastAsia="仿宋_GB2312" w:cs="仿宋_GB2312"/>
          <w:color w:val="000000"/>
          <w:sz w:val="32"/>
          <w:szCs w:val="32"/>
        </w:rPr>
        <w:t>首次成为全国20强、50强、100强的，分别一次性支持150万元、100万元、50万元；首次被中国注册税务师协会评为4A及以上级别的</w:t>
      </w:r>
      <w:r>
        <w:rPr>
          <w:rFonts w:hint="eastAsia" w:ascii="仿宋_GB2312" w:hAnsi="仿宋_GB2312" w:eastAsia="仿宋_GB2312" w:cs="仿宋_GB2312"/>
          <w:color w:val="000000"/>
          <w:sz w:val="32"/>
          <w:szCs w:val="32"/>
        </w:rPr>
        <w:t>税务师事务所</w:t>
      </w:r>
      <w:r>
        <w:rPr>
          <w:rFonts w:ascii="仿宋_GB2312" w:hAnsi="仿宋_GB2312" w:eastAsia="仿宋_GB2312" w:cs="仿宋_GB2312"/>
          <w:color w:val="000000"/>
          <w:sz w:val="32"/>
          <w:szCs w:val="32"/>
        </w:rPr>
        <w:t>，一次性支持30万元；</w:t>
      </w:r>
      <w:r>
        <w:rPr>
          <w:rFonts w:hint="eastAsia" w:ascii="仿宋_GB2312" w:hAnsi="仿宋_GB2312" w:eastAsia="仿宋_GB2312" w:cs="仿宋_GB2312"/>
          <w:color w:val="000000"/>
          <w:sz w:val="32"/>
          <w:szCs w:val="32"/>
        </w:rPr>
        <w:t>首次</w:t>
      </w:r>
      <w:r>
        <w:rPr>
          <w:rFonts w:ascii="仿宋_GB2312" w:hAnsi="仿宋_GB2312" w:eastAsia="仿宋_GB2312" w:cs="仿宋_GB2312"/>
          <w:color w:val="000000"/>
          <w:sz w:val="32"/>
          <w:szCs w:val="32"/>
        </w:rPr>
        <w:t>进入深圳市营业收入前</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0名的前海涉税服务机构，一次性支持10万元。</w:t>
      </w:r>
      <w:r>
        <w:rPr>
          <w:rFonts w:hint="eastAsia" w:ascii="仿宋_GB2312" w:hAnsi="仿宋_GB2312" w:eastAsia="仿宋_GB2312" w:cs="仿宋_GB2312"/>
          <w:color w:val="000000"/>
          <w:sz w:val="32"/>
          <w:szCs w:val="32"/>
        </w:rPr>
        <w:t>上述</w:t>
      </w:r>
      <w:r>
        <w:rPr>
          <w:rFonts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rPr>
        <w:t>不</w:t>
      </w:r>
      <w:r>
        <w:rPr>
          <w:rFonts w:ascii="仿宋_GB2312" w:hAnsi="仿宋_GB2312" w:eastAsia="仿宋_GB2312" w:cs="仿宋_GB2312"/>
          <w:color w:val="000000"/>
          <w:sz w:val="32"/>
          <w:szCs w:val="32"/>
        </w:rPr>
        <w:t>得</w:t>
      </w:r>
      <w:r>
        <w:rPr>
          <w:rFonts w:hint="eastAsia" w:ascii="仿宋_GB2312" w:hAnsi="仿宋_GB2312" w:eastAsia="仿宋_GB2312" w:cs="仿宋_GB2312"/>
          <w:color w:val="000000"/>
          <w:sz w:val="32"/>
          <w:szCs w:val="32"/>
        </w:rPr>
        <w:t>重复享受，</w:t>
      </w:r>
      <w:r>
        <w:rPr>
          <w:rFonts w:ascii="仿宋_GB2312" w:hAnsi="仿宋_GB2312" w:eastAsia="仿宋_GB2312" w:cs="仿宋_GB2312"/>
          <w:color w:val="000000"/>
          <w:sz w:val="32"/>
          <w:szCs w:val="32"/>
        </w:rPr>
        <w:t>但</w:t>
      </w:r>
      <w:r>
        <w:rPr>
          <w:rFonts w:hint="eastAsia" w:ascii="仿宋_GB2312" w:hAnsi="仿宋_GB2312" w:eastAsia="仿宋_GB2312" w:cs="仿宋_GB2312"/>
          <w:color w:val="000000"/>
          <w:sz w:val="32"/>
          <w:szCs w:val="32"/>
        </w:rPr>
        <w:t>可予以补差。</w:t>
      </w:r>
    </w:p>
    <w:p>
      <w:pPr>
        <w:pStyle w:val="18"/>
        <w:spacing w:line="560" w:lineRule="exact"/>
        <w:ind w:firstLine="64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涉税服务机构在前海实际经营不少于两年，</w:t>
      </w:r>
      <w:r>
        <w:rPr>
          <w:rFonts w:hint="eastAsia" w:ascii="仿宋_GB2312" w:hAnsi="仿宋_GB2312" w:eastAsia="仿宋_GB2312" w:cs="仿宋_GB2312"/>
          <w:color w:val="000000"/>
          <w:sz w:val="32"/>
          <w:szCs w:val="32"/>
        </w:rPr>
        <w:t>上一年度营业收入</w:t>
      </w:r>
      <w:r>
        <w:rPr>
          <w:rFonts w:ascii="仿宋_GB2312" w:hAnsi="仿宋_GB2312" w:eastAsia="仿宋_GB2312" w:cs="仿宋_GB2312"/>
          <w:color w:val="000000"/>
          <w:sz w:val="32"/>
          <w:szCs w:val="32"/>
        </w:rPr>
        <w:t>不少于</w:t>
      </w:r>
      <w:r>
        <w:rPr>
          <w:rFonts w:hint="eastAsia" w:ascii="仿宋_GB2312" w:hAnsi="仿宋_GB2312" w:eastAsia="仿宋_GB2312" w:cs="仿宋_GB2312"/>
          <w:color w:val="000000"/>
          <w:sz w:val="32"/>
          <w:szCs w:val="32"/>
        </w:rPr>
        <w:t>1500万元且</w:t>
      </w:r>
      <w:r>
        <w:rPr>
          <w:rFonts w:ascii="仿宋_GB2312" w:hAnsi="仿宋_GB2312" w:eastAsia="仿宋_GB2312" w:cs="仿宋_GB2312"/>
          <w:color w:val="000000"/>
          <w:sz w:val="32"/>
          <w:szCs w:val="32"/>
        </w:rPr>
        <w:t>同比</w:t>
      </w:r>
      <w:r>
        <w:rPr>
          <w:rFonts w:hint="eastAsia" w:ascii="仿宋_GB2312" w:hAnsi="仿宋_GB2312" w:eastAsia="仿宋_GB2312" w:cs="仿宋_GB2312"/>
          <w:color w:val="000000"/>
          <w:sz w:val="32"/>
          <w:szCs w:val="32"/>
        </w:rPr>
        <w:t>增长</w:t>
      </w:r>
      <w:r>
        <w:rPr>
          <w:rFonts w:ascii="仿宋_GB2312" w:hAnsi="仿宋_GB2312" w:eastAsia="仿宋_GB2312" w:cs="仿宋_GB2312"/>
          <w:color w:val="000000"/>
          <w:sz w:val="32"/>
          <w:szCs w:val="32"/>
        </w:rPr>
        <w:t>不少于</w:t>
      </w:r>
      <w:r>
        <w:rPr>
          <w:rFonts w:hint="eastAsia" w:ascii="仿宋_GB2312" w:hAnsi="仿宋_GB2312" w:eastAsia="仿宋_GB2312" w:cs="仿宋_GB2312"/>
          <w:color w:val="000000"/>
          <w:sz w:val="32"/>
          <w:szCs w:val="32"/>
        </w:rPr>
        <w:t>10%的，</w:t>
      </w: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营业收入增量部分的5%</w:t>
      </w:r>
      <w:r>
        <w:rPr>
          <w:rFonts w:ascii="仿宋_GB2312" w:hAnsi="仿宋_GB2312" w:eastAsia="仿宋_GB2312" w:cs="仿宋_GB2312"/>
          <w:color w:val="000000"/>
          <w:sz w:val="32"/>
          <w:szCs w:val="32"/>
        </w:rPr>
        <w:t>予以经营贡献支持</w:t>
      </w:r>
      <w:r>
        <w:rPr>
          <w:rFonts w:hint="eastAsia" w:ascii="仿宋_GB2312" w:hAnsi="仿宋_GB2312" w:eastAsia="仿宋_GB2312" w:cs="仿宋_GB2312"/>
          <w:color w:val="000000"/>
          <w:sz w:val="32"/>
          <w:szCs w:val="32"/>
        </w:rPr>
        <w:t>，每年最高不超过200万元</w:t>
      </w:r>
      <w:r>
        <w:rPr>
          <w:rFonts w:hint="eastAsia" w:ascii="仿宋_GB2312" w:hAnsi="仿宋_GB2312" w:eastAsia="仿宋_GB2312" w:cs="仿宋_GB2312"/>
          <w:color w:val="000000"/>
          <w:sz w:val="32"/>
          <w:szCs w:val="32"/>
          <w:lang w:bidi="ar"/>
        </w:rPr>
        <w:t>。</w:t>
      </w:r>
    </w:p>
    <w:p>
      <w:pPr>
        <w:pStyle w:val="18"/>
        <w:numPr>
          <w:ilvl w:val="255"/>
          <w:numId w:val="0"/>
        </w:numPr>
        <w:spacing w:line="560" w:lineRule="exact"/>
        <w:ind w:firstLine="6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涉税服务机构上一年度首次纳入深圳市规模以上企业统计数据库的，一次性</w:t>
      </w:r>
      <w:r>
        <w:rPr>
          <w:rFonts w:ascii="仿宋_GB2312" w:hAnsi="仿宋_GB2312" w:eastAsia="仿宋_GB2312" w:cs="仿宋_GB2312"/>
          <w:color w:val="000000"/>
          <w:sz w:val="32"/>
          <w:szCs w:val="32"/>
          <w:lang w:bidi="ar"/>
        </w:rPr>
        <w:t>支持</w:t>
      </w:r>
      <w:r>
        <w:rPr>
          <w:rFonts w:hint="eastAsia" w:ascii="仿宋_GB2312" w:hAnsi="仿宋_GB2312" w:eastAsia="仿宋_GB2312" w:cs="仿宋_GB2312"/>
          <w:color w:val="000000"/>
          <w:sz w:val="32"/>
          <w:szCs w:val="32"/>
          <w:lang w:bidi="ar"/>
        </w:rPr>
        <w:t>10万元。</w:t>
      </w:r>
    </w:p>
    <w:p>
      <w:pPr>
        <w:spacing w:line="560" w:lineRule="exact"/>
        <w:ind w:firstLine="641" w:firstLineChars="200"/>
        <w:rPr>
          <w:rFonts w:ascii="仿宋_GB2312" w:hAnsi="仿宋_GB2312" w:eastAsia="仿宋_GB2312" w:cs="仿宋_GB2312"/>
          <w:color w:val="000000"/>
          <w:sz w:val="32"/>
          <w:szCs w:val="32"/>
          <w:lang w:bidi="ar"/>
        </w:rPr>
      </w:pPr>
      <w:r>
        <w:rPr>
          <w:rFonts w:ascii="华文楷体" w:hAnsi="华文楷体" w:eastAsia="华文楷体" w:cs="华文楷体"/>
          <w:b/>
          <w:bCs/>
          <w:color w:val="000000"/>
          <w:kern w:val="0"/>
          <w:sz w:val="32"/>
          <w:szCs w:val="32"/>
          <w:lang w:bidi="ar"/>
        </w:rPr>
        <w:t>6</w:t>
      </w:r>
      <w:r>
        <w:rPr>
          <w:rFonts w:hint="eastAsia" w:ascii="华文楷体" w:hAnsi="华文楷体" w:eastAsia="华文楷体" w:cs="华文楷体"/>
          <w:b/>
          <w:bCs/>
          <w:color w:val="000000"/>
          <w:kern w:val="0"/>
          <w:sz w:val="32"/>
          <w:szCs w:val="32"/>
          <w:lang w:bidi="ar"/>
        </w:rPr>
        <w:t>.鼓励前海涉税服务机构“以商引商”。</w:t>
      </w:r>
      <w:r>
        <w:rPr>
          <w:rFonts w:hint="eastAsia" w:ascii="仿宋_GB2312" w:hAnsi="仿宋_GB2312" w:eastAsia="仿宋_GB2312" w:cs="仿宋_GB2312"/>
          <w:color w:val="000000"/>
          <w:sz w:val="32"/>
          <w:szCs w:val="32"/>
          <w:lang w:bidi="ar"/>
        </w:rPr>
        <w:t>涉税服务机构引进前海AAAA类、AAA类、AA类</w:t>
      </w:r>
      <w:r>
        <w:rPr>
          <w:rFonts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bidi="ar"/>
        </w:rPr>
        <w:t>A类企业</w:t>
      </w:r>
      <w:r>
        <w:rPr>
          <w:rFonts w:ascii="仿宋_GB2312" w:hAnsi="仿宋_GB2312" w:eastAsia="仿宋_GB2312" w:cs="仿宋_GB2312"/>
          <w:color w:val="000000"/>
          <w:sz w:val="32"/>
          <w:szCs w:val="32"/>
          <w:lang w:bidi="ar"/>
        </w:rPr>
        <w:t>的</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按照</w:t>
      </w:r>
      <w:r>
        <w:rPr>
          <w:rFonts w:hint="eastAsia" w:ascii="仿宋_GB2312" w:hAnsi="仿宋_GB2312" w:eastAsia="仿宋_GB2312" w:cs="仿宋_GB2312"/>
          <w:color w:val="000000"/>
          <w:sz w:val="32"/>
          <w:szCs w:val="32"/>
          <w:lang w:bidi="ar"/>
        </w:rPr>
        <w:t>《深圳前海深港现代服务业合作区招商引资奖励暂行办法》</w:t>
      </w:r>
      <w:r>
        <w:rPr>
          <w:rFonts w:ascii="仿宋_GB2312" w:hAnsi="仿宋_GB2312" w:eastAsia="仿宋_GB2312" w:cs="仿宋_GB2312"/>
          <w:color w:val="000000"/>
          <w:sz w:val="32"/>
          <w:szCs w:val="32"/>
          <w:lang w:bidi="ar"/>
        </w:rPr>
        <w:t>相关规定</w:t>
      </w:r>
      <w:r>
        <w:rPr>
          <w:rFonts w:hint="eastAsia" w:ascii="仿宋_GB2312" w:hAnsi="仿宋_GB2312" w:eastAsia="仿宋_GB2312" w:cs="仿宋_GB2312"/>
          <w:color w:val="000000"/>
          <w:sz w:val="32"/>
          <w:szCs w:val="32"/>
          <w:lang w:bidi="ar"/>
        </w:rPr>
        <w:t>分别给予30万元</w:t>
      </w:r>
      <w:r>
        <w:rPr>
          <w:rFonts w:ascii="仿宋_GB2312" w:hAnsi="仿宋_GB2312" w:eastAsia="仿宋_GB2312" w:cs="仿宋_GB2312"/>
          <w:color w:val="000000"/>
          <w:sz w:val="32"/>
          <w:szCs w:val="32"/>
          <w:lang w:bidi="ar"/>
        </w:rPr>
        <w:t>/家</w:t>
      </w:r>
      <w:r>
        <w:rPr>
          <w:rFonts w:hint="eastAsia" w:ascii="仿宋_GB2312" w:hAnsi="仿宋_GB2312" w:eastAsia="仿宋_GB2312" w:cs="仿宋_GB2312"/>
          <w:color w:val="000000"/>
          <w:sz w:val="32"/>
          <w:szCs w:val="32"/>
          <w:lang w:bidi="ar"/>
        </w:rPr>
        <w:t>、20万元</w:t>
      </w:r>
      <w:r>
        <w:rPr>
          <w:rFonts w:ascii="仿宋_GB2312" w:hAnsi="仿宋_GB2312" w:eastAsia="仿宋_GB2312" w:cs="仿宋_GB2312"/>
          <w:color w:val="000000"/>
          <w:sz w:val="32"/>
          <w:szCs w:val="32"/>
          <w:lang w:bidi="ar"/>
        </w:rPr>
        <w:t>/家</w:t>
      </w:r>
      <w:r>
        <w:rPr>
          <w:rFonts w:hint="eastAsia" w:ascii="仿宋_GB2312" w:hAnsi="仿宋_GB2312" w:eastAsia="仿宋_GB2312" w:cs="仿宋_GB2312"/>
          <w:color w:val="000000"/>
          <w:sz w:val="32"/>
          <w:szCs w:val="32"/>
          <w:lang w:bidi="ar"/>
        </w:rPr>
        <w:t>、10万元</w:t>
      </w:r>
      <w:r>
        <w:rPr>
          <w:rFonts w:ascii="仿宋_GB2312" w:hAnsi="仿宋_GB2312" w:eastAsia="仿宋_GB2312" w:cs="仿宋_GB2312"/>
          <w:color w:val="000000"/>
          <w:sz w:val="32"/>
          <w:szCs w:val="32"/>
          <w:lang w:bidi="ar"/>
        </w:rPr>
        <w:t>/家、</w:t>
      </w:r>
      <w:r>
        <w:rPr>
          <w:rFonts w:hint="eastAsia" w:ascii="仿宋_GB2312" w:hAnsi="仿宋_GB2312" w:eastAsia="仿宋_GB2312" w:cs="仿宋_GB2312"/>
          <w:color w:val="000000"/>
          <w:sz w:val="32"/>
          <w:szCs w:val="32"/>
          <w:lang w:bidi="ar"/>
        </w:rPr>
        <w:t>3万元</w:t>
      </w:r>
      <w:r>
        <w:rPr>
          <w:rFonts w:ascii="仿宋_GB2312" w:hAnsi="仿宋_GB2312" w:eastAsia="仿宋_GB2312" w:cs="仿宋_GB2312"/>
          <w:color w:val="000000"/>
          <w:sz w:val="32"/>
          <w:szCs w:val="32"/>
          <w:lang w:bidi="ar"/>
        </w:rPr>
        <w:t>/家</w:t>
      </w:r>
      <w:r>
        <w:rPr>
          <w:rFonts w:hint="eastAsia" w:ascii="仿宋_GB2312" w:hAnsi="仿宋_GB2312" w:eastAsia="仿宋_GB2312" w:cs="仿宋_GB2312"/>
          <w:color w:val="000000"/>
          <w:sz w:val="32"/>
          <w:szCs w:val="32"/>
          <w:lang w:bidi="ar"/>
        </w:rPr>
        <w:t>的一次性支持。</w:t>
      </w:r>
    </w:p>
    <w:p>
      <w:pPr>
        <w:spacing w:line="56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color w:val="000000"/>
          <w:sz w:val="32"/>
          <w:szCs w:val="32"/>
          <w:lang w:bidi="ar"/>
        </w:rPr>
        <w:t>所引进企业落地后两年内，年度利润总额不少于500万元的，可按引进企业年均利润总额的</w:t>
      </w:r>
      <w:r>
        <w:rPr>
          <w:rFonts w:ascii="仿宋_GB2312" w:hAnsi="仿宋_GB2312" w:eastAsia="仿宋_GB2312" w:cs="仿宋_GB2312"/>
          <w:color w:val="000000"/>
          <w:sz w:val="32"/>
          <w:szCs w:val="32"/>
          <w:lang w:bidi="ar"/>
        </w:rPr>
        <w:t>5</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，给予</w:t>
      </w:r>
      <w:r>
        <w:rPr>
          <w:rFonts w:hint="eastAsia" w:ascii="仿宋_GB2312" w:hAnsi="仿宋_GB2312" w:eastAsia="仿宋_GB2312" w:cs="仿宋_GB2312"/>
          <w:color w:val="000000"/>
          <w:sz w:val="32"/>
          <w:szCs w:val="32"/>
          <w:lang w:bidi="ar"/>
        </w:rPr>
        <w:t>涉税服务机构最高500万元</w:t>
      </w:r>
      <w:r>
        <w:rPr>
          <w:rFonts w:ascii="仿宋_GB2312" w:hAnsi="仿宋_GB2312" w:eastAsia="仿宋_GB2312" w:cs="仿宋_GB2312"/>
          <w:color w:val="000000"/>
          <w:sz w:val="32"/>
          <w:szCs w:val="32"/>
          <w:lang w:bidi="ar"/>
        </w:rPr>
        <w:t>的</w:t>
      </w:r>
      <w:r>
        <w:rPr>
          <w:rFonts w:hint="eastAsia" w:ascii="仿宋_GB2312" w:hAnsi="仿宋_GB2312" w:eastAsia="仿宋_GB2312" w:cs="仿宋_GB2312"/>
          <w:color w:val="000000"/>
          <w:sz w:val="32"/>
          <w:szCs w:val="32"/>
          <w:lang w:bidi="ar"/>
        </w:rPr>
        <w:t>一次性支持</w:t>
      </w:r>
      <w:r>
        <w:rPr>
          <w:rFonts w:hint="eastAsia" w:ascii="仿宋" w:hAnsi="仿宋" w:eastAsia="仿宋" w:cs="仿宋"/>
          <w:color w:val="000000"/>
          <w:kern w:val="0"/>
          <w:sz w:val="32"/>
          <w:szCs w:val="32"/>
          <w:lang w:bidi="ar"/>
        </w:rPr>
        <w:t>。</w:t>
      </w:r>
    </w:p>
    <w:p>
      <w:pPr>
        <w:pStyle w:val="18"/>
        <w:numPr>
          <w:ilvl w:val="255"/>
          <w:numId w:val="0"/>
        </w:numPr>
        <w:spacing w:line="560" w:lineRule="exact"/>
        <w:ind w:firstLine="641" w:firstLineChars="200"/>
        <w:jc w:val="left"/>
        <w:rPr>
          <w:rFonts w:ascii="仿宋" w:hAnsi="仿宋" w:eastAsia="仿宋" w:cs="仿宋"/>
          <w:color w:val="000000"/>
          <w:kern w:val="0"/>
          <w:sz w:val="32"/>
          <w:szCs w:val="32"/>
          <w:lang w:bidi="ar"/>
        </w:rPr>
      </w:pPr>
      <w:r>
        <w:rPr>
          <w:rFonts w:ascii="华文楷体" w:hAnsi="华文楷体" w:eastAsia="华文楷体" w:cs="华文楷体"/>
          <w:b/>
          <w:bCs/>
          <w:color w:val="000000"/>
          <w:kern w:val="0"/>
          <w:sz w:val="32"/>
          <w:szCs w:val="32"/>
          <w:lang w:bidi="ar"/>
        </w:rPr>
        <w:t>7.大力引进头部机构。</w:t>
      </w:r>
      <w:r>
        <w:rPr>
          <w:rFonts w:hint="eastAsia" w:ascii="仿宋" w:hAnsi="仿宋" w:eastAsia="仿宋" w:cs="仿宋"/>
          <w:color w:val="000000"/>
          <w:kern w:val="0"/>
          <w:sz w:val="32"/>
          <w:szCs w:val="32"/>
          <w:lang w:bidi="ar"/>
        </w:rPr>
        <w:t>特别</w:t>
      </w:r>
      <w:r>
        <w:rPr>
          <w:rFonts w:ascii="仿宋_GB2312" w:hAnsi="仿宋_GB2312" w:eastAsia="仿宋_GB2312" w:cs="仿宋_GB2312"/>
          <w:color w:val="000000"/>
          <w:sz w:val="32"/>
          <w:szCs w:val="32"/>
          <w:lang w:bidi="ar"/>
        </w:rPr>
        <w:t>重大</w:t>
      </w:r>
      <w:r>
        <w:rPr>
          <w:rFonts w:hint="eastAsia" w:ascii="仿宋_GB2312" w:hAnsi="仿宋_GB2312" w:eastAsia="仿宋_GB2312" w:cs="仿宋_GB2312"/>
          <w:color w:val="000000"/>
          <w:sz w:val="32"/>
          <w:szCs w:val="32"/>
          <w:lang w:bidi="ar"/>
        </w:rPr>
        <w:t>的涉税服务机构落户前海</w:t>
      </w:r>
      <w:r>
        <w:rPr>
          <w:rFonts w:ascii="仿宋_GB2312" w:hAnsi="仿宋_GB2312" w:eastAsia="仿宋_GB2312" w:cs="仿宋_GB2312"/>
          <w:color w:val="000000"/>
          <w:sz w:val="32"/>
          <w:szCs w:val="32"/>
          <w:lang w:bidi="ar"/>
        </w:rPr>
        <w:t>的，</w:t>
      </w:r>
      <w:r>
        <w:rPr>
          <w:rFonts w:hint="eastAsia" w:ascii="仿宋_GB2312" w:hAnsi="仿宋_GB2312" w:eastAsia="仿宋_GB2312" w:cs="仿宋_GB2312"/>
          <w:color w:val="000000"/>
          <w:sz w:val="32"/>
          <w:szCs w:val="32"/>
          <w:lang w:bidi="ar"/>
        </w:rPr>
        <w:t>可以通过签订合作协议方式给予支持</w:t>
      </w:r>
      <w:r>
        <w:rPr>
          <w:rFonts w:hint="eastAsia" w:ascii="仿宋" w:hAnsi="仿宋" w:eastAsia="仿宋" w:cs="仿宋"/>
          <w:color w:val="000000"/>
          <w:kern w:val="0"/>
          <w:sz w:val="32"/>
          <w:szCs w:val="32"/>
          <w:lang w:bidi="ar"/>
        </w:rPr>
        <w:t>。</w:t>
      </w:r>
    </w:p>
    <w:p>
      <w:pPr>
        <w:pStyle w:val="18"/>
        <w:spacing w:line="560" w:lineRule="exact"/>
        <w:ind w:firstLine="643"/>
        <w:rPr>
          <w:rFonts w:ascii="黑体" w:hAnsi="黑体" w:eastAsia="黑体" w:cs="黑体"/>
          <w:color w:val="000000"/>
          <w:kern w:val="0"/>
          <w:sz w:val="32"/>
          <w:szCs w:val="32"/>
          <w:lang w:bidi="ar"/>
        </w:rPr>
      </w:pPr>
      <w:r>
        <w:rPr>
          <w:rFonts w:ascii="楷体" w:hAnsi="楷体" w:eastAsia="楷体" w:cs="CESI黑体-GB13000"/>
          <w:b/>
          <w:color w:val="000000"/>
          <w:kern w:val="0"/>
          <w:sz w:val="32"/>
          <w:szCs w:val="32"/>
          <w:lang w:bidi="ar"/>
        </w:rPr>
        <w:t>8.支持引进行业</w:t>
      </w:r>
      <w:r>
        <w:rPr>
          <w:rFonts w:hint="eastAsia" w:ascii="楷体" w:hAnsi="楷体" w:eastAsia="楷体" w:cs="CESI黑体-GB13000"/>
          <w:b/>
          <w:color w:val="000000"/>
          <w:kern w:val="0"/>
          <w:sz w:val="32"/>
          <w:szCs w:val="32"/>
          <w:lang w:bidi="ar"/>
        </w:rPr>
        <w:t>协会。</w:t>
      </w:r>
      <w:r>
        <w:rPr>
          <w:rFonts w:hint="eastAsia" w:ascii="仿宋_GB2312" w:hAnsi="仿宋_GB2312" w:eastAsia="仿宋_GB2312" w:cs="仿宋_GB2312"/>
          <w:color w:val="000000"/>
          <w:kern w:val="0"/>
          <w:sz w:val="32"/>
          <w:szCs w:val="32"/>
          <w:lang w:bidi="ar"/>
        </w:rPr>
        <w:t>港澳涉税服务业行业协会在前海设立机构的，一次性给予30万元的落户支持。对重点引进的国家级涉税服务业行业协会，可以通过签订支持合作协议给予支持。</w:t>
      </w:r>
    </w:p>
    <w:p>
      <w:pPr>
        <w:pStyle w:val="18"/>
        <w:spacing w:line="560" w:lineRule="exact"/>
        <w:ind w:firstLine="640"/>
        <w:rPr>
          <w:rFonts w:ascii="黑体" w:hAnsi="黑体" w:eastAsia="黑体" w:cs="黑体"/>
          <w:color w:val="000000"/>
          <w:kern w:val="0"/>
          <w:sz w:val="32"/>
          <w:szCs w:val="32"/>
          <w:lang w:bidi="ar"/>
        </w:rPr>
      </w:pPr>
      <w:r>
        <w:rPr>
          <w:rFonts w:ascii="黑体" w:hAnsi="黑体" w:eastAsia="黑体" w:cs="黑体"/>
          <w:color w:val="000000"/>
          <w:kern w:val="0"/>
          <w:sz w:val="32"/>
          <w:szCs w:val="32"/>
          <w:lang w:bidi="ar"/>
        </w:rPr>
        <w:t>三、</w:t>
      </w:r>
      <w:r>
        <w:rPr>
          <w:rFonts w:hint="eastAsia" w:ascii="黑体" w:hAnsi="黑体" w:eastAsia="黑体" w:cs="黑体"/>
          <w:color w:val="000000"/>
          <w:kern w:val="0"/>
          <w:sz w:val="32"/>
          <w:szCs w:val="32"/>
          <w:lang w:bidi="ar"/>
        </w:rPr>
        <w:t>深化深港澳涉税服务</w:t>
      </w:r>
      <w:r>
        <w:rPr>
          <w:rFonts w:ascii="黑体" w:hAnsi="黑体" w:eastAsia="黑体" w:cs="黑体"/>
          <w:color w:val="000000"/>
          <w:kern w:val="0"/>
          <w:sz w:val="32"/>
          <w:szCs w:val="32"/>
          <w:lang w:bidi="ar"/>
        </w:rPr>
        <w:t>业</w:t>
      </w:r>
      <w:r>
        <w:rPr>
          <w:rFonts w:hint="eastAsia" w:ascii="黑体" w:hAnsi="黑体" w:eastAsia="黑体" w:cs="黑体"/>
          <w:color w:val="000000"/>
          <w:kern w:val="0"/>
          <w:sz w:val="32"/>
          <w:szCs w:val="32"/>
          <w:lang w:bidi="ar"/>
        </w:rPr>
        <w:t>合作</w:t>
      </w:r>
    </w:p>
    <w:p>
      <w:pPr>
        <w:pStyle w:val="18"/>
        <w:spacing w:line="560" w:lineRule="exact"/>
        <w:ind w:firstLine="641"/>
        <w:rPr>
          <w:rFonts w:ascii="仿宋_GB2312" w:hAnsi="仿宋_GB2312" w:eastAsia="仿宋_GB2312" w:cs="仿宋_GB2312"/>
          <w:sz w:val="32"/>
          <w:szCs w:val="32"/>
          <w:highlight w:val="yellow"/>
        </w:rPr>
      </w:pPr>
      <w:r>
        <w:rPr>
          <w:rFonts w:ascii="华文楷体" w:hAnsi="华文楷体" w:eastAsia="华文楷体" w:cs="华文楷体"/>
          <w:b/>
          <w:bCs/>
          <w:color w:val="000000"/>
          <w:kern w:val="0"/>
          <w:sz w:val="32"/>
          <w:szCs w:val="32"/>
          <w:lang w:bidi="ar"/>
        </w:rPr>
        <w:t>9</w:t>
      </w:r>
      <w:r>
        <w:rPr>
          <w:rFonts w:hint="eastAsia" w:ascii="华文楷体" w:hAnsi="华文楷体" w:eastAsia="华文楷体" w:cs="华文楷体"/>
          <w:b/>
          <w:bCs/>
          <w:color w:val="000000"/>
          <w:kern w:val="0"/>
          <w:sz w:val="32"/>
          <w:szCs w:val="32"/>
          <w:lang w:bidi="ar"/>
        </w:rPr>
        <w:t>.</w:t>
      </w:r>
      <w:r>
        <w:rPr>
          <w:rFonts w:hint="eastAsia" w:ascii="楷体" w:hAnsi="楷体" w:eastAsia="楷体" w:cs="CESI黑体-GB13000"/>
          <w:b/>
          <w:color w:val="000000"/>
          <w:kern w:val="0"/>
          <w:sz w:val="32"/>
          <w:szCs w:val="32"/>
          <w:lang w:bidi="ar"/>
        </w:rPr>
        <w:t>支持深港（澳）</w:t>
      </w:r>
      <w:r>
        <w:rPr>
          <w:rFonts w:ascii="楷体" w:hAnsi="楷体" w:eastAsia="楷体" w:cs="CESI黑体-GB13000"/>
          <w:b/>
          <w:color w:val="000000"/>
          <w:kern w:val="0"/>
          <w:sz w:val="32"/>
          <w:szCs w:val="32"/>
          <w:lang w:bidi="ar"/>
        </w:rPr>
        <w:t>涉税服务机构创新</w:t>
      </w:r>
      <w:r>
        <w:rPr>
          <w:rFonts w:hint="eastAsia" w:ascii="楷体" w:hAnsi="楷体" w:eastAsia="楷体" w:cs="CESI黑体-GB13000"/>
          <w:b/>
          <w:color w:val="000000"/>
          <w:kern w:val="0"/>
          <w:sz w:val="32"/>
          <w:szCs w:val="32"/>
          <w:lang w:bidi="ar"/>
        </w:rPr>
        <w:t>发展。</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港澳涉税专业人士与内地税务师事务所合作设立的深港（澳）联营税务师事务所，</w:t>
      </w:r>
      <w:r>
        <w:rPr>
          <w:rFonts w:hint="eastAsia" w:ascii="仿宋_GB2312" w:hAnsi="仿宋_GB2312" w:eastAsia="仿宋_GB2312" w:cs="仿宋_GB2312"/>
          <w:sz w:val="32"/>
          <w:szCs w:val="32"/>
        </w:rPr>
        <w:t>或由其</w:t>
      </w:r>
      <w:r>
        <w:rPr>
          <w:rFonts w:ascii="仿宋_GB2312" w:hAnsi="仿宋_GB2312" w:eastAsia="仿宋_GB2312" w:cs="仿宋_GB2312"/>
          <w:sz w:val="32"/>
          <w:szCs w:val="32"/>
        </w:rPr>
        <w:t>担任合伙人的会计师事务所，上一年度营业收入不少于500万元的，给予机构一次性经营贡献支持</w:t>
      </w:r>
      <w:r>
        <w:rPr>
          <w:rFonts w:hint="eastAsia" w:ascii="仿宋_GB2312" w:hAnsi="仿宋_GB2312" w:eastAsia="仿宋_GB2312" w:cs="仿宋_GB2312"/>
          <w:sz w:val="32"/>
          <w:szCs w:val="32"/>
        </w:rPr>
        <w:t>100万元。</w:t>
      </w:r>
      <w:r>
        <w:rPr>
          <w:rFonts w:ascii="仿宋_GB2312" w:hAnsi="仿宋_GB2312" w:eastAsia="仿宋_GB2312" w:cs="仿宋_GB2312"/>
          <w:sz w:val="32"/>
          <w:szCs w:val="32"/>
        </w:rPr>
        <w:t>上</w:t>
      </w:r>
      <w:r>
        <w:rPr>
          <w:rFonts w:hint="eastAsia" w:ascii="仿宋_GB2312" w:hAnsi="仿宋_GB2312" w:eastAsia="仿宋_GB2312" w:cs="仿宋_GB2312"/>
          <w:sz w:val="32"/>
          <w:szCs w:val="32"/>
        </w:rPr>
        <w:t>述内地税务师事务所、会计师事务所</w:t>
      </w:r>
      <w:r>
        <w:rPr>
          <w:rFonts w:ascii="仿宋_GB2312" w:hAnsi="仿宋_GB2312" w:eastAsia="仿宋_GB2312" w:cs="仿宋_GB2312"/>
          <w:sz w:val="32"/>
          <w:szCs w:val="32"/>
        </w:rPr>
        <w:t>属于</w:t>
      </w:r>
      <w:r>
        <w:rPr>
          <w:rFonts w:hint="eastAsia" w:ascii="仿宋_GB2312" w:hAnsi="仿宋_GB2312" w:eastAsia="仿宋_GB2312" w:cs="仿宋_GB2312"/>
          <w:sz w:val="32"/>
          <w:szCs w:val="32"/>
        </w:rPr>
        <w:t>全国100强的</w:t>
      </w:r>
      <w:r>
        <w:rPr>
          <w:rFonts w:ascii="仿宋_GB2312" w:hAnsi="仿宋_GB2312" w:eastAsia="仿宋_GB2312" w:cs="仿宋_GB2312"/>
          <w:sz w:val="32"/>
          <w:szCs w:val="32"/>
        </w:rPr>
        <w:t>，支持150万元。</w:t>
      </w:r>
    </w:p>
    <w:p>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ascii="仿宋_GB2312" w:hAnsi="仿宋_GB2312" w:eastAsia="仿宋_GB2312" w:cs="仿宋_GB2312"/>
          <w:sz w:val="32"/>
          <w:szCs w:val="32"/>
        </w:rPr>
        <w:t>港澳涉税专业人士</w:t>
      </w:r>
      <w:r>
        <w:rPr>
          <w:rFonts w:hint="eastAsia" w:ascii="仿宋_GB2312" w:hAnsi="仿宋_GB2312" w:eastAsia="仿宋_GB2312" w:cs="仿宋_GB2312"/>
          <w:sz w:val="32"/>
          <w:szCs w:val="32"/>
        </w:rPr>
        <w:t>担任</w:t>
      </w:r>
      <w:r>
        <w:rPr>
          <w:rFonts w:ascii="仿宋_GB2312" w:hAnsi="仿宋_GB2312" w:eastAsia="仿宋_GB2312" w:cs="仿宋_GB2312"/>
          <w:sz w:val="32"/>
          <w:szCs w:val="32"/>
        </w:rPr>
        <w:t>深港（澳）联营税务师事务所股东</w:t>
      </w:r>
      <w:r>
        <w:rPr>
          <w:rFonts w:hint="eastAsia" w:ascii="仿宋_GB2312" w:hAnsi="仿宋_GB2312" w:eastAsia="仿宋_GB2312" w:cs="仿宋_GB2312"/>
          <w:sz w:val="32"/>
          <w:szCs w:val="32"/>
        </w:rPr>
        <w:t>或会计师事务所合伙人的，</w:t>
      </w:r>
      <w:r>
        <w:rPr>
          <w:rFonts w:ascii="仿宋_GB2312" w:hAnsi="仿宋_GB2312" w:eastAsia="仿宋_GB2312" w:cs="仿宋_GB2312"/>
          <w:sz w:val="32"/>
          <w:szCs w:val="32"/>
        </w:rPr>
        <w:t>每人一次性支持20万元，每家机构支持不超过3人</w:t>
      </w:r>
      <w:r>
        <w:rPr>
          <w:rFonts w:hint="eastAsia" w:ascii="仿宋_GB2312" w:hAnsi="仿宋_GB2312" w:eastAsia="仿宋_GB2312" w:cs="仿宋_GB2312"/>
          <w:sz w:val="32"/>
          <w:szCs w:val="32"/>
        </w:rPr>
        <w:t>。</w:t>
      </w:r>
    </w:p>
    <w:p>
      <w:pPr>
        <w:pStyle w:val="18"/>
        <w:widowControl/>
        <w:numPr>
          <w:ilvl w:val="255"/>
          <w:numId w:val="0"/>
        </w:numPr>
        <w:spacing w:line="560" w:lineRule="exact"/>
        <w:ind w:firstLine="641"/>
        <w:jc w:val="left"/>
        <w:rPr>
          <w:rFonts w:hint="eastAsia" w:ascii="仿宋_GB2312" w:hAnsi="Source Han Sans CN" w:eastAsia="仿宋_GB2312" w:cs="宋体"/>
          <w:kern w:val="0"/>
          <w:sz w:val="32"/>
          <w:szCs w:val="32"/>
        </w:rPr>
      </w:pPr>
      <w:r>
        <w:rPr>
          <w:rFonts w:ascii="华文楷体" w:hAnsi="华文楷体" w:eastAsia="华文楷体" w:cs="华文楷体"/>
          <w:b/>
          <w:bCs/>
          <w:color w:val="000000"/>
          <w:kern w:val="0"/>
          <w:sz w:val="32"/>
          <w:szCs w:val="32"/>
          <w:lang w:bidi="ar"/>
        </w:rPr>
        <w:t>1</w:t>
      </w:r>
      <w:r>
        <w:rPr>
          <w:rFonts w:hint="eastAsia" w:ascii="华文楷体" w:hAnsi="华文楷体" w:eastAsia="华文楷体" w:cs="华文楷体"/>
          <w:b/>
          <w:bCs/>
          <w:color w:val="000000"/>
          <w:kern w:val="0"/>
          <w:sz w:val="32"/>
          <w:szCs w:val="32"/>
          <w:lang w:bidi="ar"/>
        </w:rPr>
        <w:t>0</w:t>
      </w:r>
      <w:r>
        <w:rPr>
          <w:rFonts w:ascii="华文楷体" w:hAnsi="华文楷体" w:eastAsia="华文楷体" w:cs="华文楷体"/>
          <w:b/>
          <w:bCs/>
          <w:color w:val="000000"/>
          <w:kern w:val="0"/>
          <w:sz w:val="32"/>
          <w:szCs w:val="32"/>
          <w:lang w:bidi="ar"/>
        </w:rPr>
        <w:t>.</w:t>
      </w:r>
      <w:r>
        <w:rPr>
          <w:rFonts w:hint="eastAsia" w:ascii="楷体" w:hAnsi="楷体" w:eastAsia="楷体" w:cs="CESI黑体-GB13000"/>
          <w:b/>
          <w:color w:val="000000"/>
          <w:kern w:val="0"/>
          <w:sz w:val="32"/>
          <w:szCs w:val="32"/>
          <w:lang w:bidi="ar"/>
        </w:rPr>
        <w:t>鼓励</w:t>
      </w:r>
      <w:r>
        <w:rPr>
          <w:rFonts w:ascii="楷体" w:hAnsi="楷体" w:eastAsia="楷体" w:cs="CESI黑体-GB13000"/>
          <w:b/>
          <w:color w:val="000000"/>
          <w:kern w:val="0"/>
          <w:sz w:val="32"/>
          <w:szCs w:val="32"/>
          <w:lang w:bidi="ar"/>
        </w:rPr>
        <w:t>引进</w:t>
      </w:r>
      <w:r>
        <w:rPr>
          <w:rFonts w:hint="eastAsia" w:ascii="楷体" w:hAnsi="楷体" w:eastAsia="楷体" w:cs="CESI黑体-GB13000"/>
          <w:b/>
          <w:color w:val="000000"/>
          <w:kern w:val="0"/>
          <w:sz w:val="32"/>
          <w:szCs w:val="32"/>
          <w:lang w:bidi="ar"/>
        </w:rPr>
        <w:t>港澳涉税专业人士到前海执业。</w:t>
      </w:r>
      <w:r>
        <w:rPr>
          <w:rFonts w:hint="eastAsia" w:ascii="仿宋_GB2312" w:hAnsi="Source Han Sans CN" w:eastAsia="仿宋_GB2312" w:cs="宋体"/>
          <w:kern w:val="0"/>
          <w:sz w:val="32"/>
          <w:szCs w:val="32"/>
        </w:rPr>
        <w:t>前海涉税服务</w:t>
      </w:r>
      <w:r>
        <w:rPr>
          <w:rFonts w:ascii="仿宋_GB2312" w:hAnsi="Source Han Sans CN" w:eastAsia="仿宋_GB2312" w:cs="宋体"/>
          <w:kern w:val="0"/>
          <w:sz w:val="32"/>
          <w:szCs w:val="32"/>
        </w:rPr>
        <w:t>机构聘用港澳涉税专业人士且在前海全职工作的，按3万元/人/年的标准给予机构用人支持，每家机构每年不超过100万元；对所聘用的港澳涉税专业人士，按其在前海涉税服务机构年度</w:t>
      </w:r>
      <w:r>
        <w:rPr>
          <w:rFonts w:hint="eastAsia" w:ascii="仿宋_GB2312" w:hAnsi="Source Han Sans CN" w:eastAsia="仿宋_GB2312" w:cs="宋体"/>
          <w:kern w:val="0"/>
          <w:sz w:val="32"/>
          <w:szCs w:val="32"/>
        </w:rPr>
        <w:t>薪金</w:t>
      </w:r>
      <w:r>
        <w:rPr>
          <w:rFonts w:ascii="仿宋_GB2312" w:hAnsi="Source Han Sans CN" w:eastAsia="仿宋_GB2312" w:cs="宋体"/>
          <w:kern w:val="0"/>
          <w:sz w:val="32"/>
          <w:szCs w:val="32"/>
        </w:rPr>
        <w:t>收入的20%给予支持，每年最高不超过10万元。上述支持期限不超过3年。</w:t>
      </w:r>
    </w:p>
    <w:p>
      <w:pPr>
        <w:pStyle w:val="18"/>
        <w:spacing w:line="560" w:lineRule="exact"/>
        <w:ind w:firstLine="640" w:firstLineChars="0"/>
        <w:rPr>
          <w:rFonts w:ascii="黑体" w:hAnsi="黑体" w:eastAsia="黑体" w:cs="黑体"/>
          <w:color w:val="000000"/>
          <w:kern w:val="0"/>
          <w:sz w:val="32"/>
          <w:szCs w:val="32"/>
          <w:lang w:bidi="ar"/>
        </w:rPr>
      </w:pPr>
      <w:r>
        <w:rPr>
          <w:rFonts w:ascii="黑体" w:hAnsi="黑体" w:eastAsia="黑体" w:cs="黑体"/>
          <w:color w:val="000000"/>
          <w:kern w:val="0"/>
          <w:sz w:val="32"/>
          <w:szCs w:val="32"/>
          <w:lang w:bidi="ar"/>
        </w:rPr>
        <w:t>四、建设国际化涉税服务专业队伍</w:t>
      </w:r>
    </w:p>
    <w:p>
      <w:pPr>
        <w:pStyle w:val="18"/>
        <w:numPr>
          <w:ilvl w:val="255"/>
          <w:numId w:val="0"/>
        </w:numPr>
        <w:spacing w:line="560" w:lineRule="exact"/>
        <w:ind w:firstLine="600"/>
        <w:rPr>
          <w:rFonts w:asciiTheme="minorEastAsia" w:hAnsiTheme="minorEastAsia" w:eastAsiaTheme="minorEastAsia" w:cstheme="minorEastAsia"/>
          <w:color w:val="000000"/>
          <w:sz w:val="30"/>
          <w:szCs w:val="30"/>
        </w:rPr>
      </w:pPr>
      <w:r>
        <w:rPr>
          <w:rFonts w:ascii="楷体" w:hAnsi="楷体" w:eastAsia="楷体" w:cs="CESI黑体-GB13000"/>
          <w:b/>
          <w:color w:val="000000"/>
          <w:kern w:val="0"/>
          <w:sz w:val="32"/>
          <w:szCs w:val="32"/>
          <w:lang w:bidi="ar"/>
        </w:rPr>
        <w:t>1</w:t>
      </w:r>
      <w:r>
        <w:rPr>
          <w:rFonts w:hint="eastAsia" w:ascii="楷体" w:hAnsi="楷体" w:eastAsia="楷体" w:cs="CESI黑体-GB13000"/>
          <w:b/>
          <w:color w:val="000000"/>
          <w:kern w:val="0"/>
          <w:sz w:val="32"/>
          <w:szCs w:val="32"/>
          <w:lang w:bidi="ar"/>
        </w:rPr>
        <w:t>1.</w:t>
      </w:r>
      <w:r>
        <w:rPr>
          <w:rFonts w:ascii="华文楷体" w:hAnsi="华文楷体" w:eastAsia="华文楷体" w:cs="华文楷体"/>
          <w:b/>
          <w:bCs/>
          <w:color w:val="000000"/>
          <w:kern w:val="0"/>
          <w:sz w:val="32"/>
          <w:szCs w:val="32"/>
          <w:lang w:bidi="ar"/>
        </w:rPr>
        <w:t>给予</w:t>
      </w:r>
      <w:r>
        <w:rPr>
          <w:rFonts w:hint="eastAsia" w:ascii="华文楷体" w:hAnsi="华文楷体" w:eastAsia="华文楷体" w:cs="华文楷体"/>
          <w:b/>
          <w:bCs/>
          <w:color w:val="000000"/>
          <w:kern w:val="0"/>
          <w:sz w:val="32"/>
          <w:szCs w:val="32"/>
          <w:lang w:bidi="ar"/>
        </w:rPr>
        <w:t>涉税专业人士执</w:t>
      </w:r>
      <w:r>
        <w:rPr>
          <w:rFonts w:ascii="华文楷体" w:hAnsi="华文楷体" w:eastAsia="华文楷体" w:cs="华文楷体"/>
          <w:b/>
          <w:bCs/>
          <w:color w:val="000000"/>
          <w:kern w:val="0"/>
          <w:sz w:val="32"/>
          <w:szCs w:val="32"/>
          <w:lang w:bidi="ar"/>
        </w:rPr>
        <w:t>业奖励</w:t>
      </w:r>
      <w:r>
        <w:rPr>
          <w:rFonts w:hint="eastAsia" w:ascii="华文楷体" w:hAnsi="华文楷体" w:eastAsia="华文楷体" w:cs="华文楷体"/>
          <w:b/>
          <w:bCs/>
          <w:color w:val="000000"/>
          <w:kern w:val="0"/>
          <w:sz w:val="32"/>
          <w:szCs w:val="32"/>
          <w:lang w:bidi="ar"/>
        </w:rPr>
        <w:t>。</w:t>
      </w:r>
      <w:r>
        <w:rPr>
          <w:rFonts w:ascii="仿宋_GB2312" w:hAnsi="仿宋_GB2312" w:eastAsia="仿宋_GB2312" w:cs="仿宋_GB2312"/>
          <w:bCs/>
          <w:color w:val="000000"/>
          <w:sz w:val="32"/>
          <w:szCs w:val="32"/>
        </w:rPr>
        <w:t>涉税专业人士近三年内获得</w:t>
      </w:r>
      <w:r>
        <w:rPr>
          <w:rFonts w:hint="eastAsia" w:ascii="仿宋_GB2312" w:hAnsi="仿宋_GB2312" w:eastAsia="仿宋_GB2312" w:cs="仿宋_GB2312"/>
          <w:bCs/>
          <w:color w:val="000000"/>
          <w:sz w:val="32"/>
          <w:szCs w:val="32"/>
        </w:rPr>
        <w:t>税务师</w:t>
      </w:r>
      <w:r>
        <w:rPr>
          <w:rFonts w:ascii="仿宋_GB2312" w:hAnsi="仿宋_GB2312" w:eastAsia="仿宋_GB2312" w:cs="仿宋_GB2312"/>
          <w:bCs/>
          <w:color w:val="000000"/>
          <w:sz w:val="32"/>
          <w:szCs w:val="32"/>
        </w:rPr>
        <w:t>、注册会计师资格</w:t>
      </w:r>
      <w:r>
        <w:rPr>
          <w:rFonts w:hint="eastAsia" w:ascii="仿宋_GB2312" w:hAnsi="仿宋_GB2312" w:eastAsia="仿宋_GB2312" w:cs="仿宋_GB2312"/>
          <w:bCs/>
          <w:color w:val="000000"/>
          <w:sz w:val="32"/>
          <w:szCs w:val="32"/>
        </w:rPr>
        <w:t>，</w:t>
      </w:r>
      <w:r>
        <w:rPr>
          <w:rFonts w:ascii="仿宋_GB2312" w:hAnsi="仿宋_GB2312" w:eastAsia="仿宋_GB2312" w:cs="仿宋_GB2312"/>
          <w:bCs/>
          <w:color w:val="000000"/>
          <w:sz w:val="32"/>
          <w:szCs w:val="32"/>
        </w:rPr>
        <w:t>且在</w:t>
      </w:r>
      <w:r>
        <w:rPr>
          <w:rFonts w:hint="eastAsia" w:ascii="仿宋_GB2312" w:hAnsi="仿宋_GB2312" w:eastAsia="仿宋_GB2312" w:cs="仿宋_GB2312"/>
          <w:bCs/>
          <w:color w:val="000000"/>
          <w:sz w:val="32"/>
          <w:szCs w:val="32"/>
        </w:rPr>
        <w:t>前海涉税服务机构</w:t>
      </w:r>
      <w:r>
        <w:rPr>
          <w:rFonts w:ascii="仿宋_GB2312" w:hAnsi="仿宋_GB2312" w:eastAsia="仿宋_GB2312" w:cs="仿宋_GB2312"/>
          <w:bCs/>
          <w:color w:val="000000"/>
          <w:sz w:val="32"/>
          <w:szCs w:val="32"/>
        </w:rPr>
        <w:t>注册执业</w:t>
      </w:r>
      <w:r>
        <w:rPr>
          <w:rFonts w:hint="eastAsia" w:ascii="仿宋_GB2312" w:hAnsi="仿宋_GB2312" w:eastAsia="仿宋_GB2312" w:cs="仿宋_GB2312"/>
          <w:bCs/>
          <w:color w:val="000000"/>
          <w:sz w:val="32"/>
          <w:szCs w:val="32"/>
        </w:rPr>
        <w:t>连续</w:t>
      </w:r>
      <w:r>
        <w:rPr>
          <w:rFonts w:ascii="仿宋_GB2312" w:hAnsi="仿宋_GB2312" w:eastAsia="仿宋_GB2312" w:cs="仿宋_GB2312"/>
          <w:bCs/>
          <w:color w:val="000000"/>
          <w:sz w:val="32"/>
          <w:szCs w:val="32"/>
        </w:rPr>
        <w:t>满两年的，一次性给予3万元支持。</w:t>
      </w:r>
    </w:p>
    <w:p>
      <w:pPr>
        <w:pStyle w:val="18"/>
        <w:spacing w:line="560" w:lineRule="exact"/>
        <w:ind w:firstLine="600" w:firstLineChars="0"/>
        <w:rPr>
          <w:rFonts w:ascii="仿宋_GB2312" w:hAnsi="仿宋_GB2312" w:eastAsia="仿宋_GB2312" w:cs="仿宋_GB2312"/>
          <w:color w:val="000000"/>
          <w:sz w:val="32"/>
          <w:szCs w:val="32"/>
          <w:lang w:bidi="ar"/>
        </w:rPr>
      </w:pPr>
      <w:r>
        <w:rPr>
          <w:rFonts w:ascii="楷体" w:hAnsi="楷体" w:eastAsia="楷体" w:cs="CESI黑体-GB13000"/>
          <w:b/>
          <w:color w:val="000000"/>
          <w:kern w:val="0"/>
          <w:sz w:val="32"/>
          <w:szCs w:val="32"/>
          <w:lang w:bidi="ar"/>
        </w:rPr>
        <w:t>1</w:t>
      </w:r>
      <w:r>
        <w:rPr>
          <w:rFonts w:hint="eastAsia" w:ascii="楷体" w:hAnsi="楷体" w:eastAsia="楷体" w:cs="CESI黑体-GB13000"/>
          <w:b/>
          <w:color w:val="000000"/>
          <w:kern w:val="0"/>
          <w:sz w:val="32"/>
          <w:szCs w:val="32"/>
          <w:lang w:bidi="ar"/>
        </w:rPr>
        <w:t>2</w:t>
      </w:r>
      <w:r>
        <w:rPr>
          <w:rFonts w:ascii="楷体" w:hAnsi="楷体" w:eastAsia="楷体" w:cs="CESI黑体-GB13000"/>
          <w:b/>
          <w:color w:val="000000"/>
          <w:kern w:val="0"/>
          <w:sz w:val="32"/>
          <w:szCs w:val="32"/>
          <w:lang w:bidi="ar"/>
        </w:rPr>
        <w:t>.</w:t>
      </w:r>
      <w:r>
        <w:rPr>
          <w:rFonts w:ascii="华文楷体" w:hAnsi="华文楷体" w:eastAsia="华文楷体" w:cs="华文楷体"/>
          <w:b/>
          <w:bCs/>
          <w:color w:val="000000"/>
          <w:kern w:val="0"/>
          <w:sz w:val="32"/>
          <w:szCs w:val="32"/>
          <w:lang w:bidi="ar"/>
        </w:rPr>
        <w:t>强化团队贡献支持。</w:t>
      </w:r>
      <w:r>
        <w:rPr>
          <w:rFonts w:hint="eastAsia" w:ascii="仿宋_GB2312" w:hAnsi="仿宋_GB2312" w:eastAsia="仿宋_GB2312" w:cs="仿宋_GB2312"/>
          <w:color w:val="000000"/>
          <w:sz w:val="32"/>
          <w:szCs w:val="32"/>
          <w:lang w:bidi="ar"/>
        </w:rPr>
        <w:t>前海涉税服务机构上一年度</w:t>
      </w:r>
      <w:r>
        <w:rPr>
          <w:rFonts w:ascii="仿宋_GB2312" w:hAnsi="仿宋_GB2312" w:eastAsia="仿宋_GB2312" w:cs="仿宋_GB2312"/>
          <w:color w:val="000000"/>
          <w:sz w:val="32"/>
          <w:szCs w:val="32"/>
          <w:lang w:bidi="ar"/>
        </w:rPr>
        <w:t>利润总额</w:t>
      </w:r>
      <w:r>
        <w:rPr>
          <w:rFonts w:hint="eastAsia" w:ascii="仿宋_GB2312" w:hAnsi="仿宋_GB2312" w:eastAsia="仿宋_GB2312" w:cs="仿宋_GB2312"/>
          <w:color w:val="000000"/>
          <w:sz w:val="32"/>
          <w:szCs w:val="32"/>
          <w:lang w:bidi="ar"/>
        </w:rPr>
        <w:t>（或合伙人经营所得总额）</w:t>
      </w:r>
      <w:r>
        <w:rPr>
          <w:rFonts w:ascii="仿宋_GB2312" w:hAnsi="仿宋_GB2312" w:eastAsia="仿宋_GB2312" w:cs="仿宋_GB2312"/>
          <w:color w:val="000000"/>
          <w:sz w:val="32"/>
          <w:szCs w:val="32"/>
          <w:lang w:bidi="ar"/>
        </w:rPr>
        <w:t>不少于400万元的，按照利润总额</w:t>
      </w:r>
      <w:r>
        <w:rPr>
          <w:rFonts w:hint="eastAsia" w:ascii="仿宋_GB2312" w:hAnsi="仿宋_GB2312" w:eastAsia="仿宋_GB2312" w:cs="仿宋_GB2312"/>
          <w:color w:val="000000"/>
          <w:sz w:val="32"/>
          <w:szCs w:val="32"/>
          <w:lang w:bidi="ar"/>
        </w:rPr>
        <w:t>（或合伙人经营所得总额）</w:t>
      </w:r>
      <w:r>
        <w:rPr>
          <w:rFonts w:ascii="仿宋_GB2312" w:hAnsi="仿宋_GB2312" w:eastAsia="仿宋_GB2312" w:cs="仿宋_GB2312"/>
          <w:color w:val="000000"/>
          <w:sz w:val="32"/>
          <w:szCs w:val="32"/>
          <w:lang w:bidi="ar"/>
        </w:rPr>
        <w:t>2%的标准</w:t>
      </w:r>
      <w:r>
        <w:rPr>
          <w:rFonts w:hint="eastAsia" w:ascii="仿宋_GB2312" w:hAnsi="仿宋_GB2312" w:eastAsia="仿宋_GB2312" w:cs="仿宋_GB2312"/>
          <w:color w:val="000000"/>
          <w:sz w:val="32"/>
          <w:szCs w:val="32"/>
          <w:lang w:bidi="ar"/>
        </w:rPr>
        <w:t>给予经营团队</w:t>
      </w:r>
      <w:r>
        <w:rPr>
          <w:rFonts w:ascii="仿宋_GB2312" w:hAnsi="仿宋_GB2312" w:eastAsia="仿宋_GB2312" w:cs="仿宋_GB2312"/>
          <w:color w:val="000000"/>
          <w:sz w:val="32"/>
          <w:szCs w:val="32"/>
          <w:lang w:bidi="ar"/>
        </w:rPr>
        <w:t>支持，每家机构最高不超过600万元。</w:t>
      </w:r>
    </w:p>
    <w:p>
      <w:pPr>
        <w:pStyle w:val="18"/>
        <w:widowControl/>
        <w:numPr>
          <w:ilvl w:val="255"/>
          <w:numId w:val="0"/>
        </w:numPr>
        <w:spacing w:line="560" w:lineRule="exact"/>
        <w:ind w:firstLine="641" w:firstLineChars="200"/>
        <w:jc w:val="left"/>
        <w:rPr>
          <w:rFonts w:ascii="仿宋" w:hAnsi="仿宋" w:eastAsia="仿宋" w:cs="仿宋"/>
          <w:color w:val="000000"/>
          <w:kern w:val="0"/>
          <w:sz w:val="32"/>
          <w:szCs w:val="32"/>
          <w:lang w:bidi="ar"/>
        </w:rPr>
      </w:pPr>
      <w:r>
        <w:rPr>
          <w:rFonts w:hint="eastAsia" w:ascii="华文楷体" w:hAnsi="华文楷体" w:eastAsia="华文楷体" w:cs="华文楷体"/>
          <w:b/>
          <w:bCs/>
          <w:color w:val="000000"/>
          <w:kern w:val="0"/>
          <w:sz w:val="32"/>
          <w:szCs w:val="32"/>
          <w:lang w:bidi="ar"/>
        </w:rPr>
        <w:t>1</w:t>
      </w:r>
      <w:r>
        <w:rPr>
          <w:rFonts w:ascii="华文楷体" w:hAnsi="华文楷体" w:eastAsia="华文楷体" w:cs="华文楷体"/>
          <w:b/>
          <w:bCs/>
          <w:color w:val="000000"/>
          <w:kern w:val="0"/>
          <w:sz w:val="32"/>
          <w:szCs w:val="32"/>
          <w:lang w:bidi="ar"/>
        </w:rPr>
        <w:t>3</w:t>
      </w:r>
      <w:r>
        <w:rPr>
          <w:rFonts w:hint="eastAsia" w:ascii="华文楷体" w:hAnsi="华文楷体" w:eastAsia="华文楷体" w:cs="华文楷体"/>
          <w:b/>
          <w:bCs/>
          <w:color w:val="000000"/>
          <w:kern w:val="0"/>
          <w:sz w:val="32"/>
          <w:szCs w:val="32"/>
          <w:lang w:bidi="ar"/>
        </w:rPr>
        <w:t>.</w:t>
      </w:r>
      <w:r>
        <w:rPr>
          <w:rFonts w:ascii="华文楷体" w:hAnsi="华文楷体" w:eastAsia="华文楷体" w:cs="华文楷体"/>
          <w:b/>
          <w:bCs/>
          <w:color w:val="000000"/>
          <w:kern w:val="0"/>
          <w:sz w:val="32"/>
          <w:szCs w:val="32"/>
          <w:lang w:bidi="ar"/>
        </w:rPr>
        <w:t>推进跨境执业便利化。</w:t>
      </w:r>
      <w:r>
        <w:rPr>
          <w:rFonts w:ascii="仿宋_GB2312" w:hAnsi="仿宋_GB2312" w:eastAsia="仿宋_GB2312" w:cs="仿宋_GB2312"/>
          <w:bCs/>
          <w:color w:val="000000"/>
          <w:sz w:val="32"/>
          <w:szCs w:val="32"/>
          <w:lang w:bidi="ar"/>
        </w:rPr>
        <w:t>实施更加便利化的境外专业人士执业制度，拓宽境外涉税专业人士引进的范围。开展优秀涉税服务机构和从业人员表彰宣传活动，推动构建涉税服务职业共同体</w:t>
      </w:r>
      <w:r>
        <w:rPr>
          <w:rFonts w:hint="eastAsia" w:ascii="仿宋_GB2312" w:hAnsi="仿宋_GB2312" w:eastAsia="仿宋_GB2312" w:cs="仿宋_GB2312"/>
          <w:bCs/>
          <w:color w:val="000000"/>
          <w:sz w:val="32"/>
          <w:szCs w:val="32"/>
          <w:lang w:bidi="ar"/>
        </w:rPr>
        <w:t>。</w:t>
      </w:r>
    </w:p>
    <w:p>
      <w:pPr>
        <w:pStyle w:val="18"/>
        <w:spacing w:line="560" w:lineRule="exact"/>
        <w:ind w:firstLine="640"/>
        <w:rPr>
          <w:rFonts w:ascii="方正仿宋_GBK" w:hAnsi="方正仿宋_GBK" w:eastAsia="方正仿宋_GBK" w:cs="方正仿宋_GBK"/>
          <w:b/>
          <w:bCs/>
          <w:color w:val="000000"/>
          <w:kern w:val="0"/>
          <w:sz w:val="32"/>
          <w:szCs w:val="32"/>
          <w:lang w:bidi="ar"/>
        </w:rPr>
      </w:pPr>
      <w:r>
        <w:rPr>
          <w:rFonts w:ascii="黑体" w:hAnsi="黑体" w:eastAsia="黑体" w:cs="黑体"/>
          <w:color w:val="000000"/>
          <w:kern w:val="0"/>
          <w:sz w:val="32"/>
          <w:szCs w:val="32"/>
          <w:lang w:bidi="ar"/>
        </w:rPr>
        <w:t>五、营造良好的产业生态环境</w:t>
      </w:r>
    </w:p>
    <w:p>
      <w:pPr>
        <w:pStyle w:val="18"/>
        <w:spacing w:line="560" w:lineRule="exact"/>
        <w:ind w:firstLine="643"/>
        <w:rPr>
          <w:rFonts w:ascii="仿宋_GB2312" w:hAnsi="仿宋_GB2312" w:eastAsia="仿宋_GB2312" w:cs="仿宋_GB2312"/>
          <w:bCs/>
          <w:color w:val="000000"/>
          <w:sz w:val="32"/>
          <w:szCs w:val="32"/>
          <w:lang w:bidi="ar"/>
        </w:rPr>
      </w:pPr>
      <w:r>
        <w:rPr>
          <w:rFonts w:hint="eastAsia" w:ascii="楷体" w:hAnsi="楷体" w:eastAsia="楷体" w:cs="CESI黑体-GB13000"/>
          <w:b/>
          <w:color w:val="000000"/>
          <w:kern w:val="0"/>
          <w:sz w:val="32"/>
          <w:szCs w:val="32"/>
          <w:lang w:bidi="ar"/>
        </w:rPr>
        <w:t>1</w:t>
      </w:r>
      <w:r>
        <w:rPr>
          <w:rFonts w:ascii="楷体" w:hAnsi="楷体" w:eastAsia="楷体" w:cs="CESI黑体-GB13000"/>
          <w:b/>
          <w:color w:val="000000"/>
          <w:kern w:val="0"/>
          <w:sz w:val="32"/>
          <w:szCs w:val="32"/>
          <w:lang w:bidi="ar"/>
        </w:rPr>
        <w:t>4</w:t>
      </w:r>
      <w:r>
        <w:rPr>
          <w:rFonts w:hint="eastAsia" w:ascii="楷体" w:hAnsi="楷体" w:eastAsia="楷体" w:cs="CESI黑体-GB13000"/>
          <w:b/>
          <w:color w:val="000000"/>
          <w:kern w:val="0"/>
          <w:sz w:val="32"/>
          <w:szCs w:val="32"/>
          <w:lang w:bidi="ar"/>
        </w:rPr>
        <w:t>.</w:t>
      </w:r>
      <w:r>
        <w:rPr>
          <w:rFonts w:ascii="楷体" w:hAnsi="楷体" w:eastAsia="楷体" w:cs="CESI黑体-GB13000"/>
          <w:b/>
          <w:color w:val="000000"/>
          <w:kern w:val="0"/>
          <w:sz w:val="32"/>
          <w:szCs w:val="32"/>
          <w:lang w:bidi="ar"/>
        </w:rPr>
        <w:t>大力</w:t>
      </w:r>
      <w:r>
        <w:rPr>
          <w:rFonts w:ascii="楷体" w:hAnsi="楷体" w:eastAsia="楷体" w:cs="CESI黑体-GB13000"/>
          <w:b/>
          <w:bCs w:val="0"/>
          <w:color w:val="000000"/>
          <w:kern w:val="0"/>
          <w:sz w:val="32"/>
          <w:szCs w:val="32"/>
          <w:lang w:bidi="ar"/>
        </w:rPr>
        <w:t>推动服务监管创新。</w:t>
      </w:r>
      <w:r>
        <w:rPr>
          <w:rFonts w:ascii="仿宋_GB2312" w:hAnsi="仿宋_GB2312" w:eastAsia="仿宋_GB2312" w:cs="仿宋_GB2312"/>
          <w:bCs/>
          <w:color w:val="000000"/>
          <w:sz w:val="32"/>
          <w:szCs w:val="32"/>
          <w:lang w:bidi="ar"/>
        </w:rPr>
        <w:t>建立涉税服务业“前海标准”，引导行业规范发展并争取推广成为全国行业标准。建立“信用+风险”的分级分类专业化管理模式，对信用好、遵从度高的涉税服务机构提供更加便利的政务服务。</w:t>
      </w:r>
      <w:r>
        <w:rPr>
          <w:rFonts w:hint="eastAsia" w:ascii="仿宋_GB2312" w:hAnsi="仿宋_GB2312" w:eastAsia="仿宋_GB2312" w:cs="仿宋_GB2312"/>
          <w:bCs/>
          <w:color w:val="000000"/>
          <w:sz w:val="32"/>
          <w:szCs w:val="32"/>
          <w:lang w:bidi="ar"/>
        </w:rPr>
        <w:t>鼓励研究机构开展涉税服务业行业研究、发布前海涉税服务业发展白皮书。</w:t>
      </w:r>
    </w:p>
    <w:p>
      <w:pPr>
        <w:pStyle w:val="18"/>
        <w:spacing w:line="560" w:lineRule="exact"/>
        <w:ind w:firstLine="643"/>
        <w:rPr>
          <w:rFonts w:ascii="仿宋_GB2312" w:hAnsi="仿宋_GB2312" w:eastAsia="仿宋_GB2312" w:cs="仿宋_GB2312"/>
          <w:color w:val="000000"/>
          <w:kern w:val="0"/>
          <w:sz w:val="32"/>
          <w:szCs w:val="32"/>
          <w:lang w:bidi="ar"/>
        </w:rPr>
      </w:pPr>
      <w:r>
        <w:rPr>
          <w:rFonts w:hint="eastAsia" w:ascii="楷体" w:hAnsi="楷体" w:eastAsia="楷体" w:cs="CESI黑体-GB13000"/>
          <w:b/>
          <w:color w:val="000000"/>
          <w:kern w:val="0"/>
          <w:sz w:val="32"/>
          <w:szCs w:val="32"/>
          <w:lang w:bidi="ar"/>
        </w:rPr>
        <w:t>1</w:t>
      </w:r>
      <w:r>
        <w:rPr>
          <w:rFonts w:ascii="楷体" w:hAnsi="楷体" w:eastAsia="楷体" w:cs="CESI黑体-GB13000"/>
          <w:b/>
          <w:color w:val="000000"/>
          <w:kern w:val="0"/>
          <w:sz w:val="32"/>
          <w:szCs w:val="32"/>
          <w:lang w:bidi="ar"/>
        </w:rPr>
        <w:t>5</w:t>
      </w:r>
      <w:r>
        <w:rPr>
          <w:rFonts w:hint="eastAsia" w:ascii="楷体" w:hAnsi="楷体" w:eastAsia="楷体" w:cs="CESI黑体-GB13000"/>
          <w:b/>
          <w:color w:val="000000"/>
          <w:kern w:val="0"/>
          <w:sz w:val="32"/>
          <w:szCs w:val="32"/>
          <w:lang w:bidi="ar"/>
        </w:rPr>
        <w:t>.发挥</w:t>
      </w:r>
      <w:r>
        <w:rPr>
          <w:rFonts w:ascii="楷体" w:hAnsi="楷体" w:eastAsia="楷体" w:cs="CESI黑体-GB13000"/>
          <w:b/>
          <w:color w:val="000000"/>
          <w:kern w:val="0"/>
          <w:sz w:val="32"/>
          <w:szCs w:val="32"/>
          <w:lang w:bidi="ar"/>
        </w:rPr>
        <w:t>行业组织</w:t>
      </w:r>
      <w:r>
        <w:rPr>
          <w:rFonts w:hint="eastAsia" w:ascii="楷体" w:hAnsi="楷体" w:eastAsia="楷体" w:cs="CESI黑体-GB13000"/>
          <w:b/>
          <w:color w:val="000000"/>
          <w:kern w:val="0"/>
          <w:sz w:val="32"/>
          <w:szCs w:val="32"/>
          <w:lang w:bidi="ar"/>
        </w:rPr>
        <w:t>桥梁纽带作用。</w:t>
      </w:r>
      <w:r>
        <w:rPr>
          <w:rFonts w:hint="eastAsia" w:ascii="仿宋_GB2312" w:hAnsi="仿宋_GB2312" w:eastAsia="仿宋_GB2312" w:cs="仿宋_GB2312"/>
          <w:color w:val="000000"/>
          <w:kern w:val="0"/>
          <w:sz w:val="32"/>
          <w:szCs w:val="32"/>
          <w:lang w:bidi="ar"/>
        </w:rPr>
        <w:t>鼓励行业协会搭建深港澳涉税服务业职业共同体交流发展平台，推动内地与港澳在税务领域的规则衔接和机制对接。鼓励行业协会建立国际化和数字化专门委员会，加强行业国际化和数字化人才队伍建设，推动在国际税收业务、业务数字化等领域的交流合作。</w:t>
      </w:r>
    </w:p>
    <w:p>
      <w:pPr>
        <w:pStyle w:val="18"/>
        <w:spacing w:line="560" w:lineRule="exact"/>
        <w:ind w:firstLine="643"/>
        <w:rPr>
          <w:rFonts w:ascii="仿宋_GB2312" w:hAnsi="仿宋_GB2312" w:eastAsia="仿宋_GB2312" w:cs="仿宋_GB2312"/>
          <w:color w:val="000000"/>
          <w:kern w:val="0"/>
          <w:sz w:val="32"/>
          <w:szCs w:val="32"/>
          <w:lang w:bidi="ar"/>
        </w:rPr>
      </w:pPr>
      <w:r>
        <w:rPr>
          <w:rFonts w:hint="eastAsia" w:ascii="楷体" w:hAnsi="楷体" w:eastAsia="楷体" w:cs="CESI黑体-GB13000"/>
          <w:b/>
          <w:color w:val="000000"/>
          <w:kern w:val="0"/>
          <w:sz w:val="32"/>
          <w:szCs w:val="32"/>
          <w:lang w:bidi="ar"/>
        </w:rPr>
        <w:t>1</w:t>
      </w:r>
      <w:r>
        <w:rPr>
          <w:rFonts w:ascii="楷体" w:hAnsi="楷体" w:eastAsia="楷体" w:cs="CESI黑体-GB13000"/>
          <w:b/>
          <w:color w:val="000000"/>
          <w:kern w:val="0"/>
          <w:sz w:val="32"/>
          <w:szCs w:val="32"/>
          <w:lang w:bidi="ar"/>
        </w:rPr>
        <w:t>6</w:t>
      </w:r>
      <w:r>
        <w:rPr>
          <w:rFonts w:hint="eastAsia" w:ascii="楷体" w:hAnsi="楷体" w:eastAsia="楷体" w:cs="CESI黑体-GB13000"/>
          <w:b/>
          <w:color w:val="000000"/>
          <w:kern w:val="0"/>
          <w:sz w:val="32"/>
          <w:szCs w:val="32"/>
          <w:lang w:bidi="ar"/>
        </w:rPr>
        <w:t>.提供综合服务保障。</w:t>
      </w:r>
      <w:r>
        <w:rPr>
          <w:rFonts w:hint="eastAsia" w:ascii="仿宋_GB2312" w:hAnsi="仿宋_GB2312" w:eastAsia="仿宋_GB2312" w:cs="仿宋_GB2312"/>
          <w:color w:val="000000"/>
          <w:kern w:val="0"/>
          <w:sz w:val="32"/>
          <w:szCs w:val="32"/>
          <w:lang w:bidi="ar"/>
        </w:rPr>
        <w:t>支持在前海设立深圳涉税服务从业人员服务中心，提供“一揽子”服务；</w:t>
      </w:r>
      <w:r>
        <w:rPr>
          <w:rFonts w:hint="eastAsia" w:ascii="仿宋_GB2312" w:hAnsi="仿宋_GB2312" w:eastAsia="仿宋_GB2312" w:cs="仿宋_GB2312"/>
          <w:bCs/>
          <w:color w:val="000000"/>
          <w:sz w:val="32"/>
          <w:szCs w:val="32"/>
          <w:lang w:bidi="ar"/>
        </w:rPr>
        <w:t>支持举办国家级涉税服务业相关会议、论坛及涉税服务业行业展会；</w:t>
      </w:r>
      <w:r>
        <w:rPr>
          <w:rFonts w:hint="eastAsia" w:ascii="仿宋_GB2312" w:hAnsi="仿宋_GB2312" w:eastAsia="仿宋_GB2312" w:cs="仿宋_GB2312"/>
          <w:color w:val="000000"/>
          <w:kern w:val="0"/>
          <w:sz w:val="32"/>
          <w:szCs w:val="32"/>
          <w:lang w:bidi="ar"/>
        </w:rPr>
        <w:t>支持在前海建设国家级实体化涉税服务从业人员教育基地，加强业务培训</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对前海涉税服务机构的从业人员，在人才住房、子女就学等方面按政策予以保障。</w:t>
      </w:r>
    </w:p>
    <w:p>
      <w:pPr>
        <w:pStyle w:val="18"/>
        <w:numPr>
          <w:ilvl w:val="255"/>
          <w:numId w:val="0"/>
        </w:numPr>
        <w:spacing w:line="560" w:lineRule="exact"/>
        <w:ind w:firstLine="643"/>
        <w:rPr>
          <w:rFonts w:ascii="黑体" w:hAnsi="黑体" w:eastAsia="黑体" w:cs="仿宋_GB2312"/>
          <w:color w:val="000000"/>
          <w:sz w:val="32"/>
          <w:szCs w:val="32"/>
        </w:rPr>
      </w:pPr>
      <w:r>
        <w:rPr>
          <w:rFonts w:ascii="黑体" w:hAnsi="黑体" w:eastAsia="黑体" w:cs="仿宋_GB2312"/>
          <w:color w:val="000000"/>
          <w:sz w:val="32"/>
          <w:szCs w:val="32"/>
        </w:rPr>
        <w:t>六</w:t>
      </w:r>
      <w:r>
        <w:rPr>
          <w:rFonts w:hint="eastAsia" w:ascii="黑体" w:hAnsi="黑体" w:eastAsia="黑体" w:cs="仿宋_GB2312"/>
          <w:color w:val="000000"/>
          <w:sz w:val="32"/>
          <w:szCs w:val="32"/>
        </w:rPr>
        <w:t>、其他说明事项</w:t>
      </w:r>
    </w:p>
    <w:p>
      <w:pPr>
        <w:pStyle w:val="18"/>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bidi="ar"/>
        </w:rPr>
        <w:t>本措施涉及扶持资金的申报、审批等按照《深圳前海深港现代服务业合作区专业服务业发展专项资金管理暂行办法》及其申报指南实施</w:t>
      </w:r>
      <w:r>
        <w:rPr>
          <w:rFonts w:hint="default" w:ascii="仿宋_GB2312" w:hAnsi="仿宋_GB2312" w:eastAsia="仿宋_GB2312" w:cs="仿宋_GB2312"/>
          <w:bCs/>
          <w:color w:val="000000"/>
          <w:sz w:val="32"/>
          <w:szCs w:val="32"/>
          <w:lang w:bidi="ar"/>
        </w:rPr>
        <w:t>，与暂行办法中的支持政策不重复享受</w:t>
      </w:r>
      <w:r>
        <w:rPr>
          <w:rFonts w:hint="eastAsia" w:ascii="仿宋_GB2312" w:hAnsi="仿宋_GB2312" w:eastAsia="仿宋_GB2312" w:cs="仿宋_GB2312"/>
          <w:bCs/>
          <w:color w:val="000000"/>
          <w:sz w:val="32"/>
          <w:szCs w:val="32"/>
          <w:lang w:bidi="ar"/>
        </w:rPr>
        <w:t>。</w:t>
      </w:r>
      <w:r>
        <w:rPr>
          <w:rFonts w:ascii="仿宋_GB2312" w:hAnsi="仿宋_GB2312" w:eastAsia="仿宋_GB2312" w:cs="仿宋_GB2312"/>
          <w:bCs/>
          <w:color w:val="000000"/>
          <w:sz w:val="32"/>
          <w:szCs w:val="32"/>
          <w:lang w:bidi="ar"/>
        </w:rPr>
        <w:t>除第5、10条外，</w:t>
      </w:r>
      <w:r>
        <w:rPr>
          <w:rFonts w:hint="eastAsia" w:ascii="仿宋_GB2312" w:hAnsi="仿宋_GB2312" w:eastAsia="仿宋_GB2312" w:cs="仿宋_GB2312"/>
          <w:bCs/>
          <w:color w:val="000000"/>
          <w:sz w:val="32"/>
          <w:szCs w:val="32"/>
          <w:lang w:bidi="ar"/>
        </w:rPr>
        <w:t>每家涉税服务机构每年享受本措施支持不超过1000万元。</w:t>
      </w:r>
    </w:p>
    <w:p>
      <w:pPr>
        <w:pStyle w:val="18"/>
        <w:widowControl/>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本措施所支持的涉税服务机构指，向委托人提供税务代理等服务的税务师事务所、会计师事务所。获支持的涉税服务机构应同时符合以下条件：</w:t>
      </w:r>
    </w:p>
    <w:p>
      <w:pPr>
        <w:pStyle w:val="18"/>
        <w:widowControl/>
        <w:numPr>
          <w:ilvl w:val="0"/>
          <w:numId w:val="1"/>
        </w:numPr>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注册地、实际经营地、税收缴纳地均在前海合作区；</w:t>
      </w:r>
    </w:p>
    <w:p>
      <w:pPr>
        <w:pStyle w:val="18"/>
        <w:widowControl/>
        <w:numPr>
          <w:ilvl w:val="0"/>
          <w:numId w:val="1"/>
        </w:numPr>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自享受支持之日起，五年内不将注册地、实际经营地及税务关系迁离前海合作区。</w:t>
      </w:r>
    </w:p>
    <w:p>
      <w:pPr>
        <w:pStyle w:val="18"/>
        <w:widowControl/>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所支持的港澳涉税专业人士指，已根据《国家税务总局深圳市税务局关于发布&lt;港澳涉税专业人士在中国（广东）自由贸易试验区深圳前海蛇口片区执业管理暂行办法&gt;的公告》(国家税务总局深圳市税务局公告2021年第1号)》完成执业登记的人员。</w:t>
      </w:r>
    </w:p>
    <w:p>
      <w:pPr>
        <w:pStyle w:val="18"/>
        <w:widowControl/>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所支持的深港（澳）联营税务师事务所指，根据《国家税务总局深圳市税务局关于发布&lt;港澳涉税专业人士在中国（广东）自由贸易试验区深圳前海蛇口片区执业管理暂行办法&gt;的公告》由至少一名已进行执业登记的港澳涉税专业人士与内地税务师事务所共同发起设立的税务师事务所。</w:t>
      </w:r>
    </w:p>
    <w:p>
      <w:pPr>
        <w:pStyle w:val="18"/>
        <w:widowControl/>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本措施所称“聘用”应同时符合以下条件：</w:t>
      </w:r>
    </w:p>
    <w:p>
      <w:pPr>
        <w:pStyle w:val="18"/>
        <w:widowControl/>
        <w:numPr>
          <w:ilvl w:val="0"/>
          <w:numId w:val="2"/>
        </w:numPr>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与前海合作区涉税服务机构签订一年以上劳动合同（法定代表人除外）；</w:t>
      </w:r>
    </w:p>
    <w:p>
      <w:pPr>
        <w:pStyle w:val="18"/>
        <w:widowControl/>
        <w:numPr>
          <w:ilvl w:val="0"/>
          <w:numId w:val="2"/>
        </w:numPr>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在前海合作区涉税服务机构连续工作一年以上，在不同涉税服务机构的工作时间可合并计算（出现中断情况的，不得合并计算）。</w:t>
      </w:r>
    </w:p>
    <w:p>
      <w:pPr>
        <w:pStyle w:val="18"/>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中全国百强涉税服务机构指，由中国注册税务师协会每年根据上一年度税务师事务所经营收入，结合会员纳税信用、依法诚信经营等因素整理发布的全国百强税务师事务所；由中国注册会计师协会每年按综合评价指标体系评价发布的全国百强会计师事务所。</w:t>
      </w:r>
    </w:p>
    <w:p>
      <w:pPr>
        <w:pStyle w:val="18"/>
        <w:spacing w:line="560" w:lineRule="exact"/>
        <w:ind w:firstLine="640"/>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本措施自202</w:t>
      </w:r>
      <w:r>
        <w:rPr>
          <w:rFonts w:ascii="仿宋_GB2312" w:hAnsi="仿宋_GB2312" w:eastAsia="仿宋_GB2312" w:cs="仿宋_GB2312"/>
          <w:bCs/>
          <w:color w:val="000000"/>
          <w:sz w:val="32"/>
          <w:szCs w:val="32"/>
          <w:lang w:bidi="ar"/>
        </w:rPr>
        <w:t>X</w:t>
      </w:r>
      <w:r>
        <w:rPr>
          <w:rFonts w:hint="eastAsia" w:ascii="仿宋_GB2312" w:hAnsi="仿宋_GB2312" w:eastAsia="仿宋_GB2312" w:cs="仿宋_GB2312"/>
          <w:bCs/>
          <w:color w:val="000000"/>
          <w:sz w:val="32"/>
          <w:szCs w:val="32"/>
          <w:lang w:bidi="ar"/>
        </w:rPr>
        <w:t>年</w:t>
      </w:r>
      <w:r>
        <w:rPr>
          <w:rFonts w:ascii="仿宋_GB2312" w:hAnsi="仿宋_GB2312" w:eastAsia="仿宋_GB2312" w:cs="仿宋_GB2312"/>
          <w:bCs/>
          <w:color w:val="000000"/>
          <w:sz w:val="32"/>
          <w:szCs w:val="32"/>
          <w:lang w:bidi="ar"/>
        </w:rPr>
        <w:t>X</w:t>
      </w:r>
      <w:r>
        <w:rPr>
          <w:rFonts w:hint="eastAsia" w:ascii="仿宋_GB2312" w:hAnsi="仿宋_GB2312" w:eastAsia="仿宋_GB2312" w:cs="仿宋_GB2312"/>
          <w:bCs/>
          <w:color w:val="000000"/>
          <w:sz w:val="32"/>
          <w:szCs w:val="32"/>
          <w:lang w:bidi="ar"/>
        </w:rPr>
        <w:t>月</w:t>
      </w:r>
      <w:r>
        <w:rPr>
          <w:rFonts w:ascii="仿宋_GB2312" w:hAnsi="仿宋_GB2312" w:eastAsia="仿宋_GB2312" w:cs="仿宋_GB2312"/>
          <w:bCs/>
          <w:color w:val="000000"/>
          <w:sz w:val="32"/>
          <w:szCs w:val="32"/>
          <w:lang w:bidi="ar"/>
        </w:rPr>
        <w:t>X</w:t>
      </w:r>
      <w:r>
        <w:rPr>
          <w:rFonts w:hint="eastAsia" w:ascii="仿宋_GB2312" w:hAnsi="仿宋_GB2312" w:eastAsia="仿宋_GB2312" w:cs="仿宋_GB2312"/>
          <w:bCs/>
          <w:color w:val="000000"/>
          <w:sz w:val="32"/>
          <w:szCs w:val="32"/>
          <w:lang w:bidi="ar"/>
        </w:rPr>
        <w:t>日起实施，有效期三年。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华文楷体">
    <w:panose1 w:val="02010600040101010101"/>
    <w:charset w:val="86"/>
    <w:family w:val="auto"/>
    <w:pitch w:val="default"/>
    <w:sig w:usb0="00000287" w:usb1="080F0000" w:usb2="00000000" w:usb3="00000000" w:csb0="0004009F" w:csb1="DFD70000"/>
  </w:font>
  <w:font w:name="CESI黑体-GB13000">
    <w:altName w:val="黑体"/>
    <w:panose1 w:val="02000500000000000000"/>
    <w:charset w:val="86"/>
    <w:family w:val="auto"/>
    <w:pitch w:val="default"/>
    <w:sig w:usb0="00000000" w:usb1="00000000" w:usb2="00000016" w:usb3="00000000" w:csb0="0004000F" w:csb1="00000000"/>
  </w:font>
  <w:font w:name="Source Han Sans C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0353"/>
    <w:multiLevelType w:val="singleLevel"/>
    <w:tmpl w:val="BBFF0353"/>
    <w:lvl w:ilvl="0" w:tentative="0">
      <w:start w:val="1"/>
      <w:numFmt w:val="chineseCounting"/>
      <w:suff w:val="nothing"/>
      <w:lvlText w:val="（%1）"/>
      <w:lvlJc w:val="left"/>
      <w:rPr>
        <w:rFonts w:hint="eastAsia"/>
      </w:rPr>
    </w:lvl>
  </w:abstractNum>
  <w:abstractNum w:abstractNumId="1">
    <w:nsid w:val="BF7B9DEE"/>
    <w:multiLevelType w:val="singleLevel"/>
    <w:tmpl w:val="BF7B9DE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NDFhOTEyZmIwYjAzNDUyNmU2OTRlNzJiNDU0OTMifQ=="/>
  </w:docVars>
  <w:rsids>
    <w:rsidRoot w:val="3E134E7E"/>
    <w:rsid w:val="00033588"/>
    <w:rsid w:val="00040852"/>
    <w:rsid w:val="00072E4E"/>
    <w:rsid w:val="00073703"/>
    <w:rsid w:val="000867C4"/>
    <w:rsid w:val="000A6AA7"/>
    <w:rsid w:val="000B0B94"/>
    <w:rsid w:val="0010400C"/>
    <w:rsid w:val="0011572E"/>
    <w:rsid w:val="00141672"/>
    <w:rsid w:val="0014271A"/>
    <w:rsid w:val="00165A5F"/>
    <w:rsid w:val="00182A3C"/>
    <w:rsid w:val="0019628B"/>
    <w:rsid w:val="001A17B6"/>
    <w:rsid w:val="001D1E9B"/>
    <w:rsid w:val="001F106B"/>
    <w:rsid w:val="0020074A"/>
    <w:rsid w:val="0021239D"/>
    <w:rsid w:val="00214D0A"/>
    <w:rsid w:val="00222DAA"/>
    <w:rsid w:val="00267B6B"/>
    <w:rsid w:val="00290F5D"/>
    <w:rsid w:val="002B3A6F"/>
    <w:rsid w:val="003154FF"/>
    <w:rsid w:val="00327BE7"/>
    <w:rsid w:val="003712B0"/>
    <w:rsid w:val="003B308E"/>
    <w:rsid w:val="004252A7"/>
    <w:rsid w:val="004544ED"/>
    <w:rsid w:val="00455AE9"/>
    <w:rsid w:val="004A6821"/>
    <w:rsid w:val="004B2459"/>
    <w:rsid w:val="004C0410"/>
    <w:rsid w:val="004F40D6"/>
    <w:rsid w:val="00512FFF"/>
    <w:rsid w:val="00556FA6"/>
    <w:rsid w:val="005C2029"/>
    <w:rsid w:val="005C5284"/>
    <w:rsid w:val="005D2DB5"/>
    <w:rsid w:val="00621B24"/>
    <w:rsid w:val="00646322"/>
    <w:rsid w:val="00664764"/>
    <w:rsid w:val="00673058"/>
    <w:rsid w:val="00692FA7"/>
    <w:rsid w:val="006C51C7"/>
    <w:rsid w:val="006C5678"/>
    <w:rsid w:val="006F7ADE"/>
    <w:rsid w:val="00717AB0"/>
    <w:rsid w:val="007337F2"/>
    <w:rsid w:val="0074531A"/>
    <w:rsid w:val="00745F7B"/>
    <w:rsid w:val="00755058"/>
    <w:rsid w:val="00771205"/>
    <w:rsid w:val="007C7A66"/>
    <w:rsid w:val="007E68B9"/>
    <w:rsid w:val="00801E16"/>
    <w:rsid w:val="008312DC"/>
    <w:rsid w:val="00845466"/>
    <w:rsid w:val="00855C09"/>
    <w:rsid w:val="0085684E"/>
    <w:rsid w:val="0086074E"/>
    <w:rsid w:val="008E05CB"/>
    <w:rsid w:val="00902B64"/>
    <w:rsid w:val="009353E5"/>
    <w:rsid w:val="0096122C"/>
    <w:rsid w:val="009D636A"/>
    <w:rsid w:val="00A14E28"/>
    <w:rsid w:val="00A35770"/>
    <w:rsid w:val="00A53036"/>
    <w:rsid w:val="00A62C42"/>
    <w:rsid w:val="00A67B88"/>
    <w:rsid w:val="00AC7C50"/>
    <w:rsid w:val="00B125B4"/>
    <w:rsid w:val="00B2141E"/>
    <w:rsid w:val="00B3386B"/>
    <w:rsid w:val="00B35336"/>
    <w:rsid w:val="00B4344F"/>
    <w:rsid w:val="00B51066"/>
    <w:rsid w:val="00B7259A"/>
    <w:rsid w:val="00B83284"/>
    <w:rsid w:val="00BA2902"/>
    <w:rsid w:val="00BB4A0B"/>
    <w:rsid w:val="00BF1CB8"/>
    <w:rsid w:val="00C251E2"/>
    <w:rsid w:val="00C52002"/>
    <w:rsid w:val="00C56D29"/>
    <w:rsid w:val="00C753DB"/>
    <w:rsid w:val="00C90215"/>
    <w:rsid w:val="00D94B37"/>
    <w:rsid w:val="00D9611B"/>
    <w:rsid w:val="00DA0CBA"/>
    <w:rsid w:val="00DA5DC8"/>
    <w:rsid w:val="00DA64B8"/>
    <w:rsid w:val="00E73828"/>
    <w:rsid w:val="00E930DB"/>
    <w:rsid w:val="00EA6EB7"/>
    <w:rsid w:val="00EB44C0"/>
    <w:rsid w:val="00EC07A8"/>
    <w:rsid w:val="00EC4855"/>
    <w:rsid w:val="00EE2A2E"/>
    <w:rsid w:val="00F45C5E"/>
    <w:rsid w:val="00F857F5"/>
    <w:rsid w:val="00F955FD"/>
    <w:rsid w:val="00FA7FC7"/>
    <w:rsid w:val="00FC5BEE"/>
    <w:rsid w:val="00FE6BA4"/>
    <w:rsid w:val="00FE7CE5"/>
    <w:rsid w:val="00FF461F"/>
    <w:rsid w:val="00FF581E"/>
    <w:rsid w:val="01791B12"/>
    <w:rsid w:val="02463641"/>
    <w:rsid w:val="039E4DCE"/>
    <w:rsid w:val="04766EE3"/>
    <w:rsid w:val="04A008F5"/>
    <w:rsid w:val="04E61B29"/>
    <w:rsid w:val="05207008"/>
    <w:rsid w:val="05F998BF"/>
    <w:rsid w:val="05FA06D0"/>
    <w:rsid w:val="06BF4168"/>
    <w:rsid w:val="0733184E"/>
    <w:rsid w:val="0737D763"/>
    <w:rsid w:val="07DB061A"/>
    <w:rsid w:val="07FC305C"/>
    <w:rsid w:val="081C6D80"/>
    <w:rsid w:val="08370904"/>
    <w:rsid w:val="08A10547"/>
    <w:rsid w:val="091D0DD3"/>
    <w:rsid w:val="091F4C89"/>
    <w:rsid w:val="0A193664"/>
    <w:rsid w:val="0A6133F1"/>
    <w:rsid w:val="0B826A57"/>
    <w:rsid w:val="0BC1125B"/>
    <w:rsid w:val="0C1B040E"/>
    <w:rsid w:val="0C373F8E"/>
    <w:rsid w:val="0C9030D1"/>
    <w:rsid w:val="0D117065"/>
    <w:rsid w:val="0D7FEAE6"/>
    <w:rsid w:val="0DA2172A"/>
    <w:rsid w:val="0E0A7C63"/>
    <w:rsid w:val="0E4A19B1"/>
    <w:rsid w:val="0E8057D1"/>
    <w:rsid w:val="0EAC1FC6"/>
    <w:rsid w:val="0EC83C07"/>
    <w:rsid w:val="0EEC54CF"/>
    <w:rsid w:val="0F3F7CF5"/>
    <w:rsid w:val="0F47444D"/>
    <w:rsid w:val="0FD2F1F2"/>
    <w:rsid w:val="0FEBFD03"/>
    <w:rsid w:val="0FEF858C"/>
    <w:rsid w:val="110A312E"/>
    <w:rsid w:val="1114114C"/>
    <w:rsid w:val="12090776"/>
    <w:rsid w:val="13537E05"/>
    <w:rsid w:val="13B10A95"/>
    <w:rsid w:val="14CE0571"/>
    <w:rsid w:val="14D91E37"/>
    <w:rsid w:val="14E27CFF"/>
    <w:rsid w:val="15332EE5"/>
    <w:rsid w:val="15CE3859"/>
    <w:rsid w:val="15DA6788"/>
    <w:rsid w:val="15DE4959"/>
    <w:rsid w:val="16E11838"/>
    <w:rsid w:val="16EA4047"/>
    <w:rsid w:val="1764748A"/>
    <w:rsid w:val="17976B4F"/>
    <w:rsid w:val="17CC10D0"/>
    <w:rsid w:val="17DF6CB3"/>
    <w:rsid w:val="18D31291"/>
    <w:rsid w:val="18E42461"/>
    <w:rsid w:val="19BFD446"/>
    <w:rsid w:val="1A1E8D2B"/>
    <w:rsid w:val="1A29292C"/>
    <w:rsid w:val="1A871084"/>
    <w:rsid w:val="1AB04BDA"/>
    <w:rsid w:val="1B1F740D"/>
    <w:rsid w:val="1B20271C"/>
    <w:rsid w:val="1B5C3C89"/>
    <w:rsid w:val="1B6902FD"/>
    <w:rsid w:val="1BCB0A40"/>
    <w:rsid w:val="1BFD7086"/>
    <w:rsid w:val="1C430F2C"/>
    <w:rsid w:val="1CD84B44"/>
    <w:rsid w:val="1D77A228"/>
    <w:rsid w:val="1DB0070A"/>
    <w:rsid w:val="1DD74BAD"/>
    <w:rsid w:val="1DF80176"/>
    <w:rsid w:val="1DFC0F18"/>
    <w:rsid w:val="1E180C94"/>
    <w:rsid w:val="1ED907C8"/>
    <w:rsid w:val="1EFB15C8"/>
    <w:rsid w:val="1F2D42B5"/>
    <w:rsid w:val="1F692E51"/>
    <w:rsid w:val="1FC41294"/>
    <w:rsid w:val="1FDE2EF1"/>
    <w:rsid w:val="20014799"/>
    <w:rsid w:val="20CA4075"/>
    <w:rsid w:val="20D31FD4"/>
    <w:rsid w:val="210F2435"/>
    <w:rsid w:val="219C2F81"/>
    <w:rsid w:val="21A23062"/>
    <w:rsid w:val="22A23145"/>
    <w:rsid w:val="23E040FB"/>
    <w:rsid w:val="23EF1713"/>
    <w:rsid w:val="2439319A"/>
    <w:rsid w:val="246008B2"/>
    <w:rsid w:val="25D56865"/>
    <w:rsid w:val="25DA20CE"/>
    <w:rsid w:val="25FF0B74"/>
    <w:rsid w:val="25FFB4DC"/>
    <w:rsid w:val="26A042B0"/>
    <w:rsid w:val="270C04B8"/>
    <w:rsid w:val="27112F76"/>
    <w:rsid w:val="27EEDB14"/>
    <w:rsid w:val="27FD2E33"/>
    <w:rsid w:val="292A46AD"/>
    <w:rsid w:val="294A30C6"/>
    <w:rsid w:val="29D2C5AA"/>
    <w:rsid w:val="2BF71BAE"/>
    <w:rsid w:val="2BFE26F2"/>
    <w:rsid w:val="2C0017BF"/>
    <w:rsid w:val="2D055D4A"/>
    <w:rsid w:val="2D2259FD"/>
    <w:rsid w:val="2DFF1FC2"/>
    <w:rsid w:val="2E2DB974"/>
    <w:rsid w:val="2EA43A42"/>
    <w:rsid w:val="2EBA571D"/>
    <w:rsid w:val="2F246C2C"/>
    <w:rsid w:val="2F2DB462"/>
    <w:rsid w:val="2F7D6198"/>
    <w:rsid w:val="2F7F6484"/>
    <w:rsid w:val="2FBD492A"/>
    <w:rsid w:val="2FBFC46E"/>
    <w:rsid w:val="2FDFDE2D"/>
    <w:rsid w:val="2FE759DC"/>
    <w:rsid w:val="2FF77433"/>
    <w:rsid w:val="302A25B0"/>
    <w:rsid w:val="307B2950"/>
    <w:rsid w:val="308A6514"/>
    <w:rsid w:val="32972720"/>
    <w:rsid w:val="33AF5AC2"/>
    <w:rsid w:val="33C1051F"/>
    <w:rsid w:val="33F411C7"/>
    <w:rsid w:val="33F665D7"/>
    <w:rsid w:val="33FBEB3E"/>
    <w:rsid w:val="33FD08E2"/>
    <w:rsid w:val="34012F1B"/>
    <w:rsid w:val="3426405B"/>
    <w:rsid w:val="34A55CD1"/>
    <w:rsid w:val="34FD611D"/>
    <w:rsid w:val="3511718E"/>
    <w:rsid w:val="353F228A"/>
    <w:rsid w:val="35F7EE38"/>
    <w:rsid w:val="35FF6D52"/>
    <w:rsid w:val="363E2205"/>
    <w:rsid w:val="368D4AC0"/>
    <w:rsid w:val="36C7326A"/>
    <w:rsid w:val="36EC0CB0"/>
    <w:rsid w:val="36FFF335"/>
    <w:rsid w:val="371D7805"/>
    <w:rsid w:val="374A70D1"/>
    <w:rsid w:val="37506D70"/>
    <w:rsid w:val="377109E7"/>
    <w:rsid w:val="377B407F"/>
    <w:rsid w:val="377FA412"/>
    <w:rsid w:val="37922199"/>
    <w:rsid w:val="379713D4"/>
    <w:rsid w:val="37AC2E52"/>
    <w:rsid w:val="37D1805C"/>
    <w:rsid w:val="37D7646D"/>
    <w:rsid w:val="37FFD1BB"/>
    <w:rsid w:val="388706F7"/>
    <w:rsid w:val="38AFAF58"/>
    <w:rsid w:val="38D74C52"/>
    <w:rsid w:val="38EF3C8A"/>
    <w:rsid w:val="39397539"/>
    <w:rsid w:val="39F3F50F"/>
    <w:rsid w:val="3A2C7EE7"/>
    <w:rsid w:val="3A5A64FE"/>
    <w:rsid w:val="3ABFD618"/>
    <w:rsid w:val="3AC70A1B"/>
    <w:rsid w:val="3AD53257"/>
    <w:rsid w:val="3ADE5F5D"/>
    <w:rsid w:val="3B6457C6"/>
    <w:rsid w:val="3B7F2619"/>
    <w:rsid w:val="3BB7AB43"/>
    <w:rsid w:val="3BC40BD3"/>
    <w:rsid w:val="3BF7F58C"/>
    <w:rsid w:val="3C440A24"/>
    <w:rsid w:val="3C5E1D5E"/>
    <w:rsid w:val="3D3B7104"/>
    <w:rsid w:val="3D852A20"/>
    <w:rsid w:val="3DEFD19D"/>
    <w:rsid w:val="3DF5A27A"/>
    <w:rsid w:val="3E134E7E"/>
    <w:rsid w:val="3E9FC6D9"/>
    <w:rsid w:val="3EBC2F77"/>
    <w:rsid w:val="3ED4C4FC"/>
    <w:rsid w:val="3ED92364"/>
    <w:rsid w:val="3ED9B2B5"/>
    <w:rsid w:val="3EFD8991"/>
    <w:rsid w:val="3EFF3498"/>
    <w:rsid w:val="3F0B2011"/>
    <w:rsid w:val="3F1ECF45"/>
    <w:rsid w:val="3F312907"/>
    <w:rsid w:val="3F431090"/>
    <w:rsid w:val="3F5D97A0"/>
    <w:rsid w:val="3F6ABDBA"/>
    <w:rsid w:val="3F6DCA89"/>
    <w:rsid w:val="3F6F2F99"/>
    <w:rsid w:val="3F7766F7"/>
    <w:rsid w:val="3F9D1F23"/>
    <w:rsid w:val="3FB76521"/>
    <w:rsid w:val="3FD299B1"/>
    <w:rsid w:val="3FDFDC58"/>
    <w:rsid w:val="3FE73F52"/>
    <w:rsid w:val="3FE7BA13"/>
    <w:rsid w:val="3FEF7820"/>
    <w:rsid w:val="3FF75F15"/>
    <w:rsid w:val="3FF9D902"/>
    <w:rsid w:val="3FFA4C58"/>
    <w:rsid w:val="3FFF453A"/>
    <w:rsid w:val="40155D85"/>
    <w:rsid w:val="403F3B8A"/>
    <w:rsid w:val="41571802"/>
    <w:rsid w:val="419B74D9"/>
    <w:rsid w:val="42FA2043"/>
    <w:rsid w:val="446C29AF"/>
    <w:rsid w:val="44794EC4"/>
    <w:rsid w:val="44DD6EFB"/>
    <w:rsid w:val="44E06E90"/>
    <w:rsid w:val="45627512"/>
    <w:rsid w:val="45BF57A0"/>
    <w:rsid w:val="45D204E7"/>
    <w:rsid w:val="47BF591B"/>
    <w:rsid w:val="47FB685F"/>
    <w:rsid w:val="48C43298"/>
    <w:rsid w:val="48D93007"/>
    <w:rsid w:val="49260F47"/>
    <w:rsid w:val="4989436D"/>
    <w:rsid w:val="4A3E61B7"/>
    <w:rsid w:val="4A672A10"/>
    <w:rsid w:val="4A8B15A6"/>
    <w:rsid w:val="4AAE6598"/>
    <w:rsid w:val="4AE13ECB"/>
    <w:rsid w:val="4BFE96DB"/>
    <w:rsid w:val="4BFFC052"/>
    <w:rsid w:val="4C642172"/>
    <w:rsid w:val="4D747F66"/>
    <w:rsid w:val="4D7ED40B"/>
    <w:rsid w:val="4E9A05A9"/>
    <w:rsid w:val="4EEF525E"/>
    <w:rsid w:val="4FD74E04"/>
    <w:rsid w:val="4FD99DDB"/>
    <w:rsid w:val="4FDB0E85"/>
    <w:rsid w:val="4FDBE349"/>
    <w:rsid w:val="4FEBE9F6"/>
    <w:rsid w:val="501E3C4C"/>
    <w:rsid w:val="51136958"/>
    <w:rsid w:val="51AE5E3C"/>
    <w:rsid w:val="51DB699A"/>
    <w:rsid w:val="51EF9165"/>
    <w:rsid w:val="5252499B"/>
    <w:rsid w:val="52D6636D"/>
    <w:rsid w:val="53823FB0"/>
    <w:rsid w:val="53E77AE3"/>
    <w:rsid w:val="53F7FD90"/>
    <w:rsid w:val="543F8087"/>
    <w:rsid w:val="549E7F26"/>
    <w:rsid w:val="54CF1752"/>
    <w:rsid w:val="54E21A08"/>
    <w:rsid w:val="54F64878"/>
    <w:rsid w:val="54FB39E5"/>
    <w:rsid w:val="554F1BCB"/>
    <w:rsid w:val="557C7985"/>
    <w:rsid w:val="55B0538D"/>
    <w:rsid w:val="55C7404F"/>
    <w:rsid w:val="55D7D91C"/>
    <w:rsid w:val="56562751"/>
    <w:rsid w:val="56693534"/>
    <w:rsid w:val="574C432A"/>
    <w:rsid w:val="57BE9F75"/>
    <w:rsid w:val="57F3F1BC"/>
    <w:rsid w:val="57FF6A1E"/>
    <w:rsid w:val="58BF37E3"/>
    <w:rsid w:val="58D37A55"/>
    <w:rsid w:val="58E505F8"/>
    <w:rsid w:val="59081B3C"/>
    <w:rsid w:val="598B441B"/>
    <w:rsid w:val="5A3D2C68"/>
    <w:rsid w:val="5AC64062"/>
    <w:rsid w:val="5ACFE7BA"/>
    <w:rsid w:val="5AD07D33"/>
    <w:rsid w:val="5AE525C3"/>
    <w:rsid w:val="5BFF3138"/>
    <w:rsid w:val="5D0372D2"/>
    <w:rsid w:val="5D3A63B0"/>
    <w:rsid w:val="5D3E69DB"/>
    <w:rsid w:val="5D7FFE1A"/>
    <w:rsid w:val="5DA22681"/>
    <w:rsid w:val="5DBF6FB3"/>
    <w:rsid w:val="5DD55515"/>
    <w:rsid w:val="5DFB0311"/>
    <w:rsid w:val="5F1B2B32"/>
    <w:rsid w:val="5FB5DCA9"/>
    <w:rsid w:val="5FBEEE91"/>
    <w:rsid w:val="5FBF8EEC"/>
    <w:rsid w:val="5FD3A680"/>
    <w:rsid w:val="5FDD5673"/>
    <w:rsid w:val="5FDEDEE3"/>
    <w:rsid w:val="5FFB5DBB"/>
    <w:rsid w:val="5FFFA3B2"/>
    <w:rsid w:val="60306793"/>
    <w:rsid w:val="605D1E40"/>
    <w:rsid w:val="60944F07"/>
    <w:rsid w:val="61831EB1"/>
    <w:rsid w:val="62350C54"/>
    <w:rsid w:val="62581F2E"/>
    <w:rsid w:val="62837C13"/>
    <w:rsid w:val="62FF37A3"/>
    <w:rsid w:val="6353EFF0"/>
    <w:rsid w:val="6377EB5E"/>
    <w:rsid w:val="63BD70C7"/>
    <w:rsid w:val="64FBCFA1"/>
    <w:rsid w:val="65404365"/>
    <w:rsid w:val="65D11CC1"/>
    <w:rsid w:val="65FFF3FB"/>
    <w:rsid w:val="6621328C"/>
    <w:rsid w:val="664975A3"/>
    <w:rsid w:val="6699E75D"/>
    <w:rsid w:val="66FF656F"/>
    <w:rsid w:val="672883E0"/>
    <w:rsid w:val="67656DFB"/>
    <w:rsid w:val="677F9393"/>
    <w:rsid w:val="6790099C"/>
    <w:rsid w:val="67D26E98"/>
    <w:rsid w:val="67DFABB4"/>
    <w:rsid w:val="67EE4FB7"/>
    <w:rsid w:val="67FF980F"/>
    <w:rsid w:val="68993147"/>
    <w:rsid w:val="68A0273B"/>
    <w:rsid w:val="68C0138D"/>
    <w:rsid w:val="6ADB350F"/>
    <w:rsid w:val="6B7A185D"/>
    <w:rsid w:val="6BB4791E"/>
    <w:rsid w:val="6BFFBAC9"/>
    <w:rsid w:val="6BFFE6C5"/>
    <w:rsid w:val="6C5D4010"/>
    <w:rsid w:val="6C817F7D"/>
    <w:rsid w:val="6CC140F8"/>
    <w:rsid w:val="6D011D99"/>
    <w:rsid w:val="6D277FDB"/>
    <w:rsid w:val="6D7970A3"/>
    <w:rsid w:val="6DC22A6E"/>
    <w:rsid w:val="6DFFF0D8"/>
    <w:rsid w:val="6E201C15"/>
    <w:rsid w:val="6E8A8448"/>
    <w:rsid w:val="6ECF41F8"/>
    <w:rsid w:val="6EFF1552"/>
    <w:rsid w:val="6EFF21EB"/>
    <w:rsid w:val="6F1C023B"/>
    <w:rsid w:val="6F4D46EE"/>
    <w:rsid w:val="6F6C633D"/>
    <w:rsid w:val="6F7D6A3E"/>
    <w:rsid w:val="6F9F70CE"/>
    <w:rsid w:val="6F9FEF22"/>
    <w:rsid w:val="6FAF2AE6"/>
    <w:rsid w:val="6FB18EF9"/>
    <w:rsid w:val="6FBA4A3F"/>
    <w:rsid w:val="6FDE0F1D"/>
    <w:rsid w:val="6FDFC924"/>
    <w:rsid w:val="6FF9336F"/>
    <w:rsid w:val="6FFD78D7"/>
    <w:rsid w:val="6FFEB5A6"/>
    <w:rsid w:val="6FFFFA17"/>
    <w:rsid w:val="702F08ED"/>
    <w:rsid w:val="7041512A"/>
    <w:rsid w:val="70AEF1DB"/>
    <w:rsid w:val="71323184"/>
    <w:rsid w:val="719F458E"/>
    <w:rsid w:val="71BF59C7"/>
    <w:rsid w:val="71D86742"/>
    <w:rsid w:val="72AC01B7"/>
    <w:rsid w:val="733F908C"/>
    <w:rsid w:val="737B53D1"/>
    <w:rsid w:val="73B78D21"/>
    <w:rsid w:val="73ED15D2"/>
    <w:rsid w:val="73EFE9E7"/>
    <w:rsid w:val="73F746EE"/>
    <w:rsid w:val="74770AE9"/>
    <w:rsid w:val="74A12160"/>
    <w:rsid w:val="74E33E9E"/>
    <w:rsid w:val="752B3F9F"/>
    <w:rsid w:val="755D4D06"/>
    <w:rsid w:val="75AE0E9C"/>
    <w:rsid w:val="75BF1A54"/>
    <w:rsid w:val="761A995E"/>
    <w:rsid w:val="764FC3A4"/>
    <w:rsid w:val="7691545E"/>
    <w:rsid w:val="76977E70"/>
    <w:rsid w:val="76A277EF"/>
    <w:rsid w:val="76C96A69"/>
    <w:rsid w:val="76EDD495"/>
    <w:rsid w:val="771BA145"/>
    <w:rsid w:val="773787EA"/>
    <w:rsid w:val="774F9425"/>
    <w:rsid w:val="777B139A"/>
    <w:rsid w:val="77AFAE7F"/>
    <w:rsid w:val="77DF16CF"/>
    <w:rsid w:val="77DF66F2"/>
    <w:rsid w:val="77E45DEA"/>
    <w:rsid w:val="77EDF676"/>
    <w:rsid w:val="77EFC64B"/>
    <w:rsid w:val="77F6B4D5"/>
    <w:rsid w:val="77F74AB8"/>
    <w:rsid w:val="77FCBB18"/>
    <w:rsid w:val="77FF60CA"/>
    <w:rsid w:val="78452407"/>
    <w:rsid w:val="78587C3C"/>
    <w:rsid w:val="78FEE675"/>
    <w:rsid w:val="79773CBF"/>
    <w:rsid w:val="797E6952"/>
    <w:rsid w:val="79AD6D97"/>
    <w:rsid w:val="79CEFBE9"/>
    <w:rsid w:val="79D523DC"/>
    <w:rsid w:val="79DCBD61"/>
    <w:rsid w:val="79FECB7F"/>
    <w:rsid w:val="79FFE065"/>
    <w:rsid w:val="7A603AC5"/>
    <w:rsid w:val="7AAC476A"/>
    <w:rsid w:val="7ABD7140"/>
    <w:rsid w:val="7AF04B7F"/>
    <w:rsid w:val="7AFF745D"/>
    <w:rsid w:val="7B0F2459"/>
    <w:rsid w:val="7B3B3CD0"/>
    <w:rsid w:val="7B3EA13F"/>
    <w:rsid w:val="7B3FEEB1"/>
    <w:rsid w:val="7B738BDF"/>
    <w:rsid w:val="7B7EB2C8"/>
    <w:rsid w:val="7BDCA794"/>
    <w:rsid w:val="7BDFE24B"/>
    <w:rsid w:val="7BDFF3C1"/>
    <w:rsid w:val="7BFF3D60"/>
    <w:rsid w:val="7BFF6EE8"/>
    <w:rsid w:val="7C0427FA"/>
    <w:rsid w:val="7C6FA7C4"/>
    <w:rsid w:val="7C7C5B04"/>
    <w:rsid w:val="7C997964"/>
    <w:rsid w:val="7CA80507"/>
    <w:rsid w:val="7CF05CA3"/>
    <w:rsid w:val="7CF7EC51"/>
    <w:rsid w:val="7CFF0AA5"/>
    <w:rsid w:val="7CFF3A3D"/>
    <w:rsid w:val="7CFF75BA"/>
    <w:rsid w:val="7CFFA008"/>
    <w:rsid w:val="7D175068"/>
    <w:rsid w:val="7D7FFC4D"/>
    <w:rsid w:val="7D8B0A26"/>
    <w:rsid w:val="7DB9D192"/>
    <w:rsid w:val="7DBF0FAD"/>
    <w:rsid w:val="7DDF8FCA"/>
    <w:rsid w:val="7DEE63BF"/>
    <w:rsid w:val="7DF7B1F4"/>
    <w:rsid w:val="7DFD34BC"/>
    <w:rsid w:val="7DFD6AFE"/>
    <w:rsid w:val="7DFE8F72"/>
    <w:rsid w:val="7DFFF6F4"/>
    <w:rsid w:val="7E2F3F74"/>
    <w:rsid w:val="7E6EC5BE"/>
    <w:rsid w:val="7E6FCAF5"/>
    <w:rsid w:val="7E7BD614"/>
    <w:rsid w:val="7E7EDB56"/>
    <w:rsid w:val="7EAF5C18"/>
    <w:rsid w:val="7EBB60AF"/>
    <w:rsid w:val="7EF27C0E"/>
    <w:rsid w:val="7EFA1B21"/>
    <w:rsid w:val="7EFB75C2"/>
    <w:rsid w:val="7EFF5A43"/>
    <w:rsid w:val="7F29CB3F"/>
    <w:rsid w:val="7F2F1A20"/>
    <w:rsid w:val="7F3DDDC4"/>
    <w:rsid w:val="7F4769E3"/>
    <w:rsid w:val="7F5917A1"/>
    <w:rsid w:val="7F63ED02"/>
    <w:rsid w:val="7F6B5A44"/>
    <w:rsid w:val="7F6F905A"/>
    <w:rsid w:val="7F77E141"/>
    <w:rsid w:val="7F97E869"/>
    <w:rsid w:val="7F9F6C98"/>
    <w:rsid w:val="7FB62539"/>
    <w:rsid w:val="7FBAB54B"/>
    <w:rsid w:val="7FBCE11B"/>
    <w:rsid w:val="7FBE4F93"/>
    <w:rsid w:val="7FBF0E9E"/>
    <w:rsid w:val="7FBF3733"/>
    <w:rsid w:val="7FCB7DD5"/>
    <w:rsid w:val="7FCF8907"/>
    <w:rsid w:val="7FD5FCBB"/>
    <w:rsid w:val="7FDCB8F9"/>
    <w:rsid w:val="7FDDB0AC"/>
    <w:rsid w:val="7FDDB661"/>
    <w:rsid w:val="7FDE06CF"/>
    <w:rsid w:val="7FE3DB2C"/>
    <w:rsid w:val="7FE853B6"/>
    <w:rsid w:val="7FEB9C7C"/>
    <w:rsid w:val="7FEBC664"/>
    <w:rsid w:val="7FF1A687"/>
    <w:rsid w:val="7FF793B1"/>
    <w:rsid w:val="7FF7F36A"/>
    <w:rsid w:val="7FFB13A4"/>
    <w:rsid w:val="7FFB5BFC"/>
    <w:rsid w:val="7FFD7B82"/>
    <w:rsid w:val="7FFDEC0F"/>
    <w:rsid w:val="7FFE7226"/>
    <w:rsid w:val="7FFF3700"/>
    <w:rsid w:val="7FFF536B"/>
    <w:rsid w:val="7FFFC53C"/>
    <w:rsid w:val="7FFFD2CE"/>
    <w:rsid w:val="7FFFE4A0"/>
    <w:rsid w:val="87A6EF9B"/>
    <w:rsid w:val="8B137685"/>
    <w:rsid w:val="8FA2331C"/>
    <w:rsid w:val="8FEB3BD4"/>
    <w:rsid w:val="96DFA36A"/>
    <w:rsid w:val="97F77BF2"/>
    <w:rsid w:val="9DAAD0EF"/>
    <w:rsid w:val="9DAF4AB9"/>
    <w:rsid w:val="9F6D8846"/>
    <w:rsid w:val="9F74E0B8"/>
    <w:rsid w:val="9FBDA49D"/>
    <w:rsid w:val="9FBFB7A5"/>
    <w:rsid w:val="9FFE2D20"/>
    <w:rsid w:val="A37CB266"/>
    <w:rsid w:val="A3FF3D7B"/>
    <w:rsid w:val="A74706E5"/>
    <w:rsid w:val="A7FD54CC"/>
    <w:rsid w:val="A9BF24A8"/>
    <w:rsid w:val="A9DBBA90"/>
    <w:rsid w:val="ABDE2D7C"/>
    <w:rsid w:val="ABE31B88"/>
    <w:rsid w:val="ACFDC5E3"/>
    <w:rsid w:val="AF7FF98B"/>
    <w:rsid w:val="AF9DBCD1"/>
    <w:rsid w:val="AFAA15FE"/>
    <w:rsid w:val="AFDD9839"/>
    <w:rsid w:val="AFFFA8DE"/>
    <w:rsid w:val="B0AF969E"/>
    <w:rsid w:val="B195AADE"/>
    <w:rsid w:val="B1DF1003"/>
    <w:rsid w:val="B1F757A2"/>
    <w:rsid w:val="B3BC64E6"/>
    <w:rsid w:val="B5BB5B9B"/>
    <w:rsid w:val="B5BFDE05"/>
    <w:rsid w:val="B5F3854E"/>
    <w:rsid w:val="B64F5B21"/>
    <w:rsid w:val="B667B38B"/>
    <w:rsid w:val="B6BFF805"/>
    <w:rsid w:val="B6FF2967"/>
    <w:rsid w:val="B7FB06F7"/>
    <w:rsid w:val="B9FF45B6"/>
    <w:rsid w:val="BB620482"/>
    <w:rsid w:val="BB79224A"/>
    <w:rsid w:val="BBDFFA6A"/>
    <w:rsid w:val="BBE4AC32"/>
    <w:rsid w:val="BBE55596"/>
    <w:rsid w:val="BBFF66BB"/>
    <w:rsid w:val="BC6BA348"/>
    <w:rsid w:val="BC6FE4E8"/>
    <w:rsid w:val="BCD183CB"/>
    <w:rsid w:val="BCF3F31B"/>
    <w:rsid w:val="BCF5ABD2"/>
    <w:rsid w:val="BDE6973A"/>
    <w:rsid w:val="BF2F0F75"/>
    <w:rsid w:val="BF3A3369"/>
    <w:rsid w:val="BF7B0781"/>
    <w:rsid w:val="BF9F6358"/>
    <w:rsid w:val="BFB7B167"/>
    <w:rsid w:val="BFD5F04F"/>
    <w:rsid w:val="BFD973D4"/>
    <w:rsid w:val="BFDBDC65"/>
    <w:rsid w:val="BFDFA72E"/>
    <w:rsid w:val="BFEF7AFF"/>
    <w:rsid w:val="BFFDB3BC"/>
    <w:rsid w:val="BFFFAA1C"/>
    <w:rsid w:val="C6FF9B66"/>
    <w:rsid w:val="C7BF0714"/>
    <w:rsid w:val="C7E86006"/>
    <w:rsid w:val="C7F7640C"/>
    <w:rsid w:val="C7F7B6FC"/>
    <w:rsid w:val="CADFB9C3"/>
    <w:rsid w:val="CBDFC765"/>
    <w:rsid w:val="CCFF5918"/>
    <w:rsid w:val="CDCE750B"/>
    <w:rsid w:val="CDF73728"/>
    <w:rsid w:val="D0E5186B"/>
    <w:rsid w:val="D23DFDFE"/>
    <w:rsid w:val="D26760FA"/>
    <w:rsid w:val="D4FEAA5A"/>
    <w:rsid w:val="D5BF52F0"/>
    <w:rsid w:val="D7A77BDB"/>
    <w:rsid w:val="D7B65851"/>
    <w:rsid w:val="D7FF1668"/>
    <w:rsid w:val="D8B2673F"/>
    <w:rsid w:val="D9EF8F46"/>
    <w:rsid w:val="D9F80B43"/>
    <w:rsid w:val="DBDC351B"/>
    <w:rsid w:val="DBFFF331"/>
    <w:rsid w:val="DCBB320F"/>
    <w:rsid w:val="DDFD4121"/>
    <w:rsid w:val="DDFEB724"/>
    <w:rsid w:val="DEBCC9F0"/>
    <w:rsid w:val="DEBF6FB9"/>
    <w:rsid w:val="DEDFD511"/>
    <w:rsid w:val="DEF58502"/>
    <w:rsid w:val="DEFC628D"/>
    <w:rsid w:val="DEFC8CEE"/>
    <w:rsid w:val="DF1F1F45"/>
    <w:rsid w:val="DF7F0370"/>
    <w:rsid w:val="DF972BCE"/>
    <w:rsid w:val="DFD2A0EC"/>
    <w:rsid w:val="DFD7B83E"/>
    <w:rsid w:val="DFDD3547"/>
    <w:rsid w:val="DFDFD10F"/>
    <w:rsid w:val="DFEE1A13"/>
    <w:rsid w:val="DFEF79EA"/>
    <w:rsid w:val="DFF74E5A"/>
    <w:rsid w:val="DFFE18F9"/>
    <w:rsid w:val="DFFF9E74"/>
    <w:rsid w:val="E32C4E4F"/>
    <w:rsid w:val="E546BA0B"/>
    <w:rsid w:val="E5EF333F"/>
    <w:rsid w:val="E5FF743B"/>
    <w:rsid w:val="E7BA10BE"/>
    <w:rsid w:val="E7BF2724"/>
    <w:rsid w:val="E7DB1203"/>
    <w:rsid w:val="E7EFA6A7"/>
    <w:rsid w:val="E7FD5DCF"/>
    <w:rsid w:val="E7FEDC27"/>
    <w:rsid w:val="E7FF9FBC"/>
    <w:rsid w:val="E91F6546"/>
    <w:rsid w:val="E95BF1DA"/>
    <w:rsid w:val="E9FDF322"/>
    <w:rsid w:val="E9FFED72"/>
    <w:rsid w:val="EAF361EE"/>
    <w:rsid w:val="EBBE478D"/>
    <w:rsid w:val="EBBF9CDC"/>
    <w:rsid w:val="EBF52546"/>
    <w:rsid w:val="EBFB9D4B"/>
    <w:rsid w:val="EBFEEF21"/>
    <w:rsid w:val="ECF25596"/>
    <w:rsid w:val="ED0F589A"/>
    <w:rsid w:val="ED7DE3B9"/>
    <w:rsid w:val="EDB3443F"/>
    <w:rsid w:val="EDF71E62"/>
    <w:rsid w:val="EDFF0345"/>
    <w:rsid w:val="EDFF153D"/>
    <w:rsid w:val="EEF9FB15"/>
    <w:rsid w:val="EF18D0F9"/>
    <w:rsid w:val="EF5F97A6"/>
    <w:rsid w:val="EF691E78"/>
    <w:rsid w:val="EF6FB097"/>
    <w:rsid w:val="EF7A7CAF"/>
    <w:rsid w:val="EFD78C85"/>
    <w:rsid w:val="EFDF25A4"/>
    <w:rsid w:val="EFDF25DE"/>
    <w:rsid w:val="EFE3EB3E"/>
    <w:rsid w:val="EFEF10A3"/>
    <w:rsid w:val="EFEFE357"/>
    <w:rsid w:val="EFF736EA"/>
    <w:rsid w:val="EFFE6C31"/>
    <w:rsid w:val="EFFF5CF1"/>
    <w:rsid w:val="F06ECCDB"/>
    <w:rsid w:val="F13C021D"/>
    <w:rsid w:val="F37E8952"/>
    <w:rsid w:val="F39B1D41"/>
    <w:rsid w:val="F3BF14AC"/>
    <w:rsid w:val="F3F5C510"/>
    <w:rsid w:val="F3F6EC2F"/>
    <w:rsid w:val="F45687B2"/>
    <w:rsid w:val="F4AD883C"/>
    <w:rsid w:val="F4EFB7C9"/>
    <w:rsid w:val="F4FFB0EF"/>
    <w:rsid w:val="F5B9AB39"/>
    <w:rsid w:val="F5C3A2AC"/>
    <w:rsid w:val="F5E69B2A"/>
    <w:rsid w:val="F5EB0CE0"/>
    <w:rsid w:val="F5EFA25D"/>
    <w:rsid w:val="F5F607E8"/>
    <w:rsid w:val="F5FF5827"/>
    <w:rsid w:val="F6DB6615"/>
    <w:rsid w:val="F6E5E0D0"/>
    <w:rsid w:val="F6EBB9B9"/>
    <w:rsid w:val="F6FED70B"/>
    <w:rsid w:val="F6FFD357"/>
    <w:rsid w:val="F76F9AA0"/>
    <w:rsid w:val="F76FA48B"/>
    <w:rsid w:val="F77E4E77"/>
    <w:rsid w:val="F79D5F6E"/>
    <w:rsid w:val="F7B23099"/>
    <w:rsid w:val="F7C756E2"/>
    <w:rsid w:val="F7E27650"/>
    <w:rsid w:val="F7EFF329"/>
    <w:rsid w:val="F7F1FF2F"/>
    <w:rsid w:val="F7F56AC6"/>
    <w:rsid w:val="F7FB3BF0"/>
    <w:rsid w:val="F7FF3357"/>
    <w:rsid w:val="F8AAC8D6"/>
    <w:rsid w:val="F95340AE"/>
    <w:rsid w:val="F97BF830"/>
    <w:rsid w:val="F9EBEE2F"/>
    <w:rsid w:val="FAE656BF"/>
    <w:rsid w:val="FAF82F75"/>
    <w:rsid w:val="FBAB8CB5"/>
    <w:rsid w:val="FBB7CEF2"/>
    <w:rsid w:val="FBB97389"/>
    <w:rsid w:val="FBB97FC5"/>
    <w:rsid w:val="FBDB0DAF"/>
    <w:rsid w:val="FBEFA642"/>
    <w:rsid w:val="FBF7734D"/>
    <w:rsid w:val="FBF7896B"/>
    <w:rsid w:val="FBFE6E50"/>
    <w:rsid w:val="FBFE94F5"/>
    <w:rsid w:val="FBFF55C7"/>
    <w:rsid w:val="FBFF97D8"/>
    <w:rsid w:val="FC3DE886"/>
    <w:rsid w:val="FCFDF7A7"/>
    <w:rsid w:val="FD39164F"/>
    <w:rsid w:val="FD54B037"/>
    <w:rsid w:val="FD7FB5EA"/>
    <w:rsid w:val="FD7FEA55"/>
    <w:rsid w:val="FD9A8F61"/>
    <w:rsid w:val="FDAE9692"/>
    <w:rsid w:val="FDC7152A"/>
    <w:rsid w:val="FDCBBB11"/>
    <w:rsid w:val="FDEE50BF"/>
    <w:rsid w:val="FDEF9594"/>
    <w:rsid w:val="FDF4DC69"/>
    <w:rsid w:val="FDF57B4F"/>
    <w:rsid w:val="FDF67335"/>
    <w:rsid w:val="FDF78264"/>
    <w:rsid w:val="FDFC083E"/>
    <w:rsid w:val="FDFF4D75"/>
    <w:rsid w:val="FDFF55F2"/>
    <w:rsid w:val="FDFF6529"/>
    <w:rsid w:val="FE174A9B"/>
    <w:rsid w:val="FE3F397F"/>
    <w:rsid w:val="FE6E5B78"/>
    <w:rsid w:val="FE79D84B"/>
    <w:rsid w:val="FEB3B6A2"/>
    <w:rsid w:val="FEBD6E72"/>
    <w:rsid w:val="FEBFEC89"/>
    <w:rsid w:val="FEDF425E"/>
    <w:rsid w:val="FEF712B6"/>
    <w:rsid w:val="FEF76193"/>
    <w:rsid w:val="FEFBC7ED"/>
    <w:rsid w:val="FEFCA038"/>
    <w:rsid w:val="FEFF3B33"/>
    <w:rsid w:val="FF2F6654"/>
    <w:rsid w:val="FF346EFD"/>
    <w:rsid w:val="FF3EBE75"/>
    <w:rsid w:val="FF4F8563"/>
    <w:rsid w:val="FF5FD682"/>
    <w:rsid w:val="FF676C38"/>
    <w:rsid w:val="FF6BA3F8"/>
    <w:rsid w:val="FF6DF37C"/>
    <w:rsid w:val="FF796549"/>
    <w:rsid w:val="FF7B041A"/>
    <w:rsid w:val="FF7BEF16"/>
    <w:rsid w:val="FF7FE6CE"/>
    <w:rsid w:val="FF9F5CB1"/>
    <w:rsid w:val="FF9F9203"/>
    <w:rsid w:val="FFB76269"/>
    <w:rsid w:val="FFBA833D"/>
    <w:rsid w:val="FFBF9785"/>
    <w:rsid w:val="FFBFF1E4"/>
    <w:rsid w:val="FFC2DDD3"/>
    <w:rsid w:val="FFD70623"/>
    <w:rsid w:val="FFDB1AFA"/>
    <w:rsid w:val="FFDE41B1"/>
    <w:rsid w:val="FFDE6B37"/>
    <w:rsid w:val="FFDF5C52"/>
    <w:rsid w:val="FFDFA420"/>
    <w:rsid w:val="FFE63B54"/>
    <w:rsid w:val="FFF3C887"/>
    <w:rsid w:val="FFF5AC3D"/>
    <w:rsid w:val="FFF5EB50"/>
    <w:rsid w:val="FFF7676C"/>
    <w:rsid w:val="FFF8124B"/>
    <w:rsid w:val="FFF82D65"/>
    <w:rsid w:val="FFFC6F39"/>
    <w:rsid w:val="FFFE5B26"/>
    <w:rsid w:val="FFFF24EF"/>
    <w:rsid w:val="FFFF739B"/>
    <w:rsid w:val="FFFFE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yperlink"/>
    <w:basedOn w:val="12"/>
    <w:qFormat/>
    <w:uiPriority w:val="0"/>
    <w:rPr>
      <w:color w:val="0000FF"/>
      <w:u w:val="none"/>
    </w:rPr>
  </w:style>
  <w:style w:type="character" w:styleId="17">
    <w:name w:val="footnote reference"/>
    <w:basedOn w:val="12"/>
    <w:qFormat/>
    <w:uiPriority w:val="0"/>
    <w:rPr>
      <w:vertAlign w:val="superscript"/>
    </w:rPr>
  </w:style>
  <w:style w:type="paragraph" w:customStyle="1" w:styleId="18">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character" w:customStyle="1" w:styleId="19">
    <w:name w:val="批注框文本 字符"/>
    <w:basedOn w:val="12"/>
    <w:link w:val="5"/>
    <w:qFormat/>
    <w:uiPriority w:val="0"/>
    <w:rPr>
      <w:kern w:val="2"/>
      <w:sz w:val="18"/>
      <w:szCs w:val="18"/>
    </w:rPr>
  </w:style>
  <w:style w:type="character" w:customStyle="1" w:styleId="20">
    <w:name w:val="bg3"/>
    <w:basedOn w:val="12"/>
    <w:qFormat/>
    <w:uiPriority w:val="0"/>
  </w:style>
  <w:style w:type="character" w:customStyle="1" w:styleId="21">
    <w:name w:val="bghq"/>
    <w:basedOn w:val="12"/>
    <w:qFormat/>
    <w:uiPriority w:val="0"/>
  </w:style>
  <w:style w:type="character" w:customStyle="1" w:styleId="22">
    <w:name w:val="bg2"/>
    <w:basedOn w:val="12"/>
    <w:qFormat/>
    <w:uiPriority w:val="0"/>
  </w:style>
  <w:style w:type="character" w:customStyle="1" w:styleId="23">
    <w:name w:val="bg4"/>
    <w:basedOn w:val="12"/>
    <w:qFormat/>
    <w:uiPriority w:val="0"/>
  </w:style>
  <w:style w:type="character" w:customStyle="1" w:styleId="24">
    <w:name w:val="bg41"/>
    <w:basedOn w:val="12"/>
    <w:qFormat/>
    <w:uiPriority w:val="0"/>
  </w:style>
  <w:style w:type="character" w:customStyle="1" w:styleId="25">
    <w:name w:val="swiper-pagination-bullet-active"/>
    <w:basedOn w:val="12"/>
    <w:qFormat/>
    <w:uiPriority w:val="0"/>
    <w:rPr>
      <w:shd w:val="clear" w:color="auto" w:fill="FDE69B"/>
    </w:rPr>
  </w:style>
  <w:style w:type="character" w:customStyle="1" w:styleId="26">
    <w:name w:val="bg8"/>
    <w:basedOn w:val="12"/>
    <w:qFormat/>
    <w:uiPriority w:val="0"/>
  </w:style>
  <w:style w:type="character" w:customStyle="1" w:styleId="27">
    <w:name w:val="bg81"/>
    <w:basedOn w:val="12"/>
    <w:qFormat/>
    <w:uiPriority w:val="0"/>
  </w:style>
  <w:style w:type="character" w:customStyle="1" w:styleId="28">
    <w:name w:val="bg6"/>
    <w:basedOn w:val="12"/>
    <w:qFormat/>
    <w:uiPriority w:val="0"/>
  </w:style>
  <w:style w:type="character" w:customStyle="1" w:styleId="29">
    <w:name w:val="bg61"/>
    <w:basedOn w:val="12"/>
    <w:qFormat/>
    <w:uiPriority w:val="0"/>
  </w:style>
  <w:style w:type="character" w:customStyle="1" w:styleId="30">
    <w:name w:val="bg5"/>
    <w:basedOn w:val="12"/>
    <w:qFormat/>
    <w:uiPriority w:val="0"/>
  </w:style>
  <w:style w:type="character" w:customStyle="1" w:styleId="31">
    <w:name w:val="bg51"/>
    <w:basedOn w:val="12"/>
    <w:qFormat/>
    <w:uiPriority w:val="0"/>
  </w:style>
  <w:style w:type="character" w:customStyle="1" w:styleId="32">
    <w:name w:val="hui"/>
    <w:basedOn w:val="12"/>
    <w:qFormat/>
    <w:uiPriority w:val="0"/>
  </w:style>
  <w:style w:type="character" w:customStyle="1" w:styleId="33">
    <w:name w:val="bg7"/>
    <w:basedOn w:val="12"/>
    <w:qFormat/>
    <w:uiPriority w:val="0"/>
  </w:style>
  <w:style w:type="character" w:customStyle="1" w:styleId="34">
    <w:name w:val="bg71"/>
    <w:basedOn w:val="12"/>
    <w:qFormat/>
    <w:uiPriority w:val="0"/>
  </w:style>
  <w:style w:type="character" w:customStyle="1" w:styleId="35">
    <w:name w:val="nth-child(4)"/>
    <w:basedOn w:val="12"/>
    <w:qFormat/>
    <w:uiPriority w:val="0"/>
  </w:style>
  <w:style w:type="character" w:customStyle="1" w:styleId="36">
    <w:name w:val="nth-child(3)"/>
    <w:basedOn w:val="12"/>
    <w:qFormat/>
    <w:uiPriority w:val="0"/>
  </w:style>
  <w:style w:type="character" w:customStyle="1" w:styleId="37">
    <w:name w:val="hover9"/>
    <w:basedOn w:val="12"/>
    <w:qFormat/>
    <w:uiPriority w:val="0"/>
    <w:rPr>
      <w:b/>
      <w:bCs/>
      <w:color w:val="000000"/>
    </w:rPr>
  </w:style>
  <w:style w:type="character" w:customStyle="1" w:styleId="38">
    <w:name w:val="hover10"/>
    <w:basedOn w:val="12"/>
    <w:qFormat/>
    <w:uiPriority w:val="0"/>
    <w:rPr>
      <w:color w:val="BD1A2D"/>
    </w:rPr>
  </w:style>
  <w:style w:type="character" w:customStyle="1" w:styleId="39">
    <w:name w:val="nth-child(2)"/>
    <w:basedOn w:val="12"/>
    <w:qFormat/>
    <w:uiPriority w:val="0"/>
  </w:style>
  <w:style w:type="character" w:customStyle="1" w:styleId="40">
    <w:name w:val="nth-child(5)"/>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2941</Words>
  <Characters>3070</Characters>
  <Lines>29</Lines>
  <Paragraphs>8</Paragraphs>
  <TotalTime>0</TotalTime>
  <ScaleCrop>false</ScaleCrop>
  <LinksUpToDate>false</LinksUpToDate>
  <CharactersWithSpaces>3070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2022-11-06T12:59:00Z</dcterms:created>
  <dc:creator>Jack</dc:creator>
  <cp:lastModifiedBy>xieuer</cp:lastModifiedBy>
  <cp:lastPrinted>2022-11-08T08:03:00Z</cp:lastPrinted>
  <dcterms:modified xsi:type="dcterms:W3CDTF">2022-11-11T07:21:14Z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561D2817EAAB4894ADD685A520B5F771</vt:lpwstr>
  </property>
</Properties>
</file>